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7981" w:rsidR="00B60421" w:rsidP="007E0FEE" w:rsidRDefault="003838FF" w14:paraId="1838662B" w14:textId="11107059">
      <w:pPr>
        <w:tabs>
          <w:tab w:val="center" w:pos="4680"/>
          <w:tab w:val="right" w:pos="9360"/>
        </w:tabs>
        <w:spacing w:line="240" w:lineRule="auto"/>
        <w:ind w:firstLine="0"/>
      </w:pPr>
      <w:r>
        <w:t>COM/MBK/nd3</w:t>
      </w:r>
      <w:r w:rsidRPr="00577981" w:rsidR="007E0FEE">
        <w:tab/>
      </w:r>
      <w:r w:rsidRPr="00577981" w:rsidR="00DA7B5D">
        <w:rPr>
          <w:rFonts w:cs="Arial"/>
          <w:b/>
          <w:szCs w:val="32"/>
        </w:rPr>
        <w:t>PROPOSED DECISION</w:t>
      </w:r>
      <w:r w:rsidRPr="00577981" w:rsidR="00DA7B5D">
        <w:tab/>
      </w:r>
      <w:r w:rsidRPr="00577981" w:rsidR="00DA7B5D">
        <w:rPr>
          <w:b/>
        </w:rPr>
        <w:t>Agenda ID #</w:t>
      </w:r>
      <w:r w:rsidRPr="006C23CC" w:rsidR="006C23CC">
        <w:rPr>
          <w:b/>
        </w:rPr>
        <w:t>24457</w:t>
      </w:r>
      <w:r w:rsidR="00F27941">
        <w:rPr>
          <w:b/>
        </w:rPr>
        <w:t xml:space="preserve"> </w:t>
      </w:r>
      <w:r w:rsidRPr="00F27941" w:rsidR="00F27941">
        <w:rPr>
          <w:b/>
        </w:rPr>
        <w:t>(Rev.</w:t>
      </w:r>
      <w:r w:rsidR="0094477C">
        <w:rPr>
          <w:b/>
        </w:rPr>
        <w:t>2</w:t>
      </w:r>
      <w:r w:rsidRPr="00F27941" w:rsidR="00F27941">
        <w:rPr>
          <w:b/>
        </w:rPr>
        <w:t>)</w:t>
      </w:r>
    </w:p>
    <w:p w:rsidR="00DA7B5D" w:rsidP="00632207" w:rsidRDefault="00577981" w14:paraId="46B446BA" w14:textId="74F0D4C5">
      <w:pPr>
        <w:spacing w:line="240" w:lineRule="auto"/>
        <w:jc w:val="right"/>
        <w:rPr>
          <w:b/>
        </w:rPr>
      </w:pPr>
      <w:r>
        <w:rPr>
          <w:b/>
        </w:rPr>
        <w:t>Quasi</w:t>
      </w:r>
      <w:r w:rsidR="006C0EF8">
        <w:rPr>
          <w:b/>
        </w:rPr>
        <w:noBreakHyphen/>
      </w:r>
      <w:r>
        <w:rPr>
          <w:b/>
        </w:rPr>
        <w:t>legislative</w:t>
      </w:r>
    </w:p>
    <w:p w:rsidRPr="00EE4315" w:rsidR="00573387" w:rsidP="00632207" w:rsidRDefault="00251F67" w14:paraId="273E6529" w14:textId="2368520A">
      <w:pPr>
        <w:spacing w:line="240" w:lineRule="auto"/>
        <w:jc w:val="right"/>
        <w:rPr>
          <w:b/>
        </w:rPr>
      </w:pPr>
      <w:r>
        <w:rPr>
          <w:b/>
        </w:rPr>
        <w:t>10</w:t>
      </w:r>
      <w:r w:rsidR="00573387">
        <w:rPr>
          <w:b/>
        </w:rPr>
        <w:t>/</w:t>
      </w:r>
      <w:r>
        <w:rPr>
          <w:b/>
        </w:rPr>
        <w:t>8</w:t>
      </w:r>
      <w:r w:rsidR="00573387">
        <w:rPr>
          <w:b/>
        </w:rPr>
        <w:t>/2026  Item #</w:t>
      </w:r>
      <w:r w:rsidRPr="00565181" w:rsidR="00565181">
        <w:rPr>
          <w:b/>
        </w:rPr>
        <w:t>7</w:t>
      </w:r>
    </w:p>
    <w:p w:rsidR="00DA7B5D" w:rsidP="003838FF" w:rsidRDefault="00DA7B5D" w14:paraId="0D0A35E0" w14:textId="77777777">
      <w:pPr>
        <w:spacing w:line="240" w:lineRule="auto"/>
        <w:ind w:firstLine="0"/>
      </w:pPr>
    </w:p>
    <w:p w:rsidR="003838FF" w:rsidP="003838FF" w:rsidRDefault="003838FF" w14:paraId="213C37C7" w14:textId="77777777">
      <w:pPr>
        <w:spacing w:line="240" w:lineRule="auto"/>
        <w:ind w:firstLine="0"/>
      </w:pPr>
    </w:p>
    <w:p w:rsidRPr="00EE3060" w:rsidR="00DA7B5D" w:rsidP="00FF365D" w:rsidRDefault="00DA7B5D" w14:paraId="5BC17FDB" w14:textId="3251AF50">
      <w:pPr>
        <w:spacing w:line="240" w:lineRule="auto"/>
        <w:ind w:left="1051" w:hanging="1051"/>
      </w:pPr>
      <w:r>
        <w:t xml:space="preserve">Decision </w:t>
      </w:r>
      <w:r w:rsidRPr="008C033E" w:rsidR="003B2336">
        <w:rPr>
          <w:b/>
          <w:bCs/>
          <w:u w:val="single"/>
        </w:rPr>
        <w:t xml:space="preserve">PROPOSED DECISION OF </w:t>
      </w:r>
      <w:r w:rsidR="00FF365D">
        <w:rPr>
          <w:b/>
          <w:bCs/>
          <w:u w:val="single"/>
        </w:rPr>
        <w:t>COMMISSIONER BAKER</w:t>
      </w:r>
      <w:r w:rsidRPr="008C033E" w:rsidR="003B2336">
        <w:rPr>
          <w:b/>
          <w:bCs/>
        </w:rPr>
        <w:t xml:space="preserve"> (</w:t>
      </w:r>
      <w:r w:rsidR="003B2336">
        <w:rPr>
          <w:b/>
          <w:bCs/>
        </w:rPr>
        <w:t>Mailed</w:t>
      </w:r>
      <w:r w:rsidR="00FF365D">
        <w:rPr>
          <w:b/>
          <w:bCs/>
        </w:rPr>
        <w:t> </w:t>
      </w:r>
      <w:r w:rsidR="00E453A9">
        <w:rPr>
          <w:b/>
          <w:bCs/>
        </w:rPr>
        <w:t>8/14</w:t>
      </w:r>
      <w:r w:rsidR="003B2336">
        <w:rPr>
          <w:b/>
          <w:bCs/>
        </w:rPr>
        <w:t>/2026</w:t>
      </w:r>
      <w:r w:rsidRPr="008C033E" w:rsidR="003B2336">
        <w:rPr>
          <w:b/>
          <w:bCs/>
        </w:rPr>
        <w:t>)</w:t>
      </w:r>
    </w:p>
    <w:p w:rsidR="00DA7B5D" w:rsidP="003838FF" w:rsidRDefault="00DA7B5D" w14:paraId="2952D837" w14:textId="77777777">
      <w:pPr>
        <w:spacing w:line="240" w:lineRule="auto"/>
        <w:ind w:firstLine="0"/>
        <w:rPr>
          <w:u w:val="single"/>
        </w:rPr>
      </w:pPr>
    </w:p>
    <w:p w:rsidR="003838FF" w:rsidP="003838FF" w:rsidRDefault="003838FF" w14:paraId="04FB4943" w14:textId="77777777">
      <w:pPr>
        <w:spacing w:line="240" w:lineRule="auto"/>
        <w:ind w:firstLine="0"/>
        <w:rPr>
          <w:u w:val="single"/>
        </w:rPr>
      </w:pPr>
    </w:p>
    <w:p w:rsidR="00DA7B5D" w:rsidP="00BB0243" w:rsidRDefault="00DA7B5D" w14:paraId="6A3D7FC8"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545C18A3"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924EE9" w:rsidTr="00924EE9" w14:paraId="2A402E54" w14:textId="77777777">
        <w:trPr>
          <w:jc w:val="center"/>
        </w:trPr>
        <w:tc>
          <w:tcPr>
            <w:tcW w:w="4680" w:type="dxa"/>
            <w:tcBorders>
              <w:top w:val="nil"/>
              <w:left w:val="nil"/>
              <w:bottom w:val="single" w:color="auto" w:sz="4" w:space="0"/>
              <w:right w:val="single" w:color="auto" w:sz="4" w:space="0"/>
            </w:tcBorders>
          </w:tcPr>
          <w:p w:rsidR="00924EE9" w:rsidP="00924EE9" w:rsidRDefault="001F71BC" w14:paraId="7D26E5C5" w14:textId="77777777">
            <w:pPr>
              <w:spacing w:line="240" w:lineRule="auto"/>
              <w:ind w:firstLine="0"/>
              <w:rPr>
                <w:rFonts w:cs="Arial"/>
                <w:szCs w:val="26"/>
              </w:rPr>
            </w:pPr>
            <w:r w:rsidRPr="001F71BC">
              <w:rPr>
                <w:rFonts w:cs="Arial"/>
                <w:szCs w:val="26"/>
              </w:rPr>
              <w:t>Order Instituting Rulemaking to Consider Proposed Changes to General Order 95 to Modernize the Rules and Regulations Governing the Design and Construction of Overhead Electric and Communications Facilities in California.</w:t>
            </w:r>
          </w:p>
          <w:p w:rsidRPr="00DA7B5D" w:rsidR="001F71BC" w:rsidP="00924EE9" w:rsidRDefault="001F71BC" w14:paraId="6C29FE27" w14:textId="2D910B5D">
            <w:pPr>
              <w:spacing w:line="240" w:lineRule="auto"/>
              <w:ind w:firstLine="0"/>
              <w:rPr>
                <w:rFonts w:cs="Arial"/>
                <w:szCs w:val="26"/>
              </w:rPr>
            </w:pPr>
          </w:p>
        </w:tc>
        <w:tc>
          <w:tcPr>
            <w:tcW w:w="4680" w:type="dxa"/>
            <w:tcBorders>
              <w:top w:val="nil"/>
              <w:left w:val="single" w:color="auto" w:sz="4" w:space="0"/>
              <w:bottom w:val="nil"/>
              <w:right w:val="nil"/>
            </w:tcBorders>
            <w:vAlign w:val="center"/>
          </w:tcPr>
          <w:p w:rsidRPr="00DA7B5D" w:rsidR="00924EE9" w:rsidP="00924EE9" w:rsidRDefault="00924EE9" w14:paraId="22080F50" w14:textId="6595A797">
            <w:pPr>
              <w:spacing w:line="240" w:lineRule="auto"/>
              <w:ind w:firstLine="0"/>
              <w:jc w:val="center"/>
              <w:rPr>
                <w:rFonts w:cs="Arial"/>
                <w:szCs w:val="26"/>
              </w:rPr>
            </w:pPr>
            <w:r w:rsidRPr="00B148AE">
              <w:rPr>
                <w:rFonts w:cs="Arial"/>
                <w:szCs w:val="26"/>
              </w:rPr>
              <w:t>Rulemaking 24</w:t>
            </w:r>
            <w:r w:rsidR="006C0EF8">
              <w:rPr>
                <w:rFonts w:cs="Arial"/>
                <w:szCs w:val="26"/>
              </w:rPr>
              <w:noBreakHyphen/>
            </w:r>
            <w:r w:rsidRPr="00B148AE">
              <w:rPr>
                <w:rFonts w:cs="Arial"/>
                <w:szCs w:val="26"/>
              </w:rPr>
              <w:t>10</w:t>
            </w:r>
            <w:r w:rsidR="006C0EF8">
              <w:rPr>
                <w:rFonts w:cs="Arial"/>
                <w:szCs w:val="26"/>
              </w:rPr>
              <w:noBreakHyphen/>
            </w:r>
            <w:r w:rsidRPr="00B148AE">
              <w:rPr>
                <w:rFonts w:cs="Arial"/>
                <w:szCs w:val="26"/>
              </w:rPr>
              <w:t>005</w:t>
            </w:r>
          </w:p>
        </w:tc>
      </w:tr>
    </w:tbl>
    <w:p w:rsidR="00DA7B5D" w:rsidP="008F0116" w:rsidRDefault="00DA7B5D" w14:paraId="7B3E242E" w14:textId="77777777">
      <w:pPr>
        <w:spacing w:line="240" w:lineRule="auto"/>
        <w:ind w:firstLine="0"/>
        <w:rPr>
          <w:rFonts w:ascii="Arial" w:hAnsi="Arial" w:cs="Arial"/>
          <w:sz w:val="24"/>
          <w:szCs w:val="24"/>
        </w:rPr>
      </w:pPr>
    </w:p>
    <w:p w:rsidR="00DA7B5D" w:rsidP="008F0116" w:rsidRDefault="00DA7B5D" w14:paraId="19FEE67C" w14:textId="77777777">
      <w:pPr>
        <w:spacing w:line="240" w:lineRule="auto"/>
        <w:ind w:firstLine="0"/>
        <w:rPr>
          <w:rFonts w:ascii="Arial" w:hAnsi="Arial" w:cs="Arial"/>
          <w:sz w:val="24"/>
          <w:szCs w:val="24"/>
        </w:rPr>
      </w:pPr>
    </w:p>
    <w:p w:rsidR="00372325" w:rsidP="00372325" w:rsidRDefault="00372325" w14:paraId="773EE9F3" w14:textId="71A714C0">
      <w:pPr>
        <w:pStyle w:val="Dummy"/>
        <w:jc w:val="center"/>
      </w:pPr>
      <w:r>
        <w:fldChar w:fldCharType="begin"/>
      </w:r>
      <w:r>
        <w:instrText xml:space="preserve"> REF Title \h </w:instrText>
      </w:r>
      <w:r>
        <w:fldChar w:fldCharType="separate"/>
      </w:r>
      <w:bookmarkStart w:name="_Toc235525361" w:id="0"/>
      <w:bookmarkStart w:name="_Toc241854126" w:id="1"/>
      <w:r w:rsidR="00A732B2">
        <w:t>DECISION ADOPTING GENERAL ORDER 95 MODIFYING</w:t>
      </w:r>
      <w:r w:rsidR="00A732B2">
        <w:br/>
        <w:t>METHODOLOGY TO LOAD AND RESISTANCE FACTOR DESIGN</w:t>
      </w:r>
      <w:bookmarkEnd w:id="0"/>
      <w:bookmarkEnd w:id="1"/>
      <w:r>
        <w:fldChar w:fldCharType="end"/>
      </w:r>
    </w:p>
    <w:p w:rsidR="00A57701" w:rsidP="00A57701" w:rsidRDefault="00A57701" w14:paraId="7D5CC304" w14:textId="77777777"/>
    <w:p w:rsidRPr="00A57701" w:rsidR="00A57701" w:rsidP="00A57701" w:rsidRDefault="00A57701" w14:paraId="4FAA5E69" w14:textId="77777777"/>
    <w:p w:rsidR="003838FF" w:rsidP="003838FF" w:rsidRDefault="003838FF" w14:paraId="2E4E43DE" w14:textId="77777777"/>
    <w:p w:rsidRPr="003838FF" w:rsidR="003838FF" w:rsidP="003838FF" w:rsidRDefault="003838FF" w14:paraId="62DCDA91" w14:textId="20EED5B4">
      <w:pPr>
        <w:sectPr w:rsidRPr="003838FF" w:rsidR="003838FF" w:rsidSect="000858B5">
          <w:headerReference w:type="default" r:id="rId11"/>
          <w:footerReference w:type="default" r:id="rId12"/>
          <w:headerReference w:type="first" r:id="rId13"/>
          <w:footerReference w:type="first" r:id="rId14"/>
          <w:pgSz w:w="12240" w:h="15840"/>
          <w:pgMar w:top="1728" w:right="1440" w:bottom="1440" w:left="1440" w:header="720" w:footer="720" w:gutter="0"/>
          <w:pgNumType w:start="1"/>
          <w:cols w:space="720"/>
          <w:titlePg/>
          <w:docGrid w:linePitch="360"/>
        </w:sectPr>
      </w:pPr>
    </w:p>
    <w:p w:rsidRPr="001E2A62" w:rsidR="00D50119" w:rsidP="00A86482" w:rsidRDefault="00D50119" w14:paraId="4DB9DD5E" w14:textId="77777777">
      <w:pPr>
        <w:pStyle w:val="TOCHeading"/>
      </w:pPr>
      <w:r w:rsidRPr="001E2A62">
        <w:lastRenderedPageBreak/>
        <w:t>TABLE OF CONTENTS</w:t>
      </w:r>
    </w:p>
    <w:p w:rsidRPr="00D50119" w:rsidR="00D50119" w:rsidP="00A86482" w:rsidRDefault="00D50119" w14:paraId="6E6E402E" w14:textId="77777777">
      <w:pPr>
        <w:tabs>
          <w:tab w:val="right" w:pos="9360"/>
        </w:tabs>
        <w:spacing w:line="240" w:lineRule="auto"/>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A732B2" w:rsidP="00A732B2" w:rsidRDefault="008C7413" w14:paraId="50C61001" w14:textId="476621C1">
          <w:pPr>
            <w:pStyle w:val="TOC1"/>
            <w:tabs>
              <w:tab w:val="right" w:leader="dot" w:pos="9350"/>
            </w:tabs>
            <w:ind w:left="0" w:firstLine="0"/>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1854126">
            <w:r w:rsidRPr="00270BD6" w:rsidR="00A732B2">
              <w:rPr>
                <w:rStyle w:val="Hyperlink"/>
                <w:noProof/>
              </w:rPr>
              <w:t>DECISION ADOPTING GENERAL ORDER 95 MODIFYING METHODOLOGY TO LOAD AND RESISTANCE FACTOR DESIGN</w:t>
            </w:r>
            <w:r w:rsidR="00A732B2">
              <w:rPr>
                <w:noProof/>
                <w:webHidden/>
              </w:rPr>
              <w:tab/>
            </w:r>
            <w:r w:rsidR="00A732B2">
              <w:rPr>
                <w:noProof/>
                <w:webHidden/>
              </w:rPr>
              <w:fldChar w:fldCharType="begin"/>
            </w:r>
            <w:r w:rsidR="00A732B2">
              <w:rPr>
                <w:noProof/>
                <w:webHidden/>
              </w:rPr>
              <w:instrText xml:space="preserve"> PAGEREF _Toc241854126 \h </w:instrText>
            </w:r>
            <w:r w:rsidR="00A732B2">
              <w:rPr>
                <w:noProof/>
                <w:webHidden/>
              </w:rPr>
            </w:r>
            <w:r w:rsidR="00A732B2">
              <w:rPr>
                <w:noProof/>
                <w:webHidden/>
              </w:rPr>
              <w:fldChar w:fldCharType="separate"/>
            </w:r>
            <w:r w:rsidR="00A732B2">
              <w:rPr>
                <w:noProof/>
                <w:webHidden/>
              </w:rPr>
              <w:t>1</w:t>
            </w:r>
            <w:r w:rsidR="00A732B2">
              <w:rPr>
                <w:noProof/>
                <w:webHidden/>
              </w:rPr>
              <w:fldChar w:fldCharType="end"/>
            </w:r>
          </w:hyperlink>
        </w:p>
        <w:p w:rsidR="00A732B2" w:rsidRDefault="00A732B2" w14:paraId="5960C509" w14:textId="41CCB4F1">
          <w:pPr>
            <w:pStyle w:val="TOC1"/>
            <w:tabs>
              <w:tab w:val="right" w:leader="dot" w:pos="9350"/>
            </w:tabs>
            <w:rPr>
              <w:rFonts w:asciiTheme="minorHAnsi" w:hAnsiTheme="minorHAnsi" w:cstheme="minorBidi"/>
              <w:noProof/>
              <w:kern w:val="2"/>
              <w:sz w:val="24"/>
              <w:szCs w:val="24"/>
              <w14:ligatures w14:val="standardContextual"/>
            </w:rPr>
          </w:pPr>
          <w:hyperlink w:history="1" w:anchor="_Toc241854127">
            <w:r w:rsidRPr="00270BD6">
              <w:rPr>
                <w:rStyle w:val="Hyperlink"/>
                <w:noProof/>
              </w:rPr>
              <w:t>Summary</w:t>
            </w:r>
            <w:r>
              <w:rPr>
                <w:noProof/>
                <w:webHidden/>
              </w:rPr>
              <w:tab/>
            </w:r>
            <w:r>
              <w:rPr>
                <w:noProof/>
                <w:webHidden/>
              </w:rPr>
              <w:fldChar w:fldCharType="begin"/>
            </w:r>
            <w:r>
              <w:rPr>
                <w:noProof/>
                <w:webHidden/>
              </w:rPr>
              <w:instrText xml:space="preserve"> PAGEREF _Toc241854127 \h </w:instrText>
            </w:r>
            <w:r>
              <w:rPr>
                <w:noProof/>
                <w:webHidden/>
              </w:rPr>
            </w:r>
            <w:r>
              <w:rPr>
                <w:noProof/>
                <w:webHidden/>
              </w:rPr>
              <w:fldChar w:fldCharType="separate"/>
            </w:r>
            <w:r>
              <w:rPr>
                <w:noProof/>
                <w:webHidden/>
              </w:rPr>
              <w:t>2</w:t>
            </w:r>
            <w:r>
              <w:rPr>
                <w:noProof/>
                <w:webHidden/>
              </w:rPr>
              <w:fldChar w:fldCharType="end"/>
            </w:r>
          </w:hyperlink>
        </w:p>
        <w:p w:rsidR="00A732B2" w:rsidRDefault="00A732B2" w14:paraId="7073DFD4" w14:textId="566685EC">
          <w:pPr>
            <w:pStyle w:val="TOC1"/>
            <w:tabs>
              <w:tab w:val="right" w:leader="dot" w:pos="9350"/>
            </w:tabs>
            <w:rPr>
              <w:rFonts w:asciiTheme="minorHAnsi" w:hAnsiTheme="minorHAnsi" w:cstheme="minorBidi"/>
              <w:noProof/>
              <w:kern w:val="2"/>
              <w:sz w:val="24"/>
              <w:szCs w:val="24"/>
              <w14:ligatures w14:val="standardContextual"/>
            </w:rPr>
          </w:pPr>
          <w:hyperlink w:history="1" w:anchor="_Toc241854128">
            <w:r w:rsidRPr="00270BD6">
              <w:rPr>
                <w:rStyle w:val="Hyperlink"/>
                <w:noProof/>
              </w:rPr>
              <w:t>1.</w:t>
            </w:r>
            <w:r>
              <w:rPr>
                <w:rFonts w:asciiTheme="minorHAnsi" w:hAnsiTheme="minorHAnsi" w:cstheme="minorBidi"/>
                <w:noProof/>
                <w:kern w:val="2"/>
                <w:sz w:val="24"/>
                <w:szCs w:val="24"/>
                <w14:ligatures w14:val="standardContextual"/>
              </w:rPr>
              <w:tab/>
            </w:r>
            <w:r w:rsidRPr="00270BD6">
              <w:rPr>
                <w:rStyle w:val="Hyperlink"/>
                <w:noProof/>
              </w:rPr>
              <w:t>Background</w:t>
            </w:r>
            <w:r>
              <w:rPr>
                <w:noProof/>
                <w:webHidden/>
              </w:rPr>
              <w:tab/>
            </w:r>
            <w:r>
              <w:rPr>
                <w:noProof/>
                <w:webHidden/>
              </w:rPr>
              <w:fldChar w:fldCharType="begin"/>
            </w:r>
            <w:r>
              <w:rPr>
                <w:noProof/>
                <w:webHidden/>
              </w:rPr>
              <w:instrText xml:space="preserve"> PAGEREF _Toc241854128 \h </w:instrText>
            </w:r>
            <w:r>
              <w:rPr>
                <w:noProof/>
                <w:webHidden/>
              </w:rPr>
            </w:r>
            <w:r>
              <w:rPr>
                <w:noProof/>
                <w:webHidden/>
              </w:rPr>
              <w:fldChar w:fldCharType="separate"/>
            </w:r>
            <w:r>
              <w:rPr>
                <w:noProof/>
                <w:webHidden/>
              </w:rPr>
              <w:t>2</w:t>
            </w:r>
            <w:r>
              <w:rPr>
                <w:noProof/>
                <w:webHidden/>
              </w:rPr>
              <w:fldChar w:fldCharType="end"/>
            </w:r>
          </w:hyperlink>
        </w:p>
        <w:p w:rsidR="00A732B2" w:rsidRDefault="00A732B2" w14:paraId="285EC7FF" w14:textId="67CD868F">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29">
            <w:r w:rsidRPr="00270BD6">
              <w:rPr>
                <w:rStyle w:val="Hyperlink"/>
                <w:noProof/>
              </w:rPr>
              <w:t>1.1.</w:t>
            </w:r>
            <w:r>
              <w:rPr>
                <w:rFonts w:asciiTheme="minorHAnsi" w:hAnsiTheme="minorHAnsi" w:cstheme="minorBidi"/>
                <w:noProof/>
                <w:kern w:val="2"/>
                <w:sz w:val="24"/>
                <w:szCs w:val="24"/>
                <w14:ligatures w14:val="standardContextual"/>
              </w:rPr>
              <w:tab/>
            </w:r>
            <w:r w:rsidRPr="00270BD6">
              <w:rPr>
                <w:rStyle w:val="Hyperlink"/>
                <w:noProof/>
              </w:rPr>
              <w:t>Procedural Background</w:t>
            </w:r>
            <w:r>
              <w:rPr>
                <w:noProof/>
                <w:webHidden/>
              </w:rPr>
              <w:tab/>
            </w:r>
            <w:r>
              <w:rPr>
                <w:noProof/>
                <w:webHidden/>
              </w:rPr>
              <w:fldChar w:fldCharType="begin"/>
            </w:r>
            <w:r>
              <w:rPr>
                <w:noProof/>
                <w:webHidden/>
              </w:rPr>
              <w:instrText xml:space="preserve"> PAGEREF _Toc241854129 \h </w:instrText>
            </w:r>
            <w:r>
              <w:rPr>
                <w:noProof/>
                <w:webHidden/>
              </w:rPr>
            </w:r>
            <w:r>
              <w:rPr>
                <w:noProof/>
                <w:webHidden/>
              </w:rPr>
              <w:fldChar w:fldCharType="separate"/>
            </w:r>
            <w:r>
              <w:rPr>
                <w:noProof/>
                <w:webHidden/>
              </w:rPr>
              <w:t>2</w:t>
            </w:r>
            <w:r>
              <w:rPr>
                <w:noProof/>
                <w:webHidden/>
              </w:rPr>
              <w:fldChar w:fldCharType="end"/>
            </w:r>
          </w:hyperlink>
        </w:p>
        <w:p w:rsidR="00A732B2" w:rsidRDefault="00A732B2" w14:paraId="572B3E67" w14:textId="4903F80A">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30">
            <w:r w:rsidRPr="00270BD6">
              <w:rPr>
                <w:rStyle w:val="Hyperlink"/>
                <w:noProof/>
              </w:rPr>
              <w:t>1.2.</w:t>
            </w:r>
            <w:r>
              <w:rPr>
                <w:rFonts w:asciiTheme="minorHAnsi" w:hAnsiTheme="minorHAnsi" w:cstheme="minorBidi"/>
                <w:noProof/>
                <w:kern w:val="2"/>
                <w:sz w:val="24"/>
                <w:szCs w:val="24"/>
                <w14:ligatures w14:val="standardContextual"/>
              </w:rPr>
              <w:tab/>
            </w:r>
            <w:r w:rsidRPr="00270BD6">
              <w:rPr>
                <w:rStyle w:val="Hyperlink"/>
                <w:noProof/>
              </w:rPr>
              <w:t>Submission Date</w:t>
            </w:r>
            <w:r>
              <w:rPr>
                <w:noProof/>
                <w:webHidden/>
              </w:rPr>
              <w:tab/>
            </w:r>
            <w:r>
              <w:rPr>
                <w:noProof/>
                <w:webHidden/>
              </w:rPr>
              <w:fldChar w:fldCharType="begin"/>
            </w:r>
            <w:r>
              <w:rPr>
                <w:noProof/>
                <w:webHidden/>
              </w:rPr>
              <w:instrText xml:space="preserve"> PAGEREF _Toc241854130 \h </w:instrText>
            </w:r>
            <w:r>
              <w:rPr>
                <w:noProof/>
                <w:webHidden/>
              </w:rPr>
            </w:r>
            <w:r>
              <w:rPr>
                <w:noProof/>
                <w:webHidden/>
              </w:rPr>
              <w:fldChar w:fldCharType="separate"/>
            </w:r>
            <w:r>
              <w:rPr>
                <w:noProof/>
                <w:webHidden/>
              </w:rPr>
              <w:t>5</w:t>
            </w:r>
            <w:r>
              <w:rPr>
                <w:noProof/>
                <w:webHidden/>
              </w:rPr>
              <w:fldChar w:fldCharType="end"/>
            </w:r>
          </w:hyperlink>
        </w:p>
        <w:p w:rsidR="00A732B2" w:rsidRDefault="00A732B2" w14:paraId="3105DB2C" w14:textId="59AFECEA">
          <w:pPr>
            <w:pStyle w:val="TOC1"/>
            <w:tabs>
              <w:tab w:val="right" w:leader="dot" w:pos="9350"/>
            </w:tabs>
            <w:rPr>
              <w:rFonts w:asciiTheme="minorHAnsi" w:hAnsiTheme="minorHAnsi" w:cstheme="minorBidi"/>
              <w:noProof/>
              <w:kern w:val="2"/>
              <w:sz w:val="24"/>
              <w:szCs w:val="24"/>
              <w14:ligatures w14:val="standardContextual"/>
            </w:rPr>
          </w:pPr>
          <w:hyperlink w:history="1" w:anchor="_Toc241854131">
            <w:r w:rsidRPr="00270BD6">
              <w:rPr>
                <w:rStyle w:val="Hyperlink"/>
                <w:noProof/>
              </w:rPr>
              <w:t>2.</w:t>
            </w:r>
            <w:r>
              <w:rPr>
                <w:rFonts w:asciiTheme="minorHAnsi" w:hAnsiTheme="minorHAnsi" w:cstheme="minorBidi"/>
                <w:noProof/>
                <w:kern w:val="2"/>
                <w:sz w:val="24"/>
                <w:szCs w:val="24"/>
                <w14:ligatures w14:val="standardContextual"/>
              </w:rPr>
              <w:tab/>
            </w:r>
            <w:r w:rsidRPr="00270BD6">
              <w:rPr>
                <w:rStyle w:val="Hyperlink"/>
                <w:noProof/>
              </w:rPr>
              <w:t>Issues Before the Commission</w:t>
            </w:r>
            <w:r>
              <w:rPr>
                <w:noProof/>
                <w:webHidden/>
              </w:rPr>
              <w:tab/>
            </w:r>
            <w:r>
              <w:rPr>
                <w:noProof/>
                <w:webHidden/>
              </w:rPr>
              <w:fldChar w:fldCharType="begin"/>
            </w:r>
            <w:r>
              <w:rPr>
                <w:noProof/>
                <w:webHidden/>
              </w:rPr>
              <w:instrText xml:space="preserve"> PAGEREF _Toc241854131 \h </w:instrText>
            </w:r>
            <w:r>
              <w:rPr>
                <w:noProof/>
                <w:webHidden/>
              </w:rPr>
            </w:r>
            <w:r>
              <w:rPr>
                <w:noProof/>
                <w:webHidden/>
              </w:rPr>
              <w:fldChar w:fldCharType="separate"/>
            </w:r>
            <w:r>
              <w:rPr>
                <w:noProof/>
                <w:webHidden/>
              </w:rPr>
              <w:t>5</w:t>
            </w:r>
            <w:r>
              <w:rPr>
                <w:noProof/>
                <w:webHidden/>
              </w:rPr>
              <w:fldChar w:fldCharType="end"/>
            </w:r>
          </w:hyperlink>
        </w:p>
        <w:p w:rsidR="00A732B2" w:rsidRDefault="00A732B2" w14:paraId="48B5F416" w14:textId="79CA37B3">
          <w:pPr>
            <w:pStyle w:val="TOC1"/>
            <w:tabs>
              <w:tab w:val="right" w:leader="dot" w:pos="9350"/>
            </w:tabs>
            <w:rPr>
              <w:rFonts w:asciiTheme="minorHAnsi" w:hAnsiTheme="minorHAnsi" w:cstheme="minorBidi"/>
              <w:noProof/>
              <w:kern w:val="2"/>
              <w:sz w:val="24"/>
              <w:szCs w:val="24"/>
              <w14:ligatures w14:val="standardContextual"/>
            </w:rPr>
          </w:pPr>
          <w:hyperlink w:history="1" w:anchor="_Toc241854132">
            <w:r w:rsidRPr="00270BD6">
              <w:rPr>
                <w:rStyle w:val="Hyperlink"/>
                <w:noProof/>
              </w:rPr>
              <w:t>3.</w:t>
            </w:r>
            <w:r>
              <w:rPr>
                <w:rFonts w:asciiTheme="minorHAnsi" w:hAnsiTheme="minorHAnsi" w:cstheme="minorBidi"/>
                <w:noProof/>
                <w:kern w:val="2"/>
                <w:sz w:val="24"/>
                <w:szCs w:val="24"/>
                <w14:ligatures w14:val="standardContextual"/>
              </w:rPr>
              <w:tab/>
            </w:r>
            <w:r w:rsidRPr="00270BD6">
              <w:rPr>
                <w:rStyle w:val="Hyperlink"/>
                <w:noProof/>
              </w:rPr>
              <w:t>Shifting General Order 95 Methodology to Load and Resistance Factor Design</w:t>
            </w:r>
            <w:r>
              <w:rPr>
                <w:noProof/>
                <w:webHidden/>
              </w:rPr>
              <w:tab/>
            </w:r>
            <w:r>
              <w:rPr>
                <w:noProof/>
                <w:webHidden/>
              </w:rPr>
              <w:fldChar w:fldCharType="begin"/>
            </w:r>
            <w:r>
              <w:rPr>
                <w:noProof/>
                <w:webHidden/>
              </w:rPr>
              <w:instrText xml:space="preserve"> PAGEREF _Toc241854132 \h </w:instrText>
            </w:r>
            <w:r>
              <w:rPr>
                <w:noProof/>
                <w:webHidden/>
              </w:rPr>
            </w:r>
            <w:r>
              <w:rPr>
                <w:noProof/>
                <w:webHidden/>
              </w:rPr>
              <w:fldChar w:fldCharType="separate"/>
            </w:r>
            <w:r>
              <w:rPr>
                <w:noProof/>
                <w:webHidden/>
              </w:rPr>
              <w:t>6</w:t>
            </w:r>
            <w:r>
              <w:rPr>
                <w:noProof/>
                <w:webHidden/>
              </w:rPr>
              <w:fldChar w:fldCharType="end"/>
            </w:r>
          </w:hyperlink>
        </w:p>
        <w:p w:rsidR="00A732B2" w:rsidRDefault="00A732B2" w14:paraId="0761C650" w14:textId="518809E9">
          <w:pPr>
            <w:pStyle w:val="TOC1"/>
            <w:tabs>
              <w:tab w:val="right" w:leader="dot" w:pos="9350"/>
            </w:tabs>
            <w:rPr>
              <w:rFonts w:asciiTheme="minorHAnsi" w:hAnsiTheme="minorHAnsi" w:cstheme="minorBidi"/>
              <w:noProof/>
              <w:kern w:val="2"/>
              <w:sz w:val="24"/>
              <w:szCs w:val="24"/>
              <w14:ligatures w14:val="standardContextual"/>
            </w:rPr>
          </w:pPr>
          <w:hyperlink w:history="1" w:anchor="_Toc241854133">
            <w:r w:rsidRPr="00270BD6">
              <w:rPr>
                <w:rStyle w:val="Hyperlink"/>
                <w:noProof/>
              </w:rPr>
              <w:t>4.</w:t>
            </w:r>
            <w:r>
              <w:rPr>
                <w:rFonts w:asciiTheme="minorHAnsi" w:hAnsiTheme="minorHAnsi" w:cstheme="minorBidi"/>
                <w:noProof/>
                <w:kern w:val="2"/>
                <w:sz w:val="24"/>
                <w:szCs w:val="24"/>
                <w14:ligatures w14:val="standardContextual"/>
              </w:rPr>
              <w:tab/>
            </w:r>
            <w:r w:rsidRPr="00270BD6">
              <w:rPr>
                <w:rStyle w:val="Hyperlink"/>
                <w:noProof/>
              </w:rPr>
              <w:t>Complicated Load and Resistance Factor Design</w:t>
            </w:r>
            <w:r w:rsidRPr="00270BD6">
              <w:rPr>
                <w:rStyle w:val="Hyperlink"/>
                <w:noProof/>
              </w:rPr>
              <w:noBreakHyphen/>
              <w:t>related Revisions in General Order 95</w:t>
            </w:r>
            <w:r>
              <w:rPr>
                <w:noProof/>
                <w:webHidden/>
              </w:rPr>
              <w:tab/>
            </w:r>
            <w:r>
              <w:rPr>
                <w:noProof/>
                <w:webHidden/>
              </w:rPr>
              <w:fldChar w:fldCharType="begin"/>
            </w:r>
            <w:r>
              <w:rPr>
                <w:noProof/>
                <w:webHidden/>
              </w:rPr>
              <w:instrText xml:space="preserve"> PAGEREF _Toc241854133 \h </w:instrText>
            </w:r>
            <w:r>
              <w:rPr>
                <w:noProof/>
                <w:webHidden/>
              </w:rPr>
            </w:r>
            <w:r>
              <w:rPr>
                <w:noProof/>
                <w:webHidden/>
              </w:rPr>
              <w:fldChar w:fldCharType="separate"/>
            </w:r>
            <w:r>
              <w:rPr>
                <w:noProof/>
                <w:webHidden/>
              </w:rPr>
              <w:t>13</w:t>
            </w:r>
            <w:r>
              <w:rPr>
                <w:noProof/>
                <w:webHidden/>
              </w:rPr>
              <w:fldChar w:fldCharType="end"/>
            </w:r>
          </w:hyperlink>
        </w:p>
        <w:p w:rsidR="00A732B2" w:rsidRDefault="00A732B2" w14:paraId="4D01A821" w14:textId="3F27A7A3">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34">
            <w:r w:rsidRPr="00270BD6">
              <w:rPr>
                <w:rStyle w:val="Hyperlink"/>
                <w:noProof/>
              </w:rPr>
              <w:t>4.1.</w:t>
            </w:r>
            <w:r>
              <w:rPr>
                <w:rFonts w:asciiTheme="minorHAnsi" w:hAnsiTheme="minorHAnsi" w:cstheme="minorBidi"/>
                <w:noProof/>
                <w:kern w:val="2"/>
                <w:sz w:val="24"/>
                <w:szCs w:val="24"/>
                <w14:ligatures w14:val="standardContextual"/>
              </w:rPr>
              <w:tab/>
            </w:r>
            <w:r w:rsidRPr="00270BD6">
              <w:rPr>
                <w:rStyle w:val="Hyperlink"/>
                <w:noProof/>
              </w:rPr>
              <w:t>Revision to Rule 12.2 – Maintenance of Lines</w:t>
            </w:r>
            <w:r>
              <w:rPr>
                <w:noProof/>
                <w:webHidden/>
              </w:rPr>
              <w:tab/>
            </w:r>
            <w:r>
              <w:rPr>
                <w:noProof/>
                <w:webHidden/>
              </w:rPr>
              <w:fldChar w:fldCharType="begin"/>
            </w:r>
            <w:r>
              <w:rPr>
                <w:noProof/>
                <w:webHidden/>
              </w:rPr>
              <w:instrText xml:space="preserve"> PAGEREF _Toc241854134 \h </w:instrText>
            </w:r>
            <w:r>
              <w:rPr>
                <w:noProof/>
                <w:webHidden/>
              </w:rPr>
            </w:r>
            <w:r>
              <w:rPr>
                <w:noProof/>
                <w:webHidden/>
              </w:rPr>
              <w:fldChar w:fldCharType="separate"/>
            </w:r>
            <w:r>
              <w:rPr>
                <w:noProof/>
                <w:webHidden/>
              </w:rPr>
              <w:t>13</w:t>
            </w:r>
            <w:r>
              <w:rPr>
                <w:noProof/>
                <w:webHidden/>
              </w:rPr>
              <w:fldChar w:fldCharType="end"/>
            </w:r>
          </w:hyperlink>
        </w:p>
        <w:p w:rsidR="00A732B2" w:rsidRDefault="00A732B2" w14:paraId="539BD540" w14:textId="75AD9376">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35">
            <w:r w:rsidRPr="00270BD6">
              <w:rPr>
                <w:rStyle w:val="Hyperlink"/>
                <w:noProof/>
              </w:rPr>
              <w:t>4.2.</w:t>
            </w:r>
            <w:r>
              <w:rPr>
                <w:rFonts w:asciiTheme="minorHAnsi" w:hAnsiTheme="minorHAnsi" w:cstheme="minorBidi"/>
                <w:noProof/>
                <w:kern w:val="2"/>
                <w:sz w:val="24"/>
                <w:szCs w:val="24"/>
                <w14:ligatures w14:val="standardContextual"/>
              </w:rPr>
              <w:tab/>
            </w:r>
            <w:r w:rsidRPr="00270BD6">
              <w:rPr>
                <w:rStyle w:val="Hyperlink"/>
                <w:noProof/>
              </w:rPr>
              <w:t>Revision to Rule 12.3 – Lines Constructed Prior to this Order</w:t>
            </w:r>
            <w:r>
              <w:rPr>
                <w:noProof/>
                <w:webHidden/>
              </w:rPr>
              <w:tab/>
            </w:r>
            <w:r>
              <w:rPr>
                <w:noProof/>
                <w:webHidden/>
              </w:rPr>
              <w:fldChar w:fldCharType="begin"/>
            </w:r>
            <w:r>
              <w:rPr>
                <w:noProof/>
                <w:webHidden/>
              </w:rPr>
              <w:instrText xml:space="preserve"> PAGEREF _Toc241854135 \h </w:instrText>
            </w:r>
            <w:r>
              <w:rPr>
                <w:noProof/>
                <w:webHidden/>
              </w:rPr>
            </w:r>
            <w:r>
              <w:rPr>
                <w:noProof/>
                <w:webHidden/>
              </w:rPr>
              <w:fldChar w:fldCharType="separate"/>
            </w:r>
            <w:r>
              <w:rPr>
                <w:noProof/>
                <w:webHidden/>
              </w:rPr>
              <w:t>14</w:t>
            </w:r>
            <w:r>
              <w:rPr>
                <w:noProof/>
                <w:webHidden/>
              </w:rPr>
              <w:fldChar w:fldCharType="end"/>
            </w:r>
          </w:hyperlink>
        </w:p>
        <w:p w:rsidR="00A732B2" w:rsidRDefault="00A732B2" w14:paraId="1C50DB3C" w14:textId="3A8007FA">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36">
            <w:r w:rsidRPr="00270BD6">
              <w:rPr>
                <w:rStyle w:val="Hyperlink"/>
                <w:noProof/>
              </w:rPr>
              <w:t>4.3.</w:t>
            </w:r>
            <w:r>
              <w:rPr>
                <w:rFonts w:asciiTheme="minorHAnsi" w:hAnsiTheme="minorHAnsi" w:cstheme="minorBidi"/>
                <w:noProof/>
                <w:kern w:val="2"/>
                <w:sz w:val="24"/>
                <w:szCs w:val="24"/>
                <w14:ligatures w14:val="standardContextual"/>
              </w:rPr>
              <w:tab/>
            </w:r>
            <w:r w:rsidRPr="00270BD6">
              <w:rPr>
                <w:rStyle w:val="Hyperlink"/>
                <w:noProof/>
              </w:rPr>
              <w:t>Revision to Rule 44.2 – Additional Construction</w:t>
            </w:r>
            <w:r>
              <w:rPr>
                <w:noProof/>
                <w:webHidden/>
              </w:rPr>
              <w:tab/>
            </w:r>
            <w:r>
              <w:rPr>
                <w:noProof/>
                <w:webHidden/>
              </w:rPr>
              <w:fldChar w:fldCharType="begin"/>
            </w:r>
            <w:r>
              <w:rPr>
                <w:noProof/>
                <w:webHidden/>
              </w:rPr>
              <w:instrText xml:space="preserve"> PAGEREF _Toc241854136 \h </w:instrText>
            </w:r>
            <w:r>
              <w:rPr>
                <w:noProof/>
                <w:webHidden/>
              </w:rPr>
            </w:r>
            <w:r>
              <w:rPr>
                <w:noProof/>
                <w:webHidden/>
              </w:rPr>
              <w:fldChar w:fldCharType="separate"/>
            </w:r>
            <w:r>
              <w:rPr>
                <w:noProof/>
                <w:webHidden/>
              </w:rPr>
              <w:t>19</w:t>
            </w:r>
            <w:r>
              <w:rPr>
                <w:noProof/>
                <w:webHidden/>
              </w:rPr>
              <w:fldChar w:fldCharType="end"/>
            </w:r>
          </w:hyperlink>
        </w:p>
        <w:p w:rsidR="00A732B2" w:rsidRDefault="00A732B2" w14:paraId="64F73E3F" w14:textId="20655AEC">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37">
            <w:r w:rsidRPr="00270BD6">
              <w:rPr>
                <w:rStyle w:val="Hyperlink"/>
                <w:noProof/>
              </w:rPr>
              <w:t>4.4.</w:t>
            </w:r>
            <w:r>
              <w:rPr>
                <w:rFonts w:asciiTheme="minorHAnsi" w:hAnsiTheme="minorHAnsi" w:cstheme="minorBidi"/>
                <w:noProof/>
                <w:kern w:val="2"/>
                <w:sz w:val="24"/>
                <w:szCs w:val="24"/>
                <w14:ligatures w14:val="standardContextual"/>
              </w:rPr>
              <w:tab/>
            </w:r>
            <w:r w:rsidRPr="00270BD6">
              <w:rPr>
                <w:rStyle w:val="Hyperlink"/>
                <w:noProof/>
              </w:rPr>
              <w:t>Revision to Rule 48 – Strength of Materials</w:t>
            </w:r>
            <w:r>
              <w:rPr>
                <w:noProof/>
                <w:webHidden/>
              </w:rPr>
              <w:tab/>
            </w:r>
            <w:r>
              <w:rPr>
                <w:noProof/>
                <w:webHidden/>
              </w:rPr>
              <w:fldChar w:fldCharType="begin"/>
            </w:r>
            <w:r>
              <w:rPr>
                <w:noProof/>
                <w:webHidden/>
              </w:rPr>
              <w:instrText xml:space="preserve"> PAGEREF _Toc241854137 \h </w:instrText>
            </w:r>
            <w:r>
              <w:rPr>
                <w:noProof/>
                <w:webHidden/>
              </w:rPr>
            </w:r>
            <w:r>
              <w:rPr>
                <w:noProof/>
                <w:webHidden/>
              </w:rPr>
              <w:fldChar w:fldCharType="separate"/>
            </w:r>
            <w:r>
              <w:rPr>
                <w:noProof/>
                <w:webHidden/>
              </w:rPr>
              <w:t>20</w:t>
            </w:r>
            <w:r>
              <w:rPr>
                <w:noProof/>
                <w:webHidden/>
              </w:rPr>
              <w:fldChar w:fldCharType="end"/>
            </w:r>
          </w:hyperlink>
        </w:p>
        <w:p w:rsidR="00A732B2" w:rsidRDefault="00A732B2" w14:paraId="7C1BF297" w14:textId="0B01F328">
          <w:pPr>
            <w:pStyle w:val="TOC1"/>
            <w:tabs>
              <w:tab w:val="right" w:leader="dot" w:pos="9350"/>
            </w:tabs>
            <w:rPr>
              <w:rFonts w:asciiTheme="minorHAnsi" w:hAnsiTheme="minorHAnsi" w:cstheme="minorBidi"/>
              <w:noProof/>
              <w:kern w:val="2"/>
              <w:sz w:val="24"/>
              <w:szCs w:val="24"/>
              <w14:ligatures w14:val="standardContextual"/>
            </w:rPr>
          </w:pPr>
          <w:hyperlink w:history="1" w:anchor="_Toc241854138">
            <w:r w:rsidRPr="00270BD6">
              <w:rPr>
                <w:rStyle w:val="Hyperlink"/>
                <w:noProof/>
              </w:rPr>
              <w:t>5.</w:t>
            </w:r>
            <w:r>
              <w:rPr>
                <w:rFonts w:asciiTheme="minorHAnsi" w:hAnsiTheme="minorHAnsi" w:cstheme="minorBidi"/>
                <w:noProof/>
                <w:kern w:val="2"/>
                <w:sz w:val="24"/>
                <w:szCs w:val="24"/>
                <w14:ligatures w14:val="standardContextual"/>
              </w:rPr>
              <w:tab/>
            </w:r>
            <w:r w:rsidRPr="00270BD6">
              <w:rPr>
                <w:rStyle w:val="Hyperlink"/>
                <w:noProof/>
              </w:rPr>
              <w:t>Uncontested Load and Resistance Factor Design</w:t>
            </w:r>
            <w:r w:rsidRPr="00270BD6">
              <w:rPr>
                <w:rStyle w:val="Hyperlink"/>
                <w:noProof/>
              </w:rPr>
              <w:noBreakHyphen/>
              <w:t>related Revisions in General Order 95</w:t>
            </w:r>
            <w:r>
              <w:rPr>
                <w:noProof/>
                <w:webHidden/>
              </w:rPr>
              <w:tab/>
            </w:r>
            <w:r>
              <w:rPr>
                <w:noProof/>
                <w:webHidden/>
              </w:rPr>
              <w:fldChar w:fldCharType="begin"/>
            </w:r>
            <w:r>
              <w:rPr>
                <w:noProof/>
                <w:webHidden/>
              </w:rPr>
              <w:instrText xml:space="preserve"> PAGEREF _Toc241854138 \h </w:instrText>
            </w:r>
            <w:r>
              <w:rPr>
                <w:noProof/>
                <w:webHidden/>
              </w:rPr>
            </w:r>
            <w:r>
              <w:rPr>
                <w:noProof/>
                <w:webHidden/>
              </w:rPr>
              <w:fldChar w:fldCharType="separate"/>
            </w:r>
            <w:r>
              <w:rPr>
                <w:noProof/>
                <w:webHidden/>
              </w:rPr>
              <w:t>22</w:t>
            </w:r>
            <w:r>
              <w:rPr>
                <w:noProof/>
                <w:webHidden/>
              </w:rPr>
              <w:fldChar w:fldCharType="end"/>
            </w:r>
          </w:hyperlink>
        </w:p>
        <w:p w:rsidR="00A732B2" w:rsidRDefault="00A732B2" w14:paraId="573686C9" w14:textId="1C12724B">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39">
            <w:r w:rsidRPr="00270BD6">
              <w:rPr>
                <w:rStyle w:val="Hyperlink"/>
                <w:noProof/>
              </w:rPr>
              <w:t>5.1.</w:t>
            </w:r>
            <w:r>
              <w:rPr>
                <w:rFonts w:asciiTheme="minorHAnsi" w:hAnsiTheme="minorHAnsi" w:cstheme="minorBidi"/>
                <w:noProof/>
                <w:kern w:val="2"/>
                <w:sz w:val="24"/>
                <w:szCs w:val="24"/>
                <w14:ligatures w14:val="standardContextual"/>
              </w:rPr>
              <w:tab/>
            </w:r>
            <w:r w:rsidRPr="00270BD6">
              <w:rPr>
                <w:rStyle w:val="Hyperlink"/>
                <w:noProof/>
              </w:rPr>
              <w:t>Revision to Rule 12.1</w:t>
            </w:r>
            <w:r w:rsidRPr="00270BD6">
              <w:rPr>
                <w:rStyle w:val="Hyperlink"/>
                <w:noProof/>
              </w:rPr>
              <w:noBreakHyphen/>
              <w:t>C – Construction and Reconstruction of Lines</w:t>
            </w:r>
            <w:r>
              <w:rPr>
                <w:noProof/>
                <w:webHidden/>
              </w:rPr>
              <w:tab/>
            </w:r>
            <w:r>
              <w:rPr>
                <w:noProof/>
                <w:webHidden/>
              </w:rPr>
              <w:fldChar w:fldCharType="begin"/>
            </w:r>
            <w:r>
              <w:rPr>
                <w:noProof/>
                <w:webHidden/>
              </w:rPr>
              <w:instrText xml:space="preserve"> PAGEREF _Toc241854139 \h </w:instrText>
            </w:r>
            <w:r>
              <w:rPr>
                <w:noProof/>
                <w:webHidden/>
              </w:rPr>
            </w:r>
            <w:r>
              <w:rPr>
                <w:noProof/>
                <w:webHidden/>
              </w:rPr>
              <w:fldChar w:fldCharType="separate"/>
            </w:r>
            <w:r>
              <w:rPr>
                <w:noProof/>
                <w:webHidden/>
              </w:rPr>
              <w:t>22</w:t>
            </w:r>
            <w:r>
              <w:rPr>
                <w:noProof/>
                <w:webHidden/>
              </w:rPr>
              <w:fldChar w:fldCharType="end"/>
            </w:r>
          </w:hyperlink>
        </w:p>
        <w:p w:rsidR="00A732B2" w:rsidRDefault="00A732B2" w14:paraId="61DDB7A4" w14:textId="39EEDC8C">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40">
            <w:r w:rsidRPr="00270BD6">
              <w:rPr>
                <w:rStyle w:val="Hyperlink"/>
                <w:noProof/>
              </w:rPr>
              <w:t>5.2.</w:t>
            </w:r>
            <w:r>
              <w:rPr>
                <w:rFonts w:asciiTheme="minorHAnsi" w:hAnsiTheme="minorHAnsi" w:cstheme="minorBidi"/>
                <w:noProof/>
                <w:kern w:val="2"/>
                <w:sz w:val="24"/>
                <w:szCs w:val="24"/>
                <w14:ligatures w14:val="standardContextual"/>
              </w:rPr>
              <w:tab/>
            </w:r>
            <w:r w:rsidRPr="00270BD6">
              <w:rPr>
                <w:rStyle w:val="Hyperlink"/>
                <w:noProof/>
              </w:rPr>
              <w:t>Revision to Rule 34</w:t>
            </w:r>
            <w:r w:rsidRPr="00270BD6">
              <w:rPr>
                <w:rStyle w:val="Hyperlink"/>
                <w:noProof/>
              </w:rPr>
              <w:noBreakHyphen/>
              <w:t>G – Foreign Attachments</w:t>
            </w:r>
            <w:r>
              <w:rPr>
                <w:noProof/>
                <w:webHidden/>
              </w:rPr>
              <w:tab/>
            </w:r>
            <w:r>
              <w:rPr>
                <w:noProof/>
                <w:webHidden/>
              </w:rPr>
              <w:fldChar w:fldCharType="begin"/>
            </w:r>
            <w:r>
              <w:rPr>
                <w:noProof/>
                <w:webHidden/>
              </w:rPr>
              <w:instrText xml:space="preserve"> PAGEREF _Toc241854140 \h </w:instrText>
            </w:r>
            <w:r>
              <w:rPr>
                <w:noProof/>
                <w:webHidden/>
              </w:rPr>
            </w:r>
            <w:r>
              <w:rPr>
                <w:noProof/>
                <w:webHidden/>
              </w:rPr>
              <w:fldChar w:fldCharType="separate"/>
            </w:r>
            <w:r>
              <w:rPr>
                <w:noProof/>
                <w:webHidden/>
              </w:rPr>
              <w:t>22</w:t>
            </w:r>
            <w:r>
              <w:rPr>
                <w:noProof/>
                <w:webHidden/>
              </w:rPr>
              <w:fldChar w:fldCharType="end"/>
            </w:r>
          </w:hyperlink>
        </w:p>
        <w:p w:rsidR="00A732B2" w:rsidRDefault="00A732B2" w14:paraId="11DAFAA1" w14:textId="75A3DBE7">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41">
            <w:r w:rsidRPr="00270BD6">
              <w:rPr>
                <w:rStyle w:val="Hyperlink"/>
                <w:noProof/>
              </w:rPr>
              <w:t>5.3.</w:t>
            </w:r>
            <w:r>
              <w:rPr>
                <w:rFonts w:asciiTheme="minorHAnsi" w:hAnsiTheme="minorHAnsi" w:cstheme="minorBidi"/>
                <w:noProof/>
                <w:kern w:val="2"/>
                <w:sz w:val="24"/>
                <w:szCs w:val="24"/>
                <w14:ligatures w14:val="standardContextual"/>
              </w:rPr>
              <w:tab/>
            </w:r>
            <w:r w:rsidRPr="00270BD6">
              <w:rPr>
                <w:rStyle w:val="Hyperlink"/>
                <w:noProof/>
              </w:rPr>
              <w:t>Revision to Rule 43.1</w:t>
            </w:r>
            <w:r w:rsidRPr="00270BD6">
              <w:rPr>
                <w:rStyle w:val="Hyperlink"/>
                <w:noProof/>
              </w:rPr>
              <w:noBreakHyphen/>
              <w:t>C – Temperature</w:t>
            </w:r>
            <w:r>
              <w:rPr>
                <w:noProof/>
                <w:webHidden/>
              </w:rPr>
              <w:tab/>
            </w:r>
            <w:r>
              <w:rPr>
                <w:noProof/>
                <w:webHidden/>
              </w:rPr>
              <w:fldChar w:fldCharType="begin"/>
            </w:r>
            <w:r>
              <w:rPr>
                <w:noProof/>
                <w:webHidden/>
              </w:rPr>
              <w:instrText xml:space="preserve"> PAGEREF _Toc241854141 \h </w:instrText>
            </w:r>
            <w:r>
              <w:rPr>
                <w:noProof/>
                <w:webHidden/>
              </w:rPr>
            </w:r>
            <w:r>
              <w:rPr>
                <w:noProof/>
                <w:webHidden/>
              </w:rPr>
              <w:fldChar w:fldCharType="separate"/>
            </w:r>
            <w:r>
              <w:rPr>
                <w:noProof/>
                <w:webHidden/>
              </w:rPr>
              <w:t>23</w:t>
            </w:r>
            <w:r>
              <w:rPr>
                <w:noProof/>
                <w:webHidden/>
              </w:rPr>
              <w:fldChar w:fldCharType="end"/>
            </w:r>
          </w:hyperlink>
        </w:p>
        <w:p w:rsidR="00A732B2" w:rsidRDefault="00A732B2" w14:paraId="18CDA31F" w14:textId="465624F6">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42">
            <w:r w:rsidRPr="00270BD6">
              <w:rPr>
                <w:rStyle w:val="Hyperlink"/>
                <w:noProof/>
              </w:rPr>
              <w:t>5.4.</w:t>
            </w:r>
            <w:r>
              <w:rPr>
                <w:rFonts w:asciiTheme="minorHAnsi" w:hAnsiTheme="minorHAnsi" w:cstheme="minorBidi"/>
                <w:noProof/>
                <w:kern w:val="2"/>
                <w:sz w:val="24"/>
                <w:szCs w:val="24"/>
                <w14:ligatures w14:val="standardContextual"/>
              </w:rPr>
              <w:tab/>
            </w:r>
            <w:r w:rsidRPr="00270BD6">
              <w:rPr>
                <w:rStyle w:val="Hyperlink"/>
                <w:noProof/>
              </w:rPr>
              <w:t>Revision to Rule 43.2</w:t>
            </w:r>
            <w:r w:rsidRPr="00270BD6">
              <w:rPr>
                <w:rStyle w:val="Hyperlink"/>
                <w:noProof/>
              </w:rPr>
              <w:noBreakHyphen/>
              <w:t>C – Temperature</w:t>
            </w:r>
            <w:r>
              <w:rPr>
                <w:noProof/>
                <w:webHidden/>
              </w:rPr>
              <w:tab/>
            </w:r>
            <w:r>
              <w:rPr>
                <w:noProof/>
                <w:webHidden/>
              </w:rPr>
              <w:fldChar w:fldCharType="begin"/>
            </w:r>
            <w:r>
              <w:rPr>
                <w:noProof/>
                <w:webHidden/>
              </w:rPr>
              <w:instrText xml:space="preserve"> PAGEREF _Toc241854142 \h </w:instrText>
            </w:r>
            <w:r>
              <w:rPr>
                <w:noProof/>
                <w:webHidden/>
              </w:rPr>
            </w:r>
            <w:r>
              <w:rPr>
                <w:noProof/>
                <w:webHidden/>
              </w:rPr>
              <w:fldChar w:fldCharType="separate"/>
            </w:r>
            <w:r>
              <w:rPr>
                <w:noProof/>
                <w:webHidden/>
              </w:rPr>
              <w:t>23</w:t>
            </w:r>
            <w:r>
              <w:rPr>
                <w:noProof/>
                <w:webHidden/>
              </w:rPr>
              <w:fldChar w:fldCharType="end"/>
            </w:r>
          </w:hyperlink>
        </w:p>
        <w:p w:rsidR="00A732B2" w:rsidRDefault="00A732B2" w14:paraId="23F78B52" w14:textId="090EFE40">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43">
            <w:r w:rsidRPr="00270BD6">
              <w:rPr>
                <w:rStyle w:val="Hyperlink"/>
                <w:noProof/>
              </w:rPr>
              <w:t>5.5.</w:t>
            </w:r>
            <w:r>
              <w:rPr>
                <w:rFonts w:asciiTheme="minorHAnsi" w:hAnsiTheme="minorHAnsi" w:cstheme="minorBidi"/>
                <w:noProof/>
                <w:kern w:val="2"/>
                <w:sz w:val="24"/>
                <w:szCs w:val="24"/>
                <w14:ligatures w14:val="standardContextual"/>
              </w:rPr>
              <w:tab/>
            </w:r>
            <w:r w:rsidRPr="00270BD6">
              <w:rPr>
                <w:rStyle w:val="Hyperlink"/>
                <w:noProof/>
              </w:rPr>
              <w:t>Revision to Rule 44 – Safety Factors</w:t>
            </w:r>
            <w:r>
              <w:rPr>
                <w:noProof/>
                <w:webHidden/>
              </w:rPr>
              <w:tab/>
            </w:r>
            <w:r>
              <w:rPr>
                <w:noProof/>
                <w:webHidden/>
              </w:rPr>
              <w:fldChar w:fldCharType="begin"/>
            </w:r>
            <w:r>
              <w:rPr>
                <w:noProof/>
                <w:webHidden/>
              </w:rPr>
              <w:instrText xml:space="preserve"> PAGEREF _Toc241854143 \h </w:instrText>
            </w:r>
            <w:r>
              <w:rPr>
                <w:noProof/>
                <w:webHidden/>
              </w:rPr>
            </w:r>
            <w:r>
              <w:rPr>
                <w:noProof/>
                <w:webHidden/>
              </w:rPr>
              <w:fldChar w:fldCharType="separate"/>
            </w:r>
            <w:r>
              <w:rPr>
                <w:noProof/>
                <w:webHidden/>
              </w:rPr>
              <w:t>24</w:t>
            </w:r>
            <w:r>
              <w:rPr>
                <w:noProof/>
                <w:webHidden/>
              </w:rPr>
              <w:fldChar w:fldCharType="end"/>
            </w:r>
          </w:hyperlink>
        </w:p>
        <w:p w:rsidR="00A732B2" w:rsidRDefault="00A732B2" w14:paraId="6AA87EF6" w14:textId="747FDF19">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44">
            <w:r w:rsidRPr="00270BD6">
              <w:rPr>
                <w:rStyle w:val="Hyperlink"/>
                <w:noProof/>
              </w:rPr>
              <w:t>5.6.</w:t>
            </w:r>
            <w:r>
              <w:rPr>
                <w:rFonts w:asciiTheme="minorHAnsi" w:hAnsiTheme="minorHAnsi" w:cstheme="minorBidi"/>
                <w:noProof/>
                <w:kern w:val="2"/>
                <w:sz w:val="24"/>
                <w:szCs w:val="24"/>
                <w14:ligatures w14:val="standardContextual"/>
              </w:rPr>
              <w:tab/>
            </w:r>
            <w:r w:rsidRPr="00270BD6">
              <w:rPr>
                <w:rStyle w:val="Hyperlink"/>
                <w:noProof/>
              </w:rPr>
              <w:t>Revision to Rule 44.1 – Installation and Reconstruction</w:t>
            </w:r>
            <w:r>
              <w:rPr>
                <w:noProof/>
                <w:webHidden/>
              </w:rPr>
              <w:tab/>
            </w:r>
            <w:r>
              <w:rPr>
                <w:noProof/>
                <w:webHidden/>
              </w:rPr>
              <w:fldChar w:fldCharType="begin"/>
            </w:r>
            <w:r>
              <w:rPr>
                <w:noProof/>
                <w:webHidden/>
              </w:rPr>
              <w:instrText xml:space="preserve"> PAGEREF _Toc241854144 \h </w:instrText>
            </w:r>
            <w:r>
              <w:rPr>
                <w:noProof/>
                <w:webHidden/>
              </w:rPr>
            </w:r>
            <w:r>
              <w:rPr>
                <w:noProof/>
                <w:webHidden/>
              </w:rPr>
              <w:fldChar w:fldCharType="separate"/>
            </w:r>
            <w:r>
              <w:rPr>
                <w:noProof/>
                <w:webHidden/>
              </w:rPr>
              <w:t>26</w:t>
            </w:r>
            <w:r>
              <w:rPr>
                <w:noProof/>
                <w:webHidden/>
              </w:rPr>
              <w:fldChar w:fldCharType="end"/>
            </w:r>
          </w:hyperlink>
        </w:p>
        <w:p w:rsidR="00A732B2" w:rsidRDefault="00A732B2" w14:paraId="5D1B89B8" w14:textId="2B6E14D7">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45">
            <w:r w:rsidRPr="00270BD6">
              <w:rPr>
                <w:rStyle w:val="Hyperlink"/>
                <w:noProof/>
              </w:rPr>
              <w:t>5.7.</w:t>
            </w:r>
            <w:r>
              <w:rPr>
                <w:rFonts w:asciiTheme="minorHAnsi" w:hAnsiTheme="minorHAnsi" w:cstheme="minorBidi"/>
                <w:noProof/>
                <w:kern w:val="2"/>
                <w:sz w:val="24"/>
                <w:szCs w:val="24"/>
                <w14:ligatures w14:val="standardContextual"/>
              </w:rPr>
              <w:tab/>
            </w:r>
            <w:r w:rsidRPr="00270BD6">
              <w:rPr>
                <w:rStyle w:val="Hyperlink"/>
                <w:noProof/>
              </w:rPr>
              <w:t>Revision to Rule 44.3 – Replacement</w:t>
            </w:r>
            <w:r>
              <w:rPr>
                <w:noProof/>
                <w:webHidden/>
              </w:rPr>
              <w:tab/>
            </w:r>
            <w:r>
              <w:rPr>
                <w:noProof/>
                <w:webHidden/>
              </w:rPr>
              <w:fldChar w:fldCharType="begin"/>
            </w:r>
            <w:r>
              <w:rPr>
                <w:noProof/>
                <w:webHidden/>
              </w:rPr>
              <w:instrText xml:space="preserve"> PAGEREF _Toc241854145 \h </w:instrText>
            </w:r>
            <w:r>
              <w:rPr>
                <w:noProof/>
                <w:webHidden/>
              </w:rPr>
            </w:r>
            <w:r>
              <w:rPr>
                <w:noProof/>
                <w:webHidden/>
              </w:rPr>
              <w:fldChar w:fldCharType="separate"/>
            </w:r>
            <w:r>
              <w:rPr>
                <w:noProof/>
                <w:webHidden/>
              </w:rPr>
              <w:t>26</w:t>
            </w:r>
            <w:r>
              <w:rPr>
                <w:noProof/>
                <w:webHidden/>
              </w:rPr>
              <w:fldChar w:fldCharType="end"/>
            </w:r>
          </w:hyperlink>
        </w:p>
        <w:p w:rsidR="00A732B2" w:rsidRDefault="00A732B2" w14:paraId="047F3655" w14:textId="72DDF263">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46">
            <w:r w:rsidRPr="00270BD6">
              <w:rPr>
                <w:rStyle w:val="Hyperlink"/>
                <w:noProof/>
              </w:rPr>
              <w:t>5.8.</w:t>
            </w:r>
            <w:r>
              <w:rPr>
                <w:rFonts w:asciiTheme="minorHAnsi" w:hAnsiTheme="minorHAnsi" w:cstheme="minorBidi"/>
                <w:noProof/>
                <w:kern w:val="2"/>
                <w:sz w:val="24"/>
                <w:szCs w:val="24"/>
                <w14:ligatures w14:val="standardContextual"/>
              </w:rPr>
              <w:tab/>
            </w:r>
            <w:r w:rsidRPr="00270BD6">
              <w:rPr>
                <w:rStyle w:val="Hyperlink"/>
                <w:noProof/>
              </w:rPr>
              <w:t>Revision to Rule 45 – Transverse Strength Requirements</w:t>
            </w:r>
            <w:r>
              <w:rPr>
                <w:noProof/>
                <w:webHidden/>
              </w:rPr>
              <w:tab/>
            </w:r>
            <w:r>
              <w:rPr>
                <w:noProof/>
                <w:webHidden/>
              </w:rPr>
              <w:fldChar w:fldCharType="begin"/>
            </w:r>
            <w:r>
              <w:rPr>
                <w:noProof/>
                <w:webHidden/>
              </w:rPr>
              <w:instrText xml:space="preserve"> PAGEREF _Toc241854146 \h </w:instrText>
            </w:r>
            <w:r>
              <w:rPr>
                <w:noProof/>
                <w:webHidden/>
              </w:rPr>
            </w:r>
            <w:r>
              <w:rPr>
                <w:noProof/>
                <w:webHidden/>
              </w:rPr>
              <w:fldChar w:fldCharType="separate"/>
            </w:r>
            <w:r>
              <w:rPr>
                <w:noProof/>
                <w:webHidden/>
              </w:rPr>
              <w:t>27</w:t>
            </w:r>
            <w:r>
              <w:rPr>
                <w:noProof/>
                <w:webHidden/>
              </w:rPr>
              <w:fldChar w:fldCharType="end"/>
            </w:r>
          </w:hyperlink>
        </w:p>
        <w:p w:rsidR="00A732B2" w:rsidRDefault="00A732B2" w14:paraId="1F54103B" w14:textId="305C9DE2">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1854147">
            <w:r w:rsidRPr="00270BD6">
              <w:rPr>
                <w:rStyle w:val="Hyperlink"/>
                <w:noProof/>
              </w:rPr>
              <w:t>5.9.</w:t>
            </w:r>
            <w:r>
              <w:rPr>
                <w:rFonts w:asciiTheme="minorHAnsi" w:hAnsiTheme="minorHAnsi" w:cstheme="minorBidi"/>
                <w:noProof/>
                <w:kern w:val="2"/>
                <w:sz w:val="24"/>
                <w:szCs w:val="24"/>
                <w14:ligatures w14:val="standardContextual"/>
              </w:rPr>
              <w:tab/>
            </w:r>
            <w:r w:rsidRPr="00270BD6">
              <w:rPr>
                <w:rStyle w:val="Hyperlink"/>
                <w:noProof/>
              </w:rPr>
              <w:t>Revision to Rule 46 – Vertical Strength Requirements</w:t>
            </w:r>
            <w:r>
              <w:rPr>
                <w:noProof/>
                <w:webHidden/>
              </w:rPr>
              <w:tab/>
            </w:r>
            <w:r>
              <w:rPr>
                <w:noProof/>
                <w:webHidden/>
              </w:rPr>
              <w:fldChar w:fldCharType="begin"/>
            </w:r>
            <w:r>
              <w:rPr>
                <w:noProof/>
                <w:webHidden/>
              </w:rPr>
              <w:instrText xml:space="preserve"> PAGEREF _Toc241854147 \h </w:instrText>
            </w:r>
            <w:r>
              <w:rPr>
                <w:noProof/>
                <w:webHidden/>
              </w:rPr>
            </w:r>
            <w:r>
              <w:rPr>
                <w:noProof/>
                <w:webHidden/>
              </w:rPr>
              <w:fldChar w:fldCharType="separate"/>
            </w:r>
            <w:r>
              <w:rPr>
                <w:noProof/>
                <w:webHidden/>
              </w:rPr>
              <w:t>27</w:t>
            </w:r>
            <w:r>
              <w:rPr>
                <w:noProof/>
                <w:webHidden/>
              </w:rPr>
              <w:fldChar w:fldCharType="end"/>
            </w:r>
          </w:hyperlink>
        </w:p>
        <w:p w:rsidR="00A732B2" w:rsidRDefault="00A732B2" w14:paraId="76FF677F" w14:textId="6469E0F0">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48">
            <w:r w:rsidRPr="00270BD6">
              <w:rPr>
                <w:rStyle w:val="Hyperlink"/>
                <w:noProof/>
              </w:rPr>
              <w:t>5.10.</w:t>
            </w:r>
            <w:r>
              <w:rPr>
                <w:rFonts w:asciiTheme="minorHAnsi" w:hAnsiTheme="minorHAnsi" w:cstheme="minorBidi"/>
                <w:noProof/>
                <w:kern w:val="2"/>
                <w:sz w:val="24"/>
                <w:szCs w:val="24"/>
                <w14:ligatures w14:val="standardContextual"/>
              </w:rPr>
              <w:tab/>
            </w:r>
            <w:r w:rsidRPr="00270BD6">
              <w:rPr>
                <w:rStyle w:val="Hyperlink"/>
                <w:noProof/>
              </w:rPr>
              <w:t>Revision to Rule 47 – Longitudinal Strength Requirements</w:t>
            </w:r>
            <w:r>
              <w:rPr>
                <w:noProof/>
                <w:webHidden/>
              </w:rPr>
              <w:tab/>
            </w:r>
            <w:r>
              <w:rPr>
                <w:noProof/>
                <w:webHidden/>
              </w:rPr>
              <w:fldChar w:fldCharType="begin"/>
            </w:r>
            <w:r>
              <w:rPr>
                <w:noProof/>
                <w:webHidden/>
              </w:rPr>
              <w:instrText xml:space="preserve"> PAGEREF _Toc241854148 \h </w:instrText>
            </w:r>
            <w:r>
              <w:rPr>
                <w:noProof/>
                <w:webHidden/>
              </w:rPr>
            </w:r>
            <w:r>
              <w:rPr>
                <w:noProof/>
                <w:webHidden/>
              </w:rPr>
              <w:fldChar w:fldCharType="separate"/>
            </w:r>
            <w:r>
              <w:rPr>
                <w:noProof/>
                <w:webHidden/>
              </w:rPr>
              <w:t>27</w:t>
            </w:r>
            <w:r>
              <w:rPr>
                <w:noProof/>
                <w:webHidden/>
              </w:rPr>
              <w:fldChar w:fldCharType="end"/>
            </w:r>
          </w:hyperlink>
        </w:p>
        <w:p w:rsidR="00A732B2" w:rsidRDefault="00A732B2" w14:paraId="3F325897" w14:textId="60613C66">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49">
            <w:r w:rsidRPr="00270BD6">
              <w:rPr>
                <w:rStyle w:val="Hyperlink"/>
                <w:noProof/>
              </w:rPr>
              <w:t>5.11.</w:t>
            </w:r>
            <w:r>
              <w:rPr>
                <w:rFonts w:asciiTheme="minorHAnsi" w:hAnsiTheme="minorHAnsi" w:cstheme="minorBidi"/>
                <w:noProof/>
                <w:kern w:val="2"/>
                <w:sz w:val="24"/>
                <w:szCs w:val="24"/>
                <w14:ligatures w14:val="standardContextual"/>
              </w:rPr>
              <w:tab/>
            </w:r>
            <w:r w:rsidRPr="00270BD6">
              <w:rPr>
                <w:rStyle w:val="Hyperlink"/>
                <w:noProof/>
              </w:rPr>
              <w:t>Revision to Rule 47.1 – Use of Guys and Braces</w:t>
            </w:r>
            <w:r>
              <w:rPr>
                <w:noProof/>
                <w:webHidden/>
              </w:rPr>
              <w:tab/>
            </w:r>
            <w:r>
              <w:rPr>
                <w:noProof/>
                <w:webHidden/>
              </w:rPr>
              <w:fldChar w:fldCharType="begin"/>
            </w:r>
            <w:r>
              <w:rPr>
                <w:noProof/>
                <w:webHidden/>
              </w:rPr>
              <w:instrText xml:space="preserve"> PAGEREF _Toc241854149 \h </w:instrText>
            </w:r>
            <w:r>
              <w:rPr>
                <w:noProof/>
                <w:webHidden/>
              </w:rPr>
            </w:r>
            <w:r>
              <w:rPr>
                <w:noProof/>
                <w:webHidden/>
              </w:rPr>
              <w:fldChar w:fldCharType="separate"/>
            </w:r>
            <w:r>
              <w:rPr>
                <w:noProof/>
                <w:webHidden/>
              </w:rPr>
              <w:t>27</w:t>
            </w:r>
            <w:r>
              <w:rPr>
                <w:noProof/>
                <w:webHidden/>
              </w:rPr>
              <w:fldChar w:fldCharType="end"/>
            </w:r>
          </w:hyperlink>
        </w:p>
        <w:p w:rsidR="00A732B2" w:rsidRDefault="00A732B2" w14:paraId="097D709A" w14:textId="5BAD1223">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50">
            <w:r w:rsidRPr="00270BD6">
              <w:rPr>
                <w:rStyle w:val="Hyperlink"/>
                <w:noProof/>
              </w:rPr>
              <w:t>5.12.</w:t>
            </w:r>
            <w:r>
              <w:rPr>
                <w:rFonts w:asciiTheme="minorHAnsi" w:hAnsiTheme="minorHAnsi" w:cstheme="minorBidi"/>
                <w:noProof/>
                <w:kern w:val="2"/>
                <w:sz w:val="24"/>
                <w:szCs w:val="24"/>
                <w14:ligatures w14:val="standardContextual"/>
              </w:rPr>
              <w:tab/>
            </w:r>
            <w:r w:rsidRPr="00270BD6">
              <w:rPr>
                <w:rStyle w:val="Hyperlink"/>
                <w:noProof/>
              </w:rPr>
              <w:t>Revision to Rule 47.2 – Change in Grade of Construction</w:t>
            </w:r>
            <w:r>
              <w:rPr>
                <w:noProof/>
                <w:webHidden/>
              </w:rPr>
              <w:tab/>
            </w:r>
            <w:r>
              <w:rPr>
                <w:noProof/>
                <w:webHidden/>
              </w:rPr>
              <w:fldChar w:fldCharType="begin"/>
            </w:r>
            <w:r>
              <w:rPr>
                <w:noProof/>
                <w:webHidden/>
              </w:rPr>
              <w:instrText xml:space="preserve"> PAGEREF _Toc241854150 \h </w:instrText>
            </w:r>
            <w:r>
              <w:rPr>
                <w:noProof/>
                <w:webHidden/>
              </w:rPr>
            </w:r>
            <w:r>
              <w:rPr>
                <w:noProof/>
                <w:webHidden/>
              </w:rPr>
              <w:fldChar w:fldCharType="separate"/>
            </w:r>
            <w:r>
              <w:rPr>
                <w:noProof/>
                <w:webHidden/>
              </w:rPr>
              <w:t>27</w:t>
            </w:r>
            <w:r>
              <w:rPr>
                <w:noProof/>
                <w:webHidden/>
              </w:rPr>
              <w:fldChar w:fldCharType="end"/>
            </w:r>
          </w:hyperlink>
        </w:p>
        <w:p w:rsidR="00A732B2" w:rsidRDefault="00A732B2" w14:paraId="2C556BF5" w14:textId="51C2189E">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51">
            <w:r w:rsidRPr="00270BD6">
              <w:rPr>
                <w:rStyle w:val="Hyperlink"/>
                <w:noProof/>
              </w:rPr>
              <w:t>5.13.</w:t>
            </w:r>
            <w:r>
              <w:rPr>
                <w:rFonts w:asciiTheme="minorHAnsi" w:hAnsiTheme="minorHAnsi" w:cstheme="minorBidi"/>
                <w:noProof/>
                <w:kern w:val="2"/>
                <w:sz w:val="24"/>
                <w:szCs w:val="24"/>
                <w14:ligatures w14:val="standardContextual"/>
              </w:rPr>
              <w:tab/>
            </w:r>
            <w:r w:rsidRPr="00270BD6">
              <w:rPr>
                <w:rStyle w:val="Hyperlink"/>
                <w:noProof/>
              </w:rPr>
              <w:t>Revision to Rule 47.3 – End Supports in Grades “A” or “B” Construction</w:t>
            </w:r>
            <w:r>
              <w:rPr>
                <w:noProof/>
                <w:webHidden/>
              </w:rPr>
              <w:tab/>
            </w:r>
            <w:r>
              <w:rPr>
                <w:noProof/>
                <w:webHidden/>
              </w:rPr>
              <w:fldChar w:fldCharType="begin"/>
            </w:r>
            <w:r>
              <w:rPr>
                <w:noProof/>
                <w:webHidden/>
              </w:rPr>
              <w:instrText xml:space="preserve"> PAGEREF _Toc241854151 \h </w:instrText>
            </w:r>
            <w:r>
              <w:rPr>
                <w:noProof/>
                <w:webHidden/>
              </w:rPr>
            </w:r>
            <w:r>
              <w:rPr>
                <w:noProof/>
                <w:webHidden/>
              </w:rPr>
              <w:fldChar w:fldCharType="separate"/>
            </w:r>
            <w:r>
              <w:rPr>
                <w:noProof/>
                <w:webHidden/>
              </w:rPr>
              <w:t>28</w:t>
            </w:r>
            <w:r>
              <w:rPr>
                <w:noProof/>
                <w:webHidden/>
              </w:rPr>
              <w:fldChar w:fldCharType="end"/>
            </w:r>
          </w:hyperlink>
        </w:p>
        <w:p w:rsidR="00A732B2" w:rsidRDefault="00A732B2" w14:paraId="641B6FB1" w14:textId="47B2E225">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52">
            <w:r w:rsidRPr="00270BD6">
              <w:rPr>
                <w:rStyle w:val="Hyperlink"/>
                <w:noProof/>
              </w:rPr>
              <w:t>5.14.</w:t>
            </w:r>
            <w:r>
              <w:rPr>
                <w:rFonts w:asciiTheme="minorHAnsi" w:hAnsiTheme="minorHAnsi" w:cstheme="minorBidi"/>
                <w:noProof/>
                <w:kern w:val="2"/>
                <w:sz w:val="24"/>
                <w:szCs w:val="24"/>
                <w14:ligatures w14:val="standardContextual"/>
              </w:rPr>
              <w:tab/>
            </w:r>
            <w:r w:rsidRPr="00270BD6">
              <w:rPr>
                <w:rStyle w:val="Hyperlink"/>
                <w:noProof/>
              </w:rPr>
              <w:t>Revision to Rule 48.1 – Wood</w:t>
            </w:r>
            <w:r>
              <w:rPr>
                <w:noProof/>
                <w:webHidden/>
              </w:rPr>
              <w:tab/>
            </w:r>
            <w:r>
              <w:rPr>
                <w:noProof/>
                <w:webHidden/>
              </w:rPr>
              <w:fldChar w:fldCharType="begin"/>
            </w:r>
            <w:r>
              <w:rPr>
                <w:noProof/>
                <w:webHidden/>
              </w:rPr>
              <w:instrText xml:space="preserve"> PAGEREF _Toc241854152 \h </w:instrText>
            </w:r>
            <w:r>
              <w:rPr>
                <w:noProof/>
                <w:webHidden/>
              </w:rPr>
            </w:r>
            <w:r>
              <w:rPr>
                <w:noProof/>
                <w:webHidden/>
              </w:rPr>
              <w:fldChar w:fldCharType="separate"/>
            </w:r>
            <w:r>
              <w:rPr>
                <w:noProof/>
                <w:webHidden/>
              </w:rPr>
              <w:t>28</w:t>
            </w:r>
            <w:r>
              <w:rPr>
                <w:noProof/>
                <w:webHidden/>
              </w:rPr>
              <w:fldChar w:fldCharType="end"/>
            </w:r>
          </w:hyperlink>
        </w:p>
        <w:p w:rsidR="00A732B2" w:rsidRDefault="00A732B2" w14:paraId="0B98C367" w14:textId="24799132">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53">
            <w:r w:rsidRPr="00270BD6">
              <w:rPr>
                <w:rStyle w:val="Hyperlink"/>
                <w:noProof/>
              </w:rPr>
              <w:t>5.15.</w:t>
            </w:r>
            <w:r>
              <w:rPr>
                <w:rFonts w:asciiTheme="minorHAnsi" w:hAnsiTheme="minorHAnsi" w:cstheme="minorBidi"/>
                <w:noProof/>
                <w:kern w:val="2"/>
                <w:sz w:val="24"/>
                <w:szCs w:val="24"/>
                <w14:ligatures w14:val="standardContextual"/>
              </w:rPr>
              <w:tab/>
            </w:r>
            <w:r w:rsidRPr="00270BD6">
              <w:rPr>
                <w:rStyle w:val="Hyperlink"/>
                <w:noProof/>
              </w:rPr>
              <w:t>Revision to Rule 48.2 – Steel</w:t>
            </w:r>
            <w:r>
              <w:rPr>
                <w:noProof/>
                <w:webHidden/>
              </w:rPr>
              <w:tab/>
            </w:r>
            <w:r>
              <w:rPr>
                <w:noProof/>
                <w:webHidden/>
              </w:rPr>
              <w:fldChar w:fldCharType="begin"/>
            </w:r>
            <w:r>
              <w:rPr>
                <w:noProof/>
                <w:webHidden/>
              </w:rPr>
              <w:instrText xml:space="preserve"> PAGEREF _Toc241854153 \h </w:instrText>
            </w:r>
            <w:r>
              <w:rPr>
                <w:noProof/>
                <w:webHidden/>
              </w:rPr>
            </w:r>
            <w:r>
              <w:rPr>
                <w:noProof/>
                <w:webHidden/>
              </w:rPr>
              <w:fldChar w:fldCharType="separate"/>
            </w:r>
            <w:r>
              <w:rPr>
                <w:noProof/>
                <w:webHidden/>
              </w:rPr>
              <w:t>28</w:t>
            </w:r>
            <w:r>
              <w:rPr>
                <w:noProof/>
                <w:webHidden/>
              </w:rPr>
              <w:fldChar w:fldCharType="end"/>
            </w:r>
          </w:hyperlink>
        </w:p>
        <w:p w:rsidR="00A732B2" w:rsidRDefault="00A732B2" w14:paraId="7E8D01AF" w14:textId="04A57B38">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54">
            <w:r w:rsidRPr="00270BD6">
              <w:rPr>
                <w:rStyle w:val="Hyperlink"/>
                <w:noProof/>
              </w:rPr>
              <w:t>5.16.</w:t>
            </w:r>
            <w:r>
              <w:rPr>
                <w:rFonts w:asciiTheme="minorHAnsi" w:hAnsiTheme="minorHAnsi" w:cstheme="minorBidi"/>
                <w:noProof/>
                <w:kern w:val="2"/>
                <w:sz w:val="24"/>
                <w:szCs w:val="24"/>
                <w14:ligatures w14:val="standardContextual"/>
              </w:rPr>
              <w:tab/>
            </w:r>
            <w:r w:rsidRPr="00270BD6">
              <w:rPr>
                <w:rStyle w:val="Hyperlink"/>
                <w:noProof/>
              </w:rPr>
              <w:t>Revision to Rule 48.3 – Concrete</w:t>
            </w:r>
            <w:r>
              <w:rPr>
                <w:noProof/>
                <w:webHidden/>
              </w:rPr>
              <w:tab/>
            </w:r>
            <w:r>
              <w:rPr>
                <w:noProof/>
                <w:webHidden/>
              </w:rPr>
              <w:fldChar w:fldCharType="begin"/>
            </w:r>
            <w:r>
              <w:rPr>
                <w:noProof/>
                <w:webHidden/>
              </w:rPr>
              <w:instrText xml:space="preserve"> PAGEREF _Toc241854154 \h </w:instrText>
            </w:r>
            <w:r>
              <w:rPr>
                <w:noProof/>
                <w:webHidden/>
              </w:rPr>
            </w:r>
            <w:r>
              <w:rPr>
                <w:noProof/>
                <w:webHidden/>
              </w:rPr>
              <w:fldChar w:fldCharType="separate"/>
            </w:r>
            <w:r>
              <w:rPr>
                <w:noProof/>
                <w:webHidden/>
              </w:rPr>
              <w:t>29</w:t>
            </w:r>
            <w:r>
              <w:rPr>
                <w:noProof/>
                <w:webHidden/>
              </w:rPr>
              <w:fldChar w:fldCharType="end"/>
            </w:r>
          </w:hyperlink>
        </w:p>
        <w:p w:rsidR="00A732B2" w:rsidRDefault="00A732B2" w14:paraId="02868A6B" w14:textId="28138DF3">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55">
            <w:r w:rsidRPr="00270BD6">
              <w:rPr>
                <w:rStyle w:val="Hyperlink"/>
                <w:noProof/>
              </w:rPr>
              <w:t>5.17.</w:t>
            </w:r>
            <w:r>
              <w:rPr>
                <w:rFonts w:asciiTheme="minorHAnsi" w:hAnsiTheme="minorHAnsi" w:cstheme="minorBidi"/>
                <w:noProof/>
                <w:kern w:val="2"/>
                <w:sz w:val="24"/>
                <w:szCs w:val="24"/>
                <w14:ligatures w14:val="standardContextual"/>
              </w:rPr>
              <w:tab/>
            </w:r>
            <w:r w:rsidRPr="00270BD6">
              <w:rPr>
                <w:rStyle w:val="Hyperlink"/>
                <w:noProof/>
              </w:rPr>
              <w:t>Revision to Rule 48.4 – Fiber</w:t>
            </w:r>
            <w:r w:rsidRPr="00270BD6">
              <w:rPr>
                <w:rStyle w:val="Hyperlink"/>
                <w:noProof/>
              </w:rPr>
              <w:noBreakHyphen/>
              <w:t>Reinforced Polymer</w:t>
            </w:r>
            <w:r>
              <w:rPr>
                <w:noProof/>
                <w:webHidden/>
              </w:rPr>
              <w:tab/>
            </w:r>
            <w:r>
              <w:rPr>
                <w:noProof/>
                <w:webHidden/>
              </w:rPr>
              <w:fldChar w:fldCharType="begin"/>
            </w:r>
            <w:r>
              <w:rPr>
                <w:noProof/>
                <w:webHidden/>
              </w:rPr>
              <w:instrText xml:space="preserve"> PAGEREF _Toc241854155 \h </w:instrText>
            </w:r>
            <w:r>
              <w:rPr>
                <w:noProof/>
                <w:webHidden/>
              </w:rPr>
            </w:r>
            <w:r>
              <w:rPr>
                <w:noProof/>
                <w:webHidden/>
              </w:rPr>
              <w:fldChar w:fldCharType="separate"/>
            </w:r>
            <w:r>
              <w:rPr>
                <w:noProof/>
                <w:webHidden/>
              </w:rPr>
              <w:t>29</w:t>
            </w:r>
            <w:r>
              <w:rPr>
                <w:noProof/>
                <w:webHidden/>
              </w:rPr>
              <w:fldChar w:fldCharType="end"/>
            </w:r>
          </w:hyperlink>
        </w:p>
        <w:p w:rsidR="00A732B2" w:rsidRDefault="00A732B2" w14:paraId="7E78D773" w14:textId="6131EB3B">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56">
            <w:r w:rsidRPr="00270BD6">
              <w:rPr>
                <w:rStyle w:val="Hyperlink"/>
                <w:noProof/>
              </w:rPr>
              <w:t>5.18.</w:t>
            </w:r>
            <w:r>
              <w:rPr>
                <w:rFonts w:asciiTheme="minorHAnsi" w:hAnsiTheme="minorHAnsi" w:cstheme="minorBidi"/>
                <w:noProof/>
                <w:kern w:val="2"/>
                <w:sz w:val="24"/>
                <w:szCs w:val="24"/>
                <w14:ligatures w14:val="standardContextual"/>
              </w:rPr>
              <w:tab/>
            </w:r>
            <w:r w:rsidRPr="00270BD6">
              <w:rPr>
                <w:rStyle w:val="Hyperlink"/>
                <w:noProof/>
              </w:rPr>
              <w:t>Revision to Rule 48.5 – Other Engineered Materials</w:t>
            </w:r>
            <w:r>
              <w:rPr>
                <w:noProof/>
                <w:webHidden/>
              </w:rPr>
              <w:tab/>
            </w:r>
            <w:r>
              <w:rPr>
                <w:noProof/>
                <w:webHidden/>
              </w:rPr>
              <w:fldChar w:fldCharType="begin"/>
            </w:r>
            <w:r>
              <w:rPr>
                <w:noProof/>
                <w:webHidden/>
              </w:rPr>
              <w:instrText xml:space="preserve"> PAGEREF _Toc241854156 \h </w:instrText>
            </w:r>
            <w:r>
              <w:rPr>
                <w:noProof/>
                <w:webHidden/>
              </w:rPr>
            </w:r>
            <w:r>
              <w:rPr>
                <w:noProof/>
                <w:webHidden/>
              </w:rPr>
              <w:fldChar w:fldCharType="separate"/>
            </w:r>
            <w:r>
              <w:rPr>
                <w:noProof/>
                <w:webHidden/>
              </w:rPr>
              <w:t>29</w:t>
            </w:r>
            <w:r>
              <w:rPr>
                <w:noProof/>
                <w:webHidden/>
              </w:rPr>
              <w:fldChar w:fldCharType="end"/>
            </w:r>
          </w:hyperlink>
        </w:p>
        <w:p w:rsidR="00A732B2" w:rsidRDefault="00A732B2" w14:paraId="7CEE59E7" w14:textId="2B4DCF53">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57">
            <w:r w:rsidRPr="00270BD6">
              <w:rPr>
                <w:rStyle w:val="Hyperlink"/>
                <w:noProof/>
              </w:rPr>
              <w:t>5.19.</w:t>
            </w:r>
            <w:r>
              <w:rPr>
                <w:rFonts w:asciiTheme="minorHAnsi" w:hAnsiTheme="minorHAnsi" w:cstheme="minorBidi"/>
                <w:noProof/>
                <w:kern w:val="2"/>
                <w:sz w:val="24"/>
                <w:szCs w:val="24"/>
                <w14:ligatures w14:val="standardContextual"/>
              </w:rPr>
              <w:tab/>
            </w:r>
            <w:r w:rsidRPr="00270BD6">
              <w:rPr>
                <w:rStyle w:val="Hyperlink"/>
                <w:noProof/>
              </w:rPr>
              <w:t>Revision to Rule 48.6 – Conductors, Span Wires, Guys and Messengers</w:t>
            </w:r>
            <w:r>
              <w:rPr>
                <w:noProof/>
                <w:webHidden/>
              </w:rPr>
              <w:tab/>
            </w:r>
            <w:r>
              <w:rPr>
                <w:noProof/>
                <w:webHidden/>
              </w:rPr>
              <w:fldChar w:fldCharType="begin"/>
            </w:r>
            <w:r>
              <w:rPr>
                <w:noProof/>
                <w:webHidden/>
              </w:rPr>
              <w:instrText xml:space="preserve"> PAGEREF _Toc241854157 \h </w:instrText>
            </w:r>
            <w:r>
              <w:rPr>
                <w:noProof/>
                <w:webHidden/>
              </w:rPr>
            </w:r>
            <w:r>
              <w:rPr>
                <w:noProof/>
                <w:webHidden/>
              </w:rPr>
              <w:fldChar w:fldCharType="separate"/>
            </w:r>
            <w:r>
              <w:rPr>
                <w:noProof/>
                <w:webHidden/>
              </w:rPr>
              <w:t>30</w:t>
            </w:r>
            <w:r>
              <w:rPr>
                <w:noProof/>
                <w:webHidden/>
              </w:rPr>
              <w:fldChar w:fldCharType="end"/>
            </w:r>
          </w:hyperlink>
        </w:p>
        <w:p w:rsidR="00A732B2" w:rsidRDefault="00A732B2" w14:paraId="5EFBDEE3" w14:textId="167675B5">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58">
            <w:r w:rsidRPr="00270BD6">
              <w:rPr>
                <w:rStyle w:val="Hyperlink"/>
                <w:noProof/>
              </w:rPr>
              <w:t>5.20.</w:t>
            </w:r>
            <w:r>
              <w:rPr>
                <w:rFonts w:asciiTheme="minorHAnsi" w:hAnsiTheme="minorHAnsi" w:cstheme="minorBidi"/>
                <w:noProof/>
                <w:kern w:val="2"/>
                <w:sz w:val="24"/>
                <w:szCs w:val="24"/>
                <w14:ligatures w14:val="standardContextual"/>
              </w:rPr>
              <w:tab/>
            </w:r>
            <w:r w:rsidRPr="00270BD6">
              <w:rPr>
                <w:rStyle w:val="Hyperlink"/>
                <w:noProof/>
              </w:rPr>
              <w:t>Revision to Rule 48.7 – Tower or Pole Foundations and Footings</w:t>
            </w:r>
            <w:r>
              <w:rPr>
                <w:noProof/>
                <w:webHidden/>
              </w:rPr>
              <w:tab/>
            </w:r>
            <w:r>
              <w:rPr>
                <w:noProof/>
                <w:webHidden/>
              </w:rPr>
              <w:fldChar w:fldCharType="begin"/>
            </w:r>
            <w:r>
              <w:rPr>
                <w:noProof/>
                <w:webHidden/>
              </w:rPr>
              <w:instrText xml:space="preserve"> PAGEREF _Toc241854158 \h </w:instrText>
            </w:r>
            <w:r>
              <w:rPr>
                <w:noProof/>
                <w:webHidden/>
              </w:rPr>
            </w:r>
            <w:r>
              <w:rPr>
                <w:noProof/>
                <w:webHidden/>
              </w:rPr>
              <w:fldChar w:fldCharType="separate"/>
            </w:r>
            <w:r>
              <w:rPr>
                <w:noProof/>
                <w:webHidden/>
              </w:rPr>
              <w:t>30</w:t>
            </w:r>
            <w:r>
              <w:rPr>
                <w:noProof/>
                <w:webHidden/>
              </w:rPr>
              <w:fldChar w:fldCharType="end"/>
            </w:r>
          </w:hyperlink>
        </w:p>
        <w:p w:rsidR="00A732B2" w:rsidRDefault="00A732B2" w14:paraId="7FA2A0EC" w14:textId="46C05065">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59">
            <w:r w:rsidRPr="00270BD6">
              <w:rPr>
                <w:rStyle w:val="Hyperlink"/>
                <w:noProof/>
              </w:rPr>
              <w:t>5.21.</w:t>
            </w:r>
            <w:r>
              <w:rPr>
                <w:rFonts w:asciiTheme="minorHAnsi" w:hAnsiTheme="minorHAnsi" w:cstheme="minorBidi"/>
                <w:noProof/>
                <w:kern w:val="2"/>
                <w:sz w:val="24"/>
                <w:szCs w:val="24"/>
                <w14:ligatures w14:val="standardContextual"/>
              </w:rPr>
              <w:tab/>
            </w:r>
            <w:r w:rsidRPr="00270BD6">
              <w:rPr>
                <w:rStyle w:val="Hyperlink"/>
                <w:noProof/>
              </w:rPr>
              <w:t>Revision to Rule 49.2</w:t>
            </w:r>
            <w:r w:rsidRPr="00270BD6">
              <w:rPr>
                <w:rStyle w:val="Hyperlink"/>
                <w:noProof/>
              </w:rPr>
              <w:noBreakHyphen/>
              <w:t>C – Crossarms (Strength)</w:t>
            </w:r>
            <w:r>
              <w:rPr>
                <w:noProof/>
                <w:webHidden/>
              </w:rPr>
              <w:tab/>
            </w:r>
            <w:r>
              <w:rPr>
                <w:noProof/>
                <w:webHidden/>
              </w:rPr>
              <w:fldChar w:fldCharType="begin"/>
            </w:r>
            <w:r>
              <w:rPr>
                <w:noProof/>
                <w:webHidden/>
              </w:rPr>
              <w:instrText xml:space="preserve"> PAGEREF _Toc241854159 \h </w:instrText>
            </w:r>
            <w:r>
              <w:rPr>
                <w:noProof/>
                <w:webHidden/>
              </w:rPr>
            </w:r>
            <w:r>
              <w:rPr>
                <w:noProof/>
                <w:webHidden/>
              </w:rPr>
              <w:fldChar w:fldCharType="separate"/>
            </w:r>
            <w:r>
              <w:rPr>
                <w:noProof/>
                <w:webHidden/>
              </w:rPr>
              <w:t>30</w:t>
            </w:r>
            <w:r>
              <w:rPr>
                <w:noProof/>
                <w:webHidden/>
              </w:rPr>
              <w:fldChar w:fldCharType="end"/>
            </w:r>
          </w:hyperlink>
        </w:p>
        <w:p w:rsidR="00A732B2" w:rsidRDefault="00A732B2" w14:paraId="1D04849C" w14:textId="549185C4">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60">
            <w:r w:rsidRPr="00270BD6">
              <w:rPr>
                <w:rStyle w:val="Hyperlink"/>
                <w:noProof/>
              </w:rPr>
              <w:t>5.22.</w:t>
            </w:r>
            <w:r>
              <w:rPr>
                <w:rFonts w:asciiTheme="minorHAnsi" w:hAnsiTheme="minorHAnsi" w:cstheme="minorBidi"/>
                <w:noProof/>
                <w:kern w:val="2"/>
                <w:sz w:val="24"/>
                <w:szCs w:val="24"/>
                <w14:ligatures w14:val="standardContextual"/>
              </w:rPr>
              <w:tab/>
            </w:r>
            <w:r w:rsidRPr="00270BD6">
              <w:rPr>
                <w:rStyle w:val="Hyperlink"/>
                <w:noProof/>
              </w:rPr>
              <w:t>Revision to Rule 49.3</w:t>
            </w:r>
            <w:r w:rsidRPr="00270BD6">
              <w:rPr>
                <w:rStyle w:val="Hyperlink"/>
                <w:noProof/>
              </w:rPr>
              <w:noBreakHyphen/>
              <w:t>C – Pins and Conductor Fastenings (Strength)</w:t>
            </w:r>
            <w:r>
              <w:rPr>
                <w:noProof/>
                <w:webHidden/>
              </w:rPr>
              <w:tab/>
            </w:r>
            <w:r>
              <w:rPr>
                <w:noProof/>
                <w:webHidden/>
              </w:rPr>
              <w:fldChar w:fldCharType="begin"/>
            </w:r>
            <w:r>
              <w:rPr>
                <w:noProof/>
                <w:webHidden/>
              </w:rPr>
              <w:instrText xml:space="preserve"> PAGEREF _Toc241854160 \h </w:instrText>
            </w:r>
            <w:r>
              <w:rPr>
                <w:noProof/>
                <w:webHidden/>
              </w:rPr>
            </w:r>
            <w:r>
              <w:rPr>
                <w:noProof/>
                <w:webHidden/>
              </w:rPr>
              <w:fldChar w:fldCharType="separate"/>
            </w:r>
            <w:r>
              <w:rPr>
                <w:noProof/>
                <w:webHidden/>
              </w:rPr>
              <w:t>31</w:t>
            </w:r>
            <w:r>
              <w:rPr>
                <w:noProof/>
                <w:webHidden/>
              </w:rPr>
              <w:fldChar w:fldCharType="end"/>
            </w:r>
          </w:hyperlink>
        </w:p>
        <w:p w:rsidR="00A732B2" w:rsidRDefault="00A732B2" w14:paraId="51600659" w14:textId="4FC348DB">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61">
            <w:r w:rsidRPr="00270BD6">
              <w:rPr>
                <w:rStyle w:val="Hyperlink"/>
                <w:noProof/>
              </w:rPr>
              <w:t>5.23.</w:t>
            </w:r>
            <w:r>
              <w:rPr>
                <w:rFonts w:asciiTheme="minorHAnsi" w:hAnsiTheme="minorHAnsi" w:cstheme="minorBidi"/>
                <w:noProof/>
                <w:kern w:val="2"/>
                <w:sz w:val="24"/>
                <w:szCs w:val="24"/>
                <w14:ligatures w14:val="standardContextual"/>
              </w:rPr>
              <w:tab/>
            </w:r>
            <w:r w:rsidRPr="00270BD6">
              <w:rPr>
                <w:rStyle w:val="Hyperlink"/>
                <w:noProof/>
              </w:rPr>
              <w:t>Revision to Rule 49.4</w:t>
            </w:r>
            <w:r w:rsidRPr="00270BD6">
              <w:rPr>
                <w:rStyle w:val="Hyperlink"/>
                <w:noProof/>
              </w:rPr>
              <w:noBreakHyphen/>
              <w:t>B – Conductors (Size)</w:t>
            </w:r>
            <w:r>
              <w:rPr>
                <w:noProof/>
                <w:webHidden/>
              </w:rPr>
              <w:tab/>
            </w:r>
            <w:r>
              <w:rPr>
                <w:noProof/>
                <w:webHidden/>
              </w:rPr>
              <w:fldChar w:fldCharType="begin"/>
            </w:r>
            <w:r>
              <w:rPr>
                <w:noProof/>
                <w:webHidden/>
              </w:rPr>
              <w:instrText xml:space="preserve"> PAGEREF _Toc241854161 \h </w:instrText>
            </w:r>
            <w:r>
              <w:rPr>
                <w:noProof/>
                <w:webHidden/>
              </w:rPr>
            </w:r>
            <w:r>
              <w:rPr>
                <w:noProof/>
                <w:webHidden/>
              </w:rPr>
              <w:fldChar w:fldCharType="separate"/>
            </w:r>
            <w:r>
              <w:rPr>
                <w:noProof/>
                <w:webHidden/>
              </w:rPr>
              <w:t>31</w:t>
            </w:r>
            <w:r>
              <w:rPr>
                <w:noProof/>
                <w:webHidden/>
              </w:rPr>
              <w:fldChar w:fldCharType="end"/>
            </w:r>
          </w:hyperlink>
        </w:p>
        <w:p w:rsidR="00A732B2" w:rsidRDefault="00A732B2" w14:paraId="6BE06E94" w14:textId="46B3402D">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62">
            <w:r w:rsidRPr="00270BD6">
              <w:rPr>
                <w:rStyle w:val="Hyperlink"/>
                <w:noProof/>
              </w:rPr>
              <w:t>5.24.</w:t>
            </w:r>
            <w:r>
              <w:rPr>
                <w:rFonts w:asciiTheme="minorHAnsi" w:hAnsiTheme="minorHAnsi" w:cstheme="minorBidi"/>
                <w:noProof/>
                <w:kern w:val="2"/>
                <w:sz w:val="24"/>
                <w:szCs w:val="24"/>
                <w14:ligatures w14:val="standardContextual"/>
              </w:rPr>
              <w:tab/>
            </w:r>
            <w:r w:rsidRPr="00270BD6">
              <w:rPr>
                <w:rStyle w:val="Hyperlink"/>
                <w:noProof/>
              </w:rPr>
              <w:t>Revision to Rule 49.4 – Table 8 (Minimum Conductor Sizes)</w:t>
            </w:r>
            <w:r>
              <w:rPr>
                <w:noProof/>
                <w:webHidden/>
              </w:rPr>
              <w:tab/>
            </w:r>
            <w:r>
              <w:rPr>
                <w:noProof/>
                <w:webHidden/>
              </w:rPr>
              <w:fldChar w:fldCharType="begin"/>
            </w:r>
            <w:r>
              <w:rPr>
                <w:noProof/>
                <w:webHidden/>
              </w:rPr>
              <w:instrText xml:space="preserve"> PAGEREF _Toc241854162 \h </w:instrText>
            </w:r>
            <w:r>
              <w:rPr>
                <w:noProof/>
                <w:webHidden/>
              </w:rPr>
            </w:r>
            <w:r>
              <w:rPr>
                <w:noProof/>
                <w:webHidden/>
              </w:rPr>
              <w:fldChar w:fldCharType="separate"/>
            </w:r>
            <w:r>
              <w:rPr>
                <w:noProof/>
                <w:webHidden/>
              </w:rPr>
              <w:t>31</w:t>
            </w:r>
            <w:r>
              <w:rPr>
                <w:noProof/>
                <w:webHidden/>
              </w:rPr>
              <w:fldChar w:fldCharType="end"/>
            </w:r>
          </w:hyperlink>
        </w:p>
        <w:p w:rsidR="00A732B2" w:rsidRDefault="00A732B2" w14:paraId="1BFF1356" w14:textId="7104CF06">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63">
            <w:r w:rsidRPr="00270BD6">
              <w:rPr>
                <w:rStyle w:val="Hyperlink"/>
                <w:noProof/>
              </w:rPr>
              <w:t>5.25.</w:t>
            </w:r>
            <w:r>
              <w:rPr>
                <w:rFonts w:asciiTheme="minorHAnsi" w:hAnsiTheme="minorHAnsi" w:cstheme="minorBidi"/>
                <w:noProof/>
                <w:kern w:val="2"/>
                <w:sz w:val="24"/>
                <w:szCs w:val="24"/>
                <w14:ligatures w14:val="standardContextual"/>
              </w:rPr>
              <w:tab/>
            </w:r>
            <w:r w:rsidRPr="00270BD6">
              <w:rPr>
                <w:rStyle w:val="Hyperlink"/>
                <w:noProof/>
              </w:rPr>
              <w:t>Revision to Rule 49.5 – Insulators</w:t>
            </w:r>
            <w:r>
              <w:rPr>
                <w:noProof/>
                <w:webHidden/>
              </w:rPr>
              <w:tab/>
            </w:r>
            <w:r>
              <w:rPr>
                <w:noProof/>
                <w:webHidden/>
              </w:rPr>
              <w:fldChar w:fldCharType="begin"/>
            </w:r>
            <w:r>
              <w:rPr>
                <w:noProof/>
                <w:webHidden/>
              </w:rPr>
              <w:instrText xml:space="preserve"> PAGEREF _Toc241854163 \h </w:instrText>
            </w:r>
            <w:r>
              <w:rPr>
                <w:noProof/>
                <w:webHidden/>
              </w:rPr>
            </w:r>
            <w:r>
              <w:rPr>
                <w:noProof/>
                <w:webHidden/>
              </w:rPr>
              <w:fldChar w:fldCharType="separate"/>
            </w:r>
            <w:r>
              <w:rPr>
                <w:noProof/>
                <w:webHidden/>
              </w:rPr>
              <w:t>31</w:t>
            </w:r>
            <w:r>
              <w:rPr>
                <w:noProof/>
                <w:webHidden/>
              </w:rPr>
              <w:fldChar w:fldCharType="end"/>
            </w:r>
          </w:hyperlink>
        </w:p>
        <w:p w:rsidR="00A732B2" w:rsidRDefault="00A732B2" w14:paraId="23958F8E" w14:textId="3733B563">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64">
            <w:r w:rsidRPr="00270BD6">
              <w:rPr>
                <w:rStyle w:val="Hyperlink"/>
                <w:noProof/>
              </w:rPr>
              <w:t>5.26.</w:t>
            </w:r>
            <w:r>
              <w:rPr>
                <w:rFonts w:asciiTheme="minorHAnsi" w:hAnsiTheme="minorHAnsi" w:cstheme="minorBidi"/>
                <w:noProof/>
                <w:kern w:val="2"/>
                <w:sz w:val="24"/>
                <w:szCs w:val="24"/>
                <w14:ligatures w14:val="standardContextual"/>
              </w:rPr>
              <w:tab/>
            </w:r>
            <w:r w:rsidRPr="00270BD6">
              <w:rPr>
                <w:rStyle w:val="Hyperlink"/>
                <w:noProof/>
              </w:rPr>
              <w:t>Revision to Rule 49.6</w:t>
            </w:r>
            <w:r w:rsidRPr="00270BD6">
              <w:rPr>
                <w:rStyle w:val="Hyperlink"/>
                <w:noProof/>
              </w:rPr>
              <w:noBreakHyphen/>
              <w:t>B – Guys and Anchors (Size)</w:t>
            </w:r>
            <w:r>
              <w:rPr>
                <w:noProof/>
                <w:webHidden/>
              </w:rPr>
              <w:tab/>
            </w:r>
            <w:r>
              <w:rPr>
                <w:noProof/>
                <w:webHidden/>
              </w:rPr>
              <w:fldChar w:fldCharType="begin"/>
            </w:r>
            <w:r>
              <w:rPr>
                <w:noProof/>
                <w:webHidden/>
              </w:rPr>
              <w:instrText xml:space="preserve"> PAGEREF _Toc241854164 \h </w:instrText>
            </w:r>
            <w:r>
              <w:rPr>
                <w:noProof/>
                <w:webHidden/>
              </w:rPr>
            </w:r>
            <w:r>
              <w:rPr>
                <w:noProof/>
                <w:webHidden/>
              </w:rPr>
              <w:fldChar w:fldCharType="separate"/>
            </w:r>
            <w:r>
              <w:rPr>
                <w:noProof/>
                <w:webHidden/>
              </w:rPr>
              <w:t>32</w:t>
            </w:r>
            <w:r>
              <w:rPr>
                <w:noProof/>
                <w:webHidden/>
              </w:rPr>
              <w:fldChar w:fldCharType="end"/>
            </w:r>
          </w:hyperlink>
        </w:p>
        <w:p w:rsidR="00A732B2" w:rsidRDefault="00A732B2" w14:paraId="3BB0EEBD" w14:textId="1F2683BE">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65">
            <w:r w:rsidRPr="00270BD6">
              <w:rPr>
                <w:rStyle w:val="Hyperlink"/>
                <w:noProof/>
              </w:rPr>
              <w:t>5.27.</w:t>
            </w:r>
            <w:r>
              <w:rPr>
                <w:rFonts w:asciiTheme="minorHAnsi" w:hAnsiTheme="minorHAnsi" w:cstheme="minorBidi"/>
                <w:noProof/>
                <w:kern w:val="2"/>
                <w:sz w:val="24"/>
                <w:szCs w:val="24"/>
                <w14:ligatures w14:val="standardContextual"/>
              </w:rPr>
              <w:tab/>
            </w:r>
            <w:r w:rsidRPr="00270BD6">
              <w:rPr>
                <w:rStyle w:val="Hyperlink"/>
                <w:noProof/>
              </w:rPr>
              <w:t>Revision to Rule 49.7 – Messengers and Span Wires</w:t>
            </w:r>
            <w:r>
              <w:rPr>
                <w:noProof/>
                <w:webHidden/>
              </w:rPr>
              <w:tab/>
            </w:r>
            <w:r>
              <w:rPr>
                <w:noProof/>
                <w:webHidden/>
              </w:rPr>
              <w:fldChar w:fldCharType="begin"/>
            </w:r>
            <w:r>
              <w:rPr>
                <w:noProof/>
                <w:webHidden/>
              </w:rPr>
              <w:instrText xml:space="preserve"> PAGEREF _Toc241854165 \h </w:instrText>
            </w:r>
            <w:r>
              <w:rPr>
                <w:noProof/>
                <w:webHidden/>
              </w:rPr>
            </w:r>
            <w:r>
              <w:rPr>
                <w:noProof/>
                <w:webHidden/>
              </w:rPr>
              <w:fldChar w:fldCharType="separate"/>
            </w:r>
            <w:r>
              <w:rPr>
                <w:noProof/>
                <w:webHidden/>
              </w:rPr>
              <w:t>32</w:t>
            </w:r>
            <w:r>
              <w:rPr>
                <w:noProof/>
                <w:webHidden/>
              </w:rPr>
              <w:fldChar w:fldCharType="end"/>
            </w:r>
          </w:hyperlink>
        </w:p>
        <w:p w:rsidR="00A732B2" w:rsidRDefault="00A732B2" w14:paraId="0DC38C53" w14:textId="3A708A8E">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66">
            <w:r w:rsidRPr="00270BD6">
              <w:rPr>
                <w:rStyle w:val="Hyperlink"/>
                <w:noProof/>
              </w:rPr>
              <w:t>5.28.</w:t>
            </w:r>
            <w:r>
              <w:rPr>
                <w:rFonts w:asciiTheme="minorHAnsi" w:hAnsiTheme="minorHAnsi" w:cstheme="minorBidi"/>
                <w:noProof/>
                <w:kern w:val="2"/>
                <w:sz w:val="24"/>
                <w:szCs w:val="24"/>
                <w14:ligatures w14:val="standardContextual"/>
              </w:rPr>
              <w:tab/>
            </w:r>
            <w:r w:rsidRPr="00270BD6">
              <w:rPr>
                <w:rStyle w:val="Hyperlink"/>
                <w:noProof/>
              </w:rPr>
              <w:t>Revision to Rule 54.5 – Sags</w:t>
            </w:r>
            <w:r>
              <w:rPr>
                <w:noProof/>
                <w:webHidden/>
              </w:rPr>
              <w:tab/>
            </w:r>
            <w:r>
              <w:rPr>
                <w:noProof/>
                <w:webHidden/>
              </w:rPr>
              <w:fldChar w:fldCharType="begin"/>
            </w:r>
            <w:r>
              <w:rPr>
                <w:noProof/>
                <w:webHidden/>
              </w:rPr>
              <w:instrText xml:space="preserve"> PAGEREF _Toc241854166 \h </w:instrText>
            </w:r>
            <w:r>
              <w:rPr>
                <w:noProof/>
                <w:webHidden/>
              </w:rPr>
            </w:r>
            <w:r>
              <w:rPr>
                <w:noProof/>
                <w:webHidden/>
              </w:rPr>
              <w:fldChar w:fldCharType="separate"/>
            </w:r>
            <w:r>
              <w:rPr>
                <w:noProof/>
                <w:webHidden/>
              </w:rPr>
              <w:t>32</w:t>
            </w:r>
            <w:r>
              <w:rPr>
                <w:noProof/>
                <w:webHidden/>
              </w:rPr>
              <w:fldChar w:fldCharType="end"/>
            </w:r>
          </w:hyperlink>
        </w:p>
        <w:p w:rsidR="00A732B2" w:rsidRDefault="00A732B2" w14:paraId="21EB0074" w14:textId="753D230D">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67">
            <w:r w:rsidRPr="00270BD6">
              <w:rPr>
                <w:rStyle w:val="Hyperlink"/>
                <w:noProof/>
              </w:rPr>
              <w:t>5.29.</w:t>
            </w:r>
            <w:r>
              <w:rPr>
                <w:rFonts w:asciiTheme="minorHAnsi" w:hAnsiTheme="minorHAnsi" w:cstheme="minorBidi"/>
                <w:noProof/>
                <w:kern w:val="2"/>
                <w:sz w:val="24"/>
                <w:szCs w:val="24"/>
                <w14:ligatures w14:val="standardContextual"/>
              </w:rPr>
              <w:tab/>
            </w:r>
            <w:r w:rsidRPr="00270BD6">
              <w:rPr>
                <w:rStyle w:val="Hyperlink"/>
                <w:noProof/>
              </w:rPr>
              <w:t>Revision to Rule 56.2 – Overhead Guys, Anchor Guys, and Span Wires</w:t>
            </w:r>
            <w:r>
              <w:rPr>
                <w:noProof/>
                <w:webHidden/>
              </w:rPr>
              <w:tab/>
            </w:r>
            <w:r>
              <w:rPr>
                <w:noProof/>
                <w:webHidden/>
              </w:rPr>
              <w:fldChar w:fldCharType="begin"/>
            </w:r>
            <w:r>
              <w:rPr>
                <w:noProof/>
                <w:webHidden/>
              </w:rPr>
              <w:instrText xml:space="preserve"> PAGEREF _Toc241854167 \h </w:instrText>
            </w:r>
            <w:r>
              <w:rPr>
                <w:noProof/>
                <w:webHidden/>
              </w:rPr>
            </w:r>
            <w:r>
              <w:rPr>
                <w:noProof/>
                <w:webHidden/>
              </w:rPr>
              <w:fldChar w:fldCharType="separate"/>
            </w:r>
            <w:r>
              <w:rPr>
                <w:noProof/>
                <w:webHidden/>
              </w:rPr>
              <w:t>33</w:t>
            </w:r>
            <w:r>
              <w:rPr>
                <w:noProof/>
                <w:webHidden/>
              </w:rPr>
              <w:fldChar w:fldCharType="end"/>
            </w:r>
          </w:hyperlink>
        </w:p>
        <w:p w:rsidR="00A732B2" w:rsidRDefault="00A732B2" w14:paraId="4F7D33BD" w14:textId="742B1D39">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68">
            <w:r w:rsidRPr="00270BD6">
              <w:rPr>
                <w:rStyle w:val="Hyperlink"/>
                <w:noProof/>
              </w:rPr>
              <w:t>5.30.</w:t>
            </w:r>
            <w:r>
              <w:rPr>
                <w:rFonts w:asciiTheme="minorHAnsi" w:hAnsiTheme="minorHAnsi" w:cstheme="minorBidi"/>
                <w:noProof/>
                <w:kern w:val="2"/>
                <w:sz w:val="24"/>
                <w:szCs w:val="24"/>
                <w14:ligatures w14:val="standardContextual"/>
              </w:rPr>
              <w:tab/>
            </w:r>
            <w:r w:rsidRPr="00270BD6">
              <w:rPr>
                <w:rStyle w:val="Hyperlink"/>
                <w:noProof/>
              </w:rPr>
              <w:t>Revision to Rule 57.2 – Messengers and Insulated Cables</w:t>
            </w:r>
            <w:r>
              <w:rPr>
                <w:noProof/>
                <w:webHidden/>
              </w:rPr>
              <w:tab/>
            </w:r>
            <w:r>
              <w:rPr>
                <w:noProof/>
                <w:webHidden/>
              </w:rPr>
              <w:fldChar w:fldCharType="begin"/>
            </w:r>
            <w:r>
              <w:rPr>
                <w:noProof/>
                <w:webHidden/>
              </w:rPr>
              <w:instrText xml:space="preserve"> PAGEREF _Toc241854168 \h </w:instrText>
            </w:r>
            <w:r>
              <w:rPr>
                <w:noProof/>
                <w:webHidden/>
              </w:rPr>
            </w:r>
            <w:r>
              <w:rPr>
                <w:noProof/>
                <w:webHidden/>
              </w:rPr>
              <w:fldChar w:fldCharType="separate"/>
            </w:r>
            <w:r>
              <w:rPr>
                <w:noProof/>
                <w:webHidden/>
              </w:rPr>
              <w:t>33</w:t>
            </w:r>
            <w:r>
              <w:rPr>
                <w:noProof/>
                <w:webHidden/>
              </w:rPr>
              <w:fldChar w:fldCharType="end"/>
            </w:r>
          </w:hyperlink>
        </w:p>
        <w:p w:rsidR="00A732B2" w:rsidRDefault="00A732B2" w14:paraId="1136AC16" w14:textId="51ECC187">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69">
            <w:r w:rsidRPr="00270BD6">
              <w:rPr>
                <w:rStyle w:val="Hyperlink"/>
                <w:noProof/>
              </w:rPr>
              <w:t>5.31.</w:t>
            </w:r>
            <w:r>
              <w:rPr>
                <w:rFonts w:asciiTheme="minorHAnsi" w:hAnsiTheme="minorHAnsi" w:cstheme="minorBidi"/>
                <w:noProof/>
                <w:kern w:val="2"/>
                <w:sz w:val="24"/>
                <w:szCs w:val="24"/>
                <w14:ligatures w14:val="standardContextual"/>
              </w:rPr>
              <w:tab/>
            </w:r>
            <w:r w:rsidRPr="00270BD6">
              <w:rPr>
                <w:rStyle w:val="Hyperlink"/>
                <w:noProof/>
              </w:rPr>
              <w:t>Revision to Rule 66.2 – Guys</w:t>
            </w:r>
            <w:r>
              <w:rPr>
                <w:noProof/>
                <w:webHidden/>
              </w:rPr>
              <w:tab/>
            </w:r>
            <w:r>
              <w:rPr>
                <w:noProof/>
                <w:webHidden/>
              </w:rPr>
              <w:fldChar w:fldCharType="begin"/>
            </w:r>
            <w:r>
              <w:rPr>
                <w:noProof/>
                <w:webHidden/>
              </w:rPr>
              <w:instrText xml:space="preserve"> PAGEREF _Toc241854169 \h </w:instrText>
            </w:r>
            <w:r>
              <w:rPr>
                <w:noProof/>
                <w:webHidden/>
              </w:rPr>
            </w:r>
            <w:r>
              <w:rPr>
                <w:noProof/>
                <w:webHidden/>
              </w:rPr>
              <w:fldChar w:fldCharType="separate"/>
            </w:r>
            <w:r>
              <w:rPr>
                <w:noProof/>
                <w:webHidden/>
              </w:rPr>
              <w:t>33</w:t>
            </w:r>
            <w:r>
              <w:rPr>
                <w:noProof/>
                <w:webHidden/>
              </w:rPr>
              <w:fldChar w:fldCharType="end"/>
            </w:r>
          </w:hyperlink>
        </w:p>
        <w:p w:rsidR="00A732B2" w:rsidRDefault="00A732B2" w14:paraId="797473F9" w14:textId="7A0D2DF8">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70">
            <w:r w:rsidRPr="00270BD6">
              <w:rPr>
                <w:rStyle w:val="Hyperlink"/>
                <w:noProof/>
              </w:rPr>
              <w:t>5.32.</w:t>
            </w:r>
            <w:r>
              <w:rPr>
                <w:rFonts w:asciiTheme="minorHAnsi" w:hAnsiTheme="minorHAnsi" w:cstheme="minorBidi"/>
                <w:noProof/>
                <w:kern w:val="2"/>
                <w:sz w:val="24"/>
                <w:szCs w:val="24"/>
                <w14:ligatures w14:val="standardContextual"/>
              </w:rPr>
              <w:tab/>
            </w:r>
            <w:r w:rsidRPr="00270BD6">
              <w:rPr>
                <w:rStyle w:val="Hyperlink"/>
                <w:noProof/>
              </w:rPr>
              <w:t>Revision to Rule 77.3</w:t>
            </w:r>
            <w:r w:rsidRPr="00270BD6">
              <w:rPr>
                <w:rStyle w:val="Hyperlink"/>
                <w:noProof/>
              </w:rPr>
              <w:noBreakHyphen/>
              <w:t>B – Material and Strength</w:t>
            </w:r>
            <w:r>
              <w:rPr>
                <w:noProof/>
                <w:webHidden/>
              </w:rPr>
              <w:tab/>
            </w:r>
            <w:r>
              <w:rPr>
                <w:noProof/>
                <w:webHidden/>
              </w:rPr>
              <w:fldChar w:fldCharType="begin"/>
            </w:r>
            <w:r>
              <w:rPr>
                <w:noProof/>
                <w:webHidden/>
              </w:rPr>
              <w:instrText xml:space="preserve"> PAGEREF _Toc241854170 \h </w:instrText>
            </w:r>
            <w:r>
              <w:rPr>
                <w:noProof/>
                <w:webHidden/>
              </w:rPr>
            </w:r>
            <w:r>
              <w:rPr>
                <w:noProof/>
                <w:webHidden/>
              </w:rPr>
              <w:fldChar w:fldCharType="separate"/>
            </w:r>
            <w:r>
              <w:rPr>
                <w:noProof/>
                <w:webHidden/>
              </w:rPr>
              <w:t>34</w:t>
            </w:r>
            <w:r>
              <w:rPr>
                <w:noProof/>
                <w:webHidden/>
              </w:rPr>
              <w:fldChar w:fldCharType="end"/>
            </w:r>
          </w:hyperlink>
        </w:p>
        <w:p w:rsidR="00A732B2" w:rsidRDefault="00A732B2" w14:paraId="03920934" w14:textId="11B43121">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71">
            <w:r w:rsidRPr="00270BD6">
              <w:rPr>
                <w:rStyle w:val="Hyperlink"/>
                <w:noProof/>
              </w:rPr>
              <w:t>5.33.</w:t>
            </w:r>
            <w:r>
              <w:rPr>
                <w:rFonts w:asciiTheme="minorHAnsi" w:hAnsiTheme="minorHAnsi" w:cstheme="minorBidi"/>
                <w:noProof/>
                <w:kern w:val="2"/>
                <w:sz w:val="24"/>
                <w:szCs w:val="24"/>
                <w14:ligatures w14:val="standardContextual"/>
              </w:rPr>
              <w:tab/>
            </w:r>
            <w:r w:rsidRPr="00270BD6">
              <w:rPr>
                <w:rStyle w:val="Hyperlink"/>
                <w:noProof/>
              </w:rPr>
              <w:t>Revision to Rule 81.3 – Material and Strength</w:t>
            </w:r>
            <w:r>
              <w:rPr>
                <w:noProof/>
                <w:webHidden/>
              </w:rPr>
              <w:tab/>
            </w:r>
            <w:r>
              <w:rPr>
                <w:noProof/>
                <w:webHidden/>
              </w:rPr>
              <w:fldChar w:fldCharType="begin"/>
            </w:r>
            <w:r>
              <w:rPr>
                <w:noProof/>
                <w:webHidden/>
              </w:rPr>
              <w:instrText xml:space="preserve"> PAGEREF _Toc241854171 \h </w:instrText>
            </w:r>
            <w:r>
              <w:rPr>
                <w:noProof/>
                <w:webHidden/>
              </w:rPr>
            </w:r>
            <w:r>
              <w:rPr>
                <w:noProof/>
                <w:webHidden/>
              </w:rPr>
              <w:fldChar w:fldCharType="separate"/>
            </w:r>
            <w:r>
              <w:rPr>
                <w:noProof/>
                <w:webHidden/>
              </w:rPr>
              <w:t>34</w:t>
            </w:r>
            <w:r>
              <w:rPr>
                <w:noProof/>
                <w:webHidden/>
              </w:rPr>
              <w:fldChar w:fldCharType="end"/>
            </w:r>
          </w:hyperlink>
        </w:p>
        <w:p w:rsidR="00A732B2" w:rsidRDefault="00A732B2" w14:paraId="1477B92E" w14:textId="0B73BF01">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72">
            <w:r w:rsidRPr="00270BD6">
              <w:rPr>
                <w:rStyle w:val="Hyperlink"/>
                <w:noProof/>
              </w:rPr>
              <w:t>5.34.</w:t>
            </w:r>
            <w:r>
              <w:rPr>
                <w:rFonts w:asciiTheme="minorHAnsi" w:hAnsiTheme="minorHAnsi" w:cstheme="minorBidi"/>
                <w:noProof/>
                <w:kern w:val="2"/>
                <w:sz w:val="24"/>
                <w:szCs w:val="24"/>
                <w14:ligatures w14:val="standardContextual"/>
              </w:rPr>
              <w:tab/>
            </w:r>
            <w:r w:rsidRPr="00270BD6">
              <w:rPr>
                <w:rStyle w:val="Hyperlink"/>
                <w:noProof/>
              </w:rPr>
              <w:t>Revision to Rule 84.5 – Sags</w:t>
            </w:r>
            <w:r>
              <w:rPr>
                <w:noProof/>
                <w:webHidden/>
              </w:rPr>
              <w:tab/>
            </w:r>
            <w:r>
              <w:rPr>
                <w:noProof/>
                <w:webHidden/>
              </w:rPr>
              <w:fldChar w:fldCharType="begin"/>
            </w:r>
            <w:r>
              <w:rPr>
                <w:noProof/>
                <w:webHidden/>
              </w:rPr>
              <w:instrText xml:space="preserve"> PAGEREF _Toc241854172 \h </w:instrText>
            </w:r>
            <w:r>
              <w:rPr>
                <w:noProof/>
                <w:webHidden/>
              </w:rPr>
            </w:r>
            <w:r>
              <w:rPr>
                <w:noProof/>
                <w:webHidden/>
              </w:rPr>
              <w:fldChar w:fldCharType="separate"/>
            </w:r>
            <w:r>
              <w:rPr>
                <w:noProof/>
                <w:webHidden/>
              </w:rPr>
              <w:t>34</w:t>
            </w:r>
            <w:r>
              <w:rPr>
                <w:noProof/>
                <w:webHidden/>
              </w:rPr>
              <w:fldChar w:fldCharType="end"/>
            </w:r>
          </w:hyperlink>
        </w:p>
        <w:p w:rsidR="00A732B2" w:rsidRDefault="00A732B2" w14:paraId="5007D068" w14:textId="483449D3">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73">
            <w:r w:rsidRPr="00270BD6">
              <w:rPr>
                <w:rStyle w:val="Hyperlink"/>
                <w:noProof/>
              </w:rPr>
              <w:t>5.35.</w:t>
            </w:r>
            <w:r>
              <w:rPr>
                <w:rFonts w:asciiTheme="minorHAnsi" w:hAnsiTheme="minorHAnsi" w:cstheme="minorBidi"/>
                <w:noProof/>
                <w:kern w:val="2"/>
                <w:sz w:val="24"/>
                <w:szCs w:val="24"/>
                <w14:ligatures w14:val="standardContextual"/>
              </w:rPr>
              <w:tab/>
            </w:r>
            <w:r w:rsidRPr="00270BD6">
              <w:rPr>
                <w:rStyle w:val="Hyperlink"/>
                <w:noProof/>
              </w:rPr>
              <w:t>Revision to Rule 86.2 – Use</w:t>
            </w:r>
            <w:r>
              <w:rPr>
                <w:noProof/>
                <w:webHidden/>
              </w:rPr>
              <w:tab/>
            </w:r>
            <w:r>
              <w:rPr>
                <w:noProof/>
                <w:webHidden/>
              </w:rPr>
              <w:fldChar w:fldCharType="begin"/>
            </w:r>
            <w:r>
              <w:rPr>
                <w:noProof/>
                <w:webHidden/>
              </w:rPr>
              <w:instrText xml:space="preserve"> PAGEREF _Toc241854173 \h </w:instrText>
            </w:r>
            <w:r>
              <w:rPr>
                <w:noProof/>
                <w:webHidden/>
              </w:rPr>
            </w:r>
            <w:r>
              <w:rPr>
                <w:noProof/>
                <w:webHidden/>
              </w:rPr>
              <w:fldChar w:fldCharType="separate"/>
            </w:r>
            <w:r>
              <w:rPr>
                <w:noProof/>
                <w:webHidden/>
              </w:rPr>
              <w:t>35</w:t>
            </w:r>
            <w:r>
              <w:rPr>
                <w:noProof/>
                <w:webHidden/>
              </w:rPr>
              <w:fldChar w:fldCharType="end"/>
            </w:r>
          </w:hyperlink>
        </w:p>
        <w:p w:rsidR="00A732B2" w:rsidRDefault="00A732B2" w14:paraId="56D3168C" w14:textId="53F8B43E">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74">
            <w:r w:rsidRPr="00270BD6">
              <w:rPr>
                <w:rStyle w:val="Hyperlink"/>
                <w:noProof/>
              </w:rPr>
              <w:t>5.36.</w:t>
            </w:r>
            <w:r>
              <w:rPr>
                <w:rFonts w:asciiTheme="minorHAnsi" w:hAnsiTheme="minorHAnsi" w:cstheme="minorBidi"/>
                <w:noProof/>
                <w:kern w:val="2"/>
                <w:sz w:val="24"/>
                <w:szCs w:val="24"/>
                <w14:ligatures w14:val="standardContextual"/>
              </w:rPr>
              <w:tab/>
            </w:r>
            <w:r w:rsidRPr="00270BD6">
              <w:rPr>
                <w:rStyle w:val="Hyperlink"/>
                <w:noProof/>
              </w:rPr>
              <w:t>Revision to Rule 87.2 – Use of Messenger</w:t>
            </w:r>
            <w:r>
              <w:rPr>
                <w:noProof/>
                <w:webHidden/>
              </w:rPr>
              <w:tab/>
            </w:r>
            <w:r>
              <w:rPr>
                <w:noProof/>
                <w:webHidden/>
              </w:rPr>
              <w:fldChar w:fldCharType="begin"/>
            </w:r>
            <w:r>
              <w:rPr>
                <w:noProof/>
                <w:webHidden/>
              </w:rPr>
              <w:instrText xml:space="preserve"> PAGEREF _Toc241854174 \h </w:instrText>
            </w:r>
            <w:r>
              <w:rPr>
                <w:noProof/>
                <w:webHidden/>
              </w:rPr>
            </w:r>
            <w:r>
              <w:rPr>
                <w:noProof/>
                <w:webHidden/>
              </w:rPr>
              <w:fldChar w:fldCharType="separate"/>
            </w:r>
            <w:r>
              <w:rPr>
                <w:noProof/>
                <w:webHidden/>
              </w:rPr>
              <w:t>35</w:t>
            </w:r>
            <w:r>
              <w:rPr>
                <w:noProof/>
                <w:webHidden/>
              </w:rPr>
              <w:fldChar w:fldCharType="end"/>
            </w:r>
          </w:hyperlink>
        </w:p>
        <w:p w:rsidR="00A732B2" w:rsidRDefault="00A732B2" w14:paraId="7B14E0DB" w14:textId="113CF9C1">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75">
            <w:r w:rsidRPr="00270BD6">
              <w:rPr>
                <w:rStyle w:val="Hyperlink"/>
                <w:noProof/>
              </w:rPr>
              <w:t>5.37.</w:t>
            </w:r>
            <w:r>
              <w:rPr>
                <w:rFonts w:asciiTheme="minorHAnsi" w:hAnsiTheme="minorHAnsi" w:cstheme="minorBidi"/>
                <w:noProof/>
                <w:kern w:val="2"/>
                <w:sz w:val="24"/>
                <w:szCs w:val="24"/>
                <w14:ligatures w14:val="standardContextual"/>
              </w:rPr>
              <w:tab/>
            </w:r>
            <w:r w:rsidRPr="00270BD6">
              <w:rPr>
                <w:rStyle w:val="Hyperlink"/>
                <w:noProof/>
              </w:rPr>
              <w:t>Revision to Rule 87.5 – Fastenings</w:t>
            </w:r>
            <w:r>
              <w:rPr>
                <w:noProof/>
                <w:webHidden/>
              </w:rPr>
              <w:tab/>
            </w:r>
            <w:r>
              <w:rPr>
                <w:noProof/>
                <w:webHidden/>
              </w:rPr>
              <w:fldChar w:fldCharType="begin"/>
            </w:r>
            <w:r>
              <w:rPr>
                <w:noProof/>
                <w:webHidden/>
              </w:rPr>
              <w:instrText xml:space="preserve"> PAGEREF _Toc241854175 \h </w:instrText>
            </w:r>
            <w:r>
              <w:rPr>
                <w:noProof/>
                <w:webHidden/>
              </w:rPr>
            </w:r>
            <w:r>
              <w:rPr>
                <w:noProof/>
                <w:webHidden/>
              </w:rPr>
              <w:fldChar w:fldCharType="separate"/>
            </w:r>
            <w:r>
              <w:rPr>
                <w:noProof/>
                <w:webHidden/>
              </w:rPr>
              <w:t>35</w:t>
            </w:r>
            <w:r>
              <w:rPr>
                <w:noProof/>
                <w:webHidden/>
              </w:rPr>
              <w:fldChar w:fldCharType="end"/>
            </w:r>
          </w:hyperlink>
        </w:p>
        <w:p w:rsidR="00A732B2" w:rsidRDefault="00A732B2" w14:paraId="6B033641" w14:textId="7D9313DD">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76">
            <w:r w:rsidRPr="00270BD6">
              <w:rPr>
                <w:rStyle w:val="Hyperlink"/>
                <w:noProof/>
              </w:rPr>
              <w:t>5.38.</w:t>
            </w:r>
            <w:r>
              <w:rPr>
                <w:rFonts w:asciiTheme="minorHAnsi" w:hAnsiTheme="minorHAnsi" w:cstheme="minorBidi"/>
                <w:noProof/>
                <w:kern w:val="2"/>
                <w:sz w:val="24"/>
                <w:szCs w:val="24"/>
                <w14:ligatures w14:val="standardContextual"/>
              </w:rPr>
              <w:tab/>
            </w:r>
            <w:r w:rsidRPr="00270BD6">
              <w:rPr>
                <w:rStyle w:val="Hyperlink"/>
                <w:noProof/>
              </w:rPr>
              <w:t>Revision to Rule 94.3 – General Requirements</w:t>
            </w:r>
            <w:r>
              <w:rPr>
                <w:noProof/>
                <w:webHidden/>
              </w:rPr>
              <w:tab/>
            </w:r>
            <w:r>
              <w:rPr>
                <w:noProof/>
                <w:webHidden/>
              </w:rPr>
              <w:fldChar w:fldCharType="begin"/>
            </w:r>
            <w:r>
              <w:rPr>
                <w:noProof/>
                <w:webHidden/>
              </w:rPr>
              <w:instrText xml:space="preserve"> PAGEREF _Toc241854176 \h </w:instrText>
            </w:r>
            <w:r>
              <w:rPr>
                <w:noProof/>
                <w:webHidden/>
              </w:rPr>
            </w:r>
            <w:r>
              <w:rPr>
                <w:noProof/>
                <w:webHidden/>
              </w:rPr>
              <w:fldChar w:fldCharType="separate"/>
            </w:r>
            <w:r>
              <w:rPr>
                <w:noProof/>
                <w:webHidden/>
              </w:rPr>
              <w:t>36</w:t>
            </w:r>
            <w:r>
              <w:rPr>
                <w:noProof/>
                <w:webHidden/>
              </w:rPr>
              <w:fldChar w:fldCharType="end"/>
            </w:r>
          </w:hyperlink>
        </w:p>
        <w:p w:rsidR="00A732B2" w:rsidRDefault="00A732B2" w14:paraId="75454FD3" w14:textId="2F0050B5">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77">
            <w:r w:rsidRPr="00270BD6">
              <w:rPr>
                <w:rStyle w:val="Hyperlink"/>
                <w:noProof/>
              </w:rPr>
              <w:t>5.39.</w:t>
            </w:r>
            <w:r>
              <w:rPr>
                <w:rFonts w:asciiTheme="minorHAnsi" w:hAnsiTheme="minorHAnsi" w:cstheme="minorBidi"/>
                <w:noProof/>
                <w:kern w:val="2"/>
                <w:sz w:val="24"/>
                <w:szCs w:val="24"/>
                <w14:ligatures w14:val="standardContextual"/>
              </w:rPr>
              <w:tab/>
            </w:r>
            <w:r w:rsidRPr="00270BD6">
              <w:rPr>
                <w:rStyle w:val="Hyperlink"/>
                <w:noProof/>
              </w:rPr>
              <w:t>Revision to Appendix B – Mechanical/Loading Data for Conductors</w:t>
            </w:r>
            <w:r>
              <w:rPr>
                <w:noProof/>
                <w:webHidden/>
              </w:rPr>
              <w:tab/>
            </w:r>
            <w:r>
              <w:rPr>
                <w:noProof/>
                <w:webHidden/>
              </w:rPr>
              <w:fldChar w:fldCharType="begin"/>
            </w:r>
            <w:r>
              <w:rPr>
                <w:noProof/>
                <w:webHidden/>
              </w:rPr>
              <w:instrText xml:space="preserve"> PAGEREF _Toc241854177 \h </w:instrText>
            </w:r>
            <w:r>
              <w:rPr>
                <w:noProof/>
                <w:webHidden/>
              </w:rPr>
            </w:r>
            <w:r>
              <w:rPr>
                <w:noProof/>
                <w:webHidden/>
              </w:rPr>
              <w:fldChar w:fldCharType="separate"/>
            </w:r>
            <w:r>
              <w:rPr>
                <w:noProof/>
                <w:webHidden/>
              </w:rPr>
              <w:t>36</w:t>
            </w:r>
            <w:r>
              <w:rPr>
                <w:noProof/>
                <w:webHidden/>
              </w:rPr>
              <w:fldChar w:fldCharType="end"/>
            </w:r>
          </w:hyperlink>
        </w:p>
        <w:p w:rsidR="00A732B2" w:rsidRDefault="00A732B2" w14:paraId="7F14475C" w14:textId="39EAFE05">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78">
            <w:r w:rsidRPr="00270BD6">
              <w:rPr>
                <w:rStyle w:val="Hyperlink"/>
                <w:noProof/>
              </w:rPr>
              <w:t>5.40.</w:t>
            </w:r>
            <w:r>
              <w:rPr>
                <w:rFonts w:asciiTheme="minorHAnsi" w:hAnsiTheme="minorHAnsi" w:cstheme="minorBidi"/>
                <w:noProof/>
                <w:kern w:val="2"/>
                <w:sz w:val="24"/>
                <w:szCs w:val="24"/>
                <w14:ligatures w14:val="standardContextual"/>
              </w:rPr>
              <w:tab/>
            </w:r>
            <w:r w:rsidRPr="00270BD6">
              <w:rPr>
                <w:rStyle w:val="Hyperlink"/>
                <w:noProof/>
              </w:rPr>
              <w:t>Revision to Appendix C – Conductor Sags</w:t>
            </w:r>
            <w:r>
              <w:rPr>
                <w:noProof/>
                <w:webHidden/>
              </w:rPr>
              <w:tab/>
            </w:r>
            <w:r>
              <w:rPr>
                <w:noProof/>
                <w:webHidden/>
              </w:rPr>
              <w:fldChar w:fldCharType="begin"/>
            </w:r>
            <w:r>
              <w:rPr>
                <w:noProof/>
                <w:webHidden/>
              </w:rPr>
              <w:instrText xml:space="preserve"> PAGEREF _Toc241854178 \h </w:instrText>
            </w:r>
            <w:r>
              <w:rPr>
                <w:noProof/>
                <w:webHidden/>
              </w:rPr>
            </w:r>
            <w:r>
              <w:rPr>
                <w:noProof/>
                <w:webHidden/>
              </w:rPr>
              <w:fldChar w:fldCharType="separate"/>
            </w:r>
            <w:r>
              <w:rPr>
                <w:noProof/>
                <w:webHidden/>
              </w:rPr>
              <w:t>36</w:t>
            </w:r>
            <w:r>
              <w:rPr>
                <w:noProof/>
                <w:webHidden/>
              </w:rPr>
              <w:fldChar w:fldCharType="end"/>
            </w:r>
          </w:hyperlink>
        </w:p>
        <w:p w:rsidR="00A732B2" w:rsidRDefault="00A732B2" w14:paraId="4802A269" w14:textId="6D60DB5D">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1854179">
            <w:r w:rsidRPr="00270BD6">
              <w:rPr>
                <w:rStyle w:val="Hyperlink"/>
                <w:noProof/>
              </w:rPr>
              <w:t>5.41.</w:t>
            </w:r>
            <w:r>
              <w:rPr>
                <w:rFonts w:asciiTheme="minorHAnsi" w:hAnsiTheme="minorHAnsi" w:cstheme="minorBidi"/>
                <w:noProof/>
                <w:kern w:val="2"/>
                <w:sz w:val="24"/>
                <w:szCs w:val="24"/>
                <w14:ligatures w14:val="standardContextual"/>
              </w:rPr>
              <w:tab/>
            </w:r>
            <w:r w:rsidRPr="00270BD6">
              <w:rPr>
                <w:rStyle w:val="Hyperlink"/>
                <w:noProof/>
              </w:rPr>
              <w:t>Revision to Appendix F – Typical Problems</w:t>
            </w:r>
            <w:r>
              <w:rPr>
                <w:noProof/>
                <w:webHidden/>
              </w:rPr>
              <w:tab/>
            </w:r>
            <w:r>
              <w:rPr>
                <w:noProof/>
                <w:webHidden/>
              </w:rPr>
              <w:fldChar w:fldCharType="begin"/>
            </w:r>
            <w:r>
              <w:rPr>
                <w:noProof/>
                <w:webHidden/>
              </w:rPr>
              <w:instrText xml:space="preserve"> PAGEREF _Toc241854179 \h </w:instrText>
            </w:r>
            <w:r>
              <w:rPr>
                <w:noProof/>
                <w:webHidden/>
              </w:rPr>
            </w:r>
            <w:r>
              <w:rPr>
                <w:noProof/>
                <w:webHidden/>
              </w:rPr>
              <w:fldChar w:fldCharType="separate"/>
            </w:r>
            <w:r>
              <w:rPr>
                <w:noProof/>
                <w:webHidden/>
              </w:rPr>
              <w:t>36</w:t>
            </w:r>
            <w:r>
              <w:rPr>
                <w:noProof/>
                <w:webHidden/>
              </w:rPr>
              <w:fldChar w:fldCharType="end"/>
            </w:r>
          </w:hyperlink>
        </w:p>
        <w:p w:rsidR="00A732B2" w:rsidRDefault="00A732B2" w14:paraId="281D7814" w14:textId="399B33F8">
          <w:pPr>
            <w:pStyle w:val="TOC1"/>
            <w:tabs>
              <w:tab w:val="right" w:leader="dot" w:pos="9350"/>
            </w:tabs>
            <w:rPr>
              <w:rFonts w:asciiTheme="minorHAnsi" w:hAnsiTheme="minorHAnsi" w:cstheme="minorBidi"/>
              <w:noProof/>
              <w:kern w:val="2"/>
              <w:sz w:val="24"/>
              <w:szCs w:val="24"/>
              <w14:ligatures w14:val="standardContextual"/>
            </w:rPr>
          </w:pPr>
          <w:hyperlink w:history="1" w:anchor="_Toc241854180">
            <w:r w:rsidRPr="00270BD6">
              <w:rPr>
                <w:rStyle w:val="Hyperlink"/>
                <w:noProof/>
              </w:rPr>
              <w:t>6.</w:t>
            </w:r>
            <w:r>
              <w:rPr>
                <w:rFonts w:asciiTheme="minorHAnsi" w:hAnsiTheme="minorHAnsi" w:cstheme="minorBidi"/>
                <w:noProof/>
                <w:kern w:val="2"/>
                <w:sz w:val="24"/>
                <w:szCs w:val="24"/>
                <w14:ligatures w14:val="standardContextual"/>
              </w:rPr>
              <w:tab/>
            </w:r>
            <w:r w:rsidRPr="00270BD6">
              <w:rPr>
                <w:rStyle w:val="Hyperlink"/>
                <w:noProof/>
              </w:rPr>
              <w:t>Need for Safety Impact Assessment</w:t>
            </w:r>
            <w:r>
              <w:rPr>
                <w:noProof/>
                <w:webHidden/>
              </w:rPr>
              <w:tab/>
            </w:r>
            <w:r>
              <w:rPr>
                <w:noProof/>
                <w:webHidden/>
              </w:rPr>
              <w:fldChar w:fldCharType="begin"/>
            </w:r>
            <w:r>
              <w:rPr>
                <w:noProof/>
                <w:webHidden/>
              </w:rPr>
              <w:instrText xml:space="preserve"> PAGEREF _Toc241854180 \h </w:instrText>
            </w:r>
            <w:r>
              <w:rPr>
                <w:noProof/>
                <w:webHidden/>
              </w:rPr>
            </w:r>
            <w:r>
              <w:rPr>
                <w:noProof/>
                <w:webHidden/>
              </w:rPr>
              <w:fldChar w:fldCharType="separate"/>
            </w:r>
            <w:r>
              <w:rPr>
                <w:noProof/>
                <w:webHidden/>
              </w:rPr>
              <w:t>37</w:t>
            </w:r>
            <w:r>
              <w:rPr>
                <w:noProof/>
                <w:webHidden/>
              </w:rPr>
              <w:fldChar w:fldCharType="end"/>
            </w:r>
          </w:hyperlink>
        </w:p>
        <w:p w:rsidR="00A732B2" w:rsidRDefault="00A732B2" w14:paraId="0D945A41" w14:textId="426D05BC">
          <w:pPr>
            <w:pStyle w:val="TOC1"/>
            <w:tabs>
              <w:tab w:val="right" w:leader="dot" w:pos="9350"/>
            </w:tabs>
            <w:rPr>
              <w:rFonts w:asciiTheme="minorHAnsi" w:hAnsiTheme="minorHAnsi" w:cstheme="minorBidi"/>
              <w:noProof/>
              <w:kern w:val="2"/>
              <w:sz w:val="24"/>
              <w:szCs w:val="24"/>
              <w14:ligatures w14:val="standardContextual"/>
            </w:rPr>
          </w:pPr>
          <w:hyperlink w:history="1" w:anchor="_Toc241854181">
            <w:r w:rsidRPr="00270BD6">
              <w:rPr>
                <w:rStyle w:val="Hyperlink"/>
                <w:noProof/>
              </w:rPr>
              <w:t>7.</w:t>
            </w:r>
            <w:r>
              <w:rPr>
                <w:rFonts w:asciiTheme="minorHAnsi" w:hAnsiTheme="minorHAnsi" w:cstheme="minorBidi"/>
                <w:noProof/>
                <w:kern w:val="2"/>
                <w:sz w:val="24"/>
                <w:szCs w:val="24"/>
                <w14:ligatures w14:val="standardContextual"/>
              </w:rPr>
              <w:tab/>
            </w:r>
            <w:r w:rsidRPr="00270BD6">
              <w:rPr>
                <w:rStyle w:val="Hyperlink"/>
                <w:noProof/>
              </w:rPr>
              <w:t>Summary of Public Comment</w:t>
            </w:r>
            <w:r>
              <w:rPr>
                <w:noProof/>
                <w:webHidden/>
              </w:rPr>
              <w:tab/>
            </w:r>
            <w:r>
              <w:rPr>
                <w:noProof/>
                <w:webHidden/>
              </w:rPr>
              <w:fldChar w:fldCharType="begin"/>
            </w:r>
            <w:r>
              <w:rPr>
                <w:noProof/>
                <w:webHidden/>
              </w:rPr>
              <w:instrText xml:space="preserve"> PAGEREF _Toc241854181 \h </w:instrText>
            </w:r>
            <w:r>
              <w:rPr>
                <w:noProof/>
                <w:webHidden/>
              </w:rPr>
            </w:r>
            <w:r>
              <w:rPr>
                <w:noProof/>
                <w:webHidden/>
              </w:rPr>
              <w:fldChar w:fldCharType="separate"/>
            </w:r>
            <w:r>
              <w:rPr>
                <w:noProof/>
                <w:webHidden/>
              </w:rPr>
              <w:t>37</w:t>
            </w:r>
            <w:r>
              <w:rPr>
                <w:noProof/>
                <w:webHidden/>
              </w:rPr>
              <w:fldChar w:fldCharType="end"/>
            </w:r>
          </w:hyperlink>
        </w:p>
        <w:p w:rsidR="00A732B2" w:rsidRDefault="00A732B2" w14:paraId="0F5731EE" w14:textId="6CD42628">
          <w:pPr>
            <w:pStyle w:val="TOC1"/>
            <w:tabs>
              <w:tab w:val="right" w:leader="dot" w:pos="9350"/>
            </w:tabs>
            <w:rPr>
              <w:rFonts w:asciiTheme="minorHAnsi" w:hAnsiTheme="minorHAnsi" w:cstheme="minorBidi"/>
              <w:noProof/>
              <w:kern w:val="2"/>
              <w:sz w:val="24"/>
              <w:szCs w:val="24"/>
              <w14:ligatures w14:val="standardContextual"/>
            </w:rPr>
          </w:pPr>
          <w:hyperlink w:history="1" w:anchor="_Toc241854182">
            <w:r w:rsidRPr="00270BD6">
              <w:rPr>
                <w:rStyle w:val="Hyperlink"/>
                <w:noProof/>
              </w:rPr>
              <w:t>8.</w:t>
            </w:r>
            <w:r>
              <w:rPr>
                <w:rFonts w:asciiTheme="minorHAnsi" w:hAnsiTheme="minorHAnsi" w:cstheme="minorBidi"/>
                <w:noProof/>
                <w:kern w:val="2"/>
                <w:sz w:val="24"/>
                <w:szCs w:val="24"/>
                <w14:ligatures w14:val="standardContextual"/>
              </w:rPr>
              <w:tab/>
            </w:r>
            <w:r w:rsidRPr="00270BD6">
              <w:rPr>
                <w:rStyle w:val="Hyperlink"/>
                <w:noProof/>
              </w:rPr>
              <w:t>Procedural Matters</w:t>
            </w:r>
            <w:r>
              <w:rPr>
                <w:noProof/>
                <w:webHidden/>
              </w:rPr>
              <w:tab/>
            </w:r>
            <w:r>
              <w:rPr>
                <w:noProof/>
                <w:webHidden/>
              </w:rPr>
              <w:fldChar w:fldCharType="begin"/>
            </w:r>
            <w:r>
              <w:rPr>
                <w:noProof/>
                <w:webHidden/>
              </w:rPr>
              <w:instrText xml:space="preserve"> PAGEREF _Toc241854182 \h </w:instrText>
            </w:r>
            <w:r>
              <w:rPr>
                <w:noProof/>
                <w:webHidden/>
              </w:rPr>
            </w:r>
            <w:r>
              <w:rPr>
                <w:noProof/>
                <w:webHidden/>
              </w:rPr>
              <w:fldChar w:fldCharType="separate"/>
            </w:r>
            <w:r>
              <w:rPr>
                <w:noProof/>
                <w:webHidden/>
              </w:rPr>
              <w:t>37</w:t>
            </w:r>
            <w:r>
              <w:rPr>
                <w:noProof/>
                <w:webHidden/>
              </w:rPr>
              <w:fldChar w:fldCharType="end"/>
            </w:r>
          </w:hyperlink>
        </w:p>
        <w:p w:rsidR="00A732B2" w:rsidRDefault="00A732B2" w14:paraId="1F23216C" w14:textId="2AF0CD42">
          <w:pPr>
            <w:pStyle w:val="TOC1"/>
            <w:tabs>
              <w:tab w:val="right" w:leader="dot" w:pos="9350"/>
            </w:tabs>
            <w:rPr>
              <w:rFonts w:asciiTheme="minorHAnsi" w:hAnsiTheme="minorHAnsi" w:cstheme="minorBidi"/>
              <w:noProof/>
              <w:kern w:val="2"/>
              <w:sz w:val="24"/>
              <w:szCs w:val="24"/>
              <w14:ligatures w14:val="standardContextual"/>
            </w:rPr>
          </w:pPr>
          <w:hyperlink w:history="1" w:anchor="_Toc241854183">
            <w:r w:rsidRPr="00270BD6">
              <w:rPr>
                <w:rStyle w:val="Hyperlink"/>
                <w:noProof/>
              </w:rPr>
              <w:t>9.</w:t>
            </w:r>
            <w:r>
              <w:rPr>
                <w:rFonts w:asciiTheme="minorHAnsi" w:hAnsiTheme="minorHAnsi" w:cstheme="minorBidi"/>
                <w:noProof/>
                <w:kern w:val="2"/>
                <w:sz w:val="24"/>
                <w:szCs w:val="24"/>
                <w14:ligatures w14:val="standardContextual"/>
              </w:rPr>
              <w:tab/>
            </w:r>
            <w:r w:rsidRPr="00270BD6">
              <w:rPr>
                <w:rStyle w:val="Hyperlink"/>
                <w:noProof/>
              </w:rPr>
              <w:t>Comments on Proposed Decision</w:t>
            </w:r>
            <w:r>
              <w:rPr>
                <w:noProof/>
                <w:webHidden/>
              </w:rPr>
              <w:tab/>
            </w:r>
            <w:r>
              <w:rPr>
                <w:noProof/>
                <w:webHidden/>
              </w:rPr>
              <w:fldChar w:fldCharType="begin"/>
            </w:r>
            <w:r>
              <w:rPr>
                <w:noProof/>
                <w:webHidden/>
              </w:rPr>
              <w:instrText xml:space="preserve"> PAGEREF _Toc241854183 \h </w:instrText>
            </w:r>
            <w:r>
              <w:rPr>
                <w:noProof/>
                <w:webHidden/>
              </w:rPr>
            </w:r>
            <w:r>
              <w:rPr>
                <w:noProof/>
                <w:webHidden/>
              </w:rPr>
              <w:fldChar w:fldCharType="separate"/>
            </w:r>
            <w:r>
              <w:rPr>
                <w:noProof/>
                <w:webHidden/>
              </w:rPr>
              <w:t>38</w:t>
            </w:r>
            <w:r>
              <w:rPr>
                <w:noProof/>
                <w:webHidden/>
              </w:rPr>
              <w:fldChar w:fldCharType="end"/>
            </w:r>
          </w:hyperlink>
        </w:p>
        <w:p w:rsidR="00A732B2" w:rsidRDefault="00A732B2" w14:paraId="21C5FB49" w14:textId="423A74DE">
          <w:pPr>
            <w:pStyle w:val="TOC1"/>
            <w:tabs>
              <w:tab w:val="right" w:leader="dot" w:pos="9350"/>
            </w:tabs>
            <w:rPr>
              <w:rFonts w:asciiTheme="minorHAnsi" w:hAnsiTheme="minorHAnsi" w:cstheme="minorBidi"/>
              <w:noProof/>
              <w:kern w:val="2"/>
              <w:sz w:val="24"/>
              <w:szCs w:val="24"/>
              <w14:ligatures w14:val="standardContextual"/>
            </w:rPr>
          </w:pPr>
          <w:hyperlink w:history="1" w:anchor="_Toc241854184">
            <w:r w:rsidRPr="00270BD6">
              <w:rPr>
                <w:rStyle w:val="Hyperlink"/>
                <w:noProof/>
              </w:rPr>
              <w:t>10.</w:t>
            </w:r>
            <w:r>
              <w:rPr>
                <w:rFonts w:asciiTheme="minorHAnsi" w:hAnsiTheme="minorHAnsi" w:cstheme="minorBidi"/>
                <w:noProof/>
                <w:kern w:val="2"/>
                <w:sz w:val="24"/>
                <w:szCs w:val="24"/>
                <w14:ligatures w14:val="standardContextual"/>
              </w:rPr>
              <w:tab/>
            </w:r>
            <w:r w:rsidRPr="00270BD6">
              <w:rPr>
                <w:rStyle w:val="Hyperlink"/>
                <w:noProof/>
              </w:rPr>
              <w:t>Assignment of Proceeding</w:t>
            </w:r>
            <w:r>
              <w:rPr>
                <w:noProof/>
                <w:webHidden/>
              </w:rPr>
              <w:tab/>
            </w:r>
            <w:r>
              <w:rPr>
                <w:noProof/>
                <w:webHidden/>
              </w:rPr>
              <w:fldChar w:fldCharType="begin"/>
            </w:r>
            <w:r>
              <w:rPr>
                <w:noProof/>
                <w:webHidden/>
              </w:rPr>
              <w:instrText xml:space="preserve"> PAGEREF _Toc241854184 \h </w:instrText>
            </w:r>
            <w:r>
              <w:rPr>
                <w:noProof/>
                <w:webHidden/>
              </w:rPr>
            </w:r>
            <w:r>
              <w:rPr>
                <w:noProof/>
                <w:webHidden/>
              </w:rPr>
              <w:fldChar w:fldCharType="separate"/>
            </w:r>
            <w:r>
              <w:rPr>
                <w:noProof/>
                <w:webHidden/>
              </w:rPr>
              <w:t>40</w:t>
            </w:r>
            <w:r>
              <w:rPr>
                <w:noProof/>
                <w:webHidden/>
              </w:rPr>
              <w:fldChar w:fldCharType="end"/>
            </w:r>
          </w:hyperlink>
        </w:p>
        <w:p w:rsidR="00A732B2" w:rsidRDefault="00A732B2" w14:paraId="4345EB32" w14:textId="06D7C758">
          <w:pPr>
            <w:pStyle w:val="TOC1"/>
            <w:tabs>
              <w:tab w:val="right" w:leader="dot" w:pos="9350"/>
            </w:tabs>
            <w:rPr>
              <w:rFonts w:asciiTheme="minorHAnsi" w:hAnsiTheme="minorHAnsi" w:cstheme="minorBidi"/>
              <w:noProof/>
              <w:kern w:val="2"/>
              <w:sz w:val="24"/>
              <w:szCs w:val="24"/>
              <w14:ligatures w14:val="standardContextual"/>
            </w:rPr>
          </w:pPr>
          <w:hyperlink w:history="1" w:anchor="_Toc241854185">
            <w:r w:rsidRPr="00270BD6">
              <w:rPr>
                <w:rStyle w:val="Hyperlink"/>
                <w:noProof/>
              </w:rPr>
              <w:t>Findings of Fact</w:t>
            </w:r>
            <w:r>
              <w:rPr>
                <w:noProof/>
                <w:webHidden/>
              </w:rPr>
              <w:tab/>
            </w:r>
            <w:r>
              <w:rPr>
                <w:noProof/>
                <w:webHidden/>
              </w:rPr>
              <w:fldChar w:fldCharType="begin"/>
            </w:r>
            <w:r>
              <w:rPr>
                <w:noProof/>
                <w:webHidden/>
              </w:rPr>
              <w:instrText xml:space="preserve"> PAGEREF _Toc241854185 \h </w:instrText>
            </w:r>
            <w:r>
              <w:rPr>
                <w:noProof/>
                <w:webHidden/>
              </w:rPr>
            </w:r>
            <w:r>
              <w:rPr>
                <w:noProof/>
                <w:webHidden/>
              </w:rPr>
              <w:fldChar w:fldCharType="separate"/>
            </w:r>
            <w:r>
              <w:rPr>
                <w:noProof/>
                <w:webHidden/>
              </w:rPr>
              <w:t>40</w:t>
            </w:r>
            <w:r>
              <w:rPr>
                <w:noProof/>
                <w:webHidden/>
              </w:rPr>
              <w:fldChar w:fldCharType="end"/>
            </w:r>
          </w:hyperlink>
        </w:p>
        <w:p w:rsidR="00A732B2" w:rsidRDefault="00A732B2" w14:paraId="6C5CC889" w14:textId="72B88FA2">
          <w:pPr>
            <w:pStyle w:val="TOC1"/>
            <w:tabs>
              <w:tab w:val="right" w:leader="dot" w:pos="9350"/>
            </w:tabs>
            <w:rPr>
              <w:rFonts w:asciiTheme="minorHAnsi" w:hAnsiTheme="minorHAnsi" w:cstheme="minorBidi"/>
              <w:noProof/>
              <w:kern w:val="2"/>
              <w:sz w:val="24"/>
              <w:szCs w:val="24"/>
              <w14:ligatures w14:val="standardContextual"/>
            </w:rPr>
          </w:pPr>
          <w:hyperlink w:history="1" w:anchor="_Toc241854186">
            <w:r w:rsidRPr="00270BD6">
              <w:rPr>
                <w:rStyle w:val="Hyperlink"/>
                <w:noProof/>
              </w:rPr>
              <w:t>Conclusions of Law</w:t>
            </w:r>
            <w:r>
              <w:rPr>
                <w:noProof/>
                <w:webHidden/>
              </w:rPr>
              <w:tab/>
            </w:r>
            <w:r>
              <w:rPr>
                <w:noProof/>
                <w:webHidden/>
              </w:rPr>
              <w:fldChar w:fldCharType="begin"/>
            </w:r>
            <w:r>
              <w:rPr>
                <w:noProof/>
                <w:webHidden/>
              </w:rPr>
              <w:instrText xml:space="preserve"> PAGEREF _Toc241854186 \h </w:instrText>
            </w:r>
            <w:r>
              <w:rPr>
                <w:noProof/>
                <w:webHidden/>
              </w:rPr>
            </w:r>
            <w:r>
              <w:rPr>
                <w:noProof/>
                <w:webHidden/>
              </w:rPr>
              <w:fldChar w:fldCharType="separate"/>
            </w:r>
            <w:r>
              <w:rPr>
                <w:noProof/>
                <w:webHidden/>
              </w:rPr>
              <w:t>41</w:t>
            </w:r>
            <w:r>
              <w:rPr>
                <w:noProof/>
                <w:webHidden/>
              </w:rPr>
              <w:fldChar w:fldCharType="end"/>
            </w:r>
          </w:hyperlink>
        </w:p>
        <w:p w:rsidR="00A732B2" w:rsidRDefault="00A732B2" w14:paraId="3E8614C6" w14:textId="0490C8FE">
          <w:pPr>
            <w:pStyle w:val="TOC1"/>
            <w:tabs>
              <w:tab w:val="right" w:leader="dot" w:pos="9350"/>
            </w:tabs>
            <w:rPr>
              <w:rFonts w:asciiTheme="minorHAnsi" w:hAnsiTheme="minorHAnsi" w:cstheme="minorBidi"/>
              <w:noProof/>
              <w:kern w:val="2"/>
              <w:sz w:val="24"/>
              <w:szCs w:val="24"/>
              <w14:ligatures w14:val="standardContextual"/>
            </w:rPr>
          </w:pPr>
          <w:hyperlink w:history="1" w:anchor="_Toc241854187">
            <w:r w:rsidRPr="00270BD6">
              <w:rPr>
                <w:rStyle w:val="Hyperlink"/>
                <w:noProof/>
              </w:rPr>
              <w:t>ORDER</w:t>
            </w:r>
            <w:r>
              <w:rPr>
                <w:noProof/>
                <w:webHidden/>
              </w:rPr>
              <w:tab/>
            </w:r>
            <w:r>
              <w:rPr>
                <w:noProof/>
                <w:webHidden/>
              </w:rPr>
              <w:fldChar w:fldCharType="begin"/>
            </w:r>
            <w:r>
              <w:rPr>
                <w:noProof/>
                <w:webHidden/>
              </w:rPr>
              <w:instrText xml:space="preserve"> PAGEREF _Toc241854187 \h </w:instrText>
            </w:r>
            <w:r>
              <w:rPr>
                <w:noProof/>
                <w:webHidden/>
              </w:rPr>
            </w:r>
            <w:r>
              <w:rPr>
                <w:noProof/>
                <w:webHidden/>
              </w:rPr>
              <w:fldChar w:fldCharType="separate"/>
            </w:r>
            <w:r>
              <w:rPr>
                <w:noProof/>
                <w:webHidden/>
              </w:rPr>
              <w:t>42</w:t>
            </w:r>
            <w:r>
              <w:rPr>
                <w:noProof/>
                <w:webHidden/>
              </w:rPr>
              <w:fldChar w:fldCharType="end"/>
            </w:r>
          </w:hyperlink>
        </w:p>
        <w:p w:rsidR="00D82A43" w:rsidP="008C7413" w:rsidRDefault="008C7413" w14:paraId="297B9CAA" w14:textId="38D7C413">
          <w:pPr>
            <w:pStyle w:val="TOC1"/>
            <w:tabs>
              <w:tab w:val="right" w:leader="dot" w:pos="9350"/>
            </w:tabs>
          </w:pPr>
          <w:r>
            <w:rPr>
              <w:rFonts w:asciiTheme="minorHAnsi" w:hAnsiTheme="minorHAnsi"/>
              <w:sz w:val="22"/>
            </w:rPr>
            <w:fldChar w:fldCharType="end"/>
          </w:r>
        </w:p>
      </w:sdtContent>
    </w:sdt>
    <w:p w:rsidRPr="0098655A" w:rsidR="0098655A" w:rsidP="00D50119" w:rsidRDefault="00740EFD" w14:paraId="0635F33D" w14:textId="6340065A">
      <w:pPr>
        <w:spacing w:line="240" w:lineRule="auto"/>
        <w:ind w:firstLine="0"/>
        <w:rPr>
          <w:rFonts w:cs="Arial"/>
          <w:szCs w:val="26"/>
        </w:rPr>
      </w:pPr>
      <w:r>
        <w:rPr>
          <w:rFonts w:cs="Arial"/>
          <w:b/>
          <w:szCs w:val="26"/>
        </w:rPr>
        <w:t>Attachment A</w:t>
      </w:r>
      <w:r w:rsidRPr="0098655A" w:rsidR="0098655A">
        <w:rPr>
          <w:rFonts w:cs="Arial"/>
          <w:szCs w:val="26"/>
        </w:rPr>
        <w:t xml:space="preserve"> –</w:t>
      </w:r>
      <w:r w:rsidR="00E23CBB">
        <w:rPr>
          <w:rFonts w:cs="Arial"/>
          <w:szCs w:val="26"/>
        </w:rPr>
        <w:t xml:space="preserve"> </w:t>
      </w:r>
      <w:r w:rsidR="002F64E0">
        <w:rPr>
          <w:rFonts w:cs="Arial"/>
          <w:szCs w:val="26"/>
        </w:rPr>
        <w:t>General Order</w:t>
      </w:r>
      <w:r w:rsidR="009E44A1">
        <w:rPr>
          <w:rFonts w:cs="Arial"/>
          <w:szCs w:val="26"/>
        </w:rPr>
        <w:t xml:space="preserve"> 95 </w:t>
      </w:r>
      <w:r w:rsidR="008A4A92">
        <w:rPr>
          <w:rFonts w:cs="Arial"/>
          <w:szCs w:val="26"/>
        </w:rPr>
        <w:t>Revisions</w:t>
      </w:r>
      <w:r w:rsidR="00AE0512">
        <w:rPr>
          <w:rFonts w:cs="Arial"/>
          <w:szCs w:val="26"/>
        </w:rPr>
        <w:t xml:space="preserve"> </w:t>
      </w:r>
      <w:r w:rsidR="009E44A1">
        <w:rPr>
          <w:rFonts w:cs="Arial"/>
          <w:szCs w:val="26"/>
        </w:rPr>
        <w:t>(Redlined)</w:t>
      </w:r>
    </w:p>
    <w:p w:rsidR="000F2CEB" w:rsidP="00D44DB6" w:rsidRDefault="00740EFD" w14:paraId="7C1ACC45" w14:textId="2D4815E7">
      <w:pPr>
        <w:spacing w:line="240" w:lineRule="auto"/>
        <w:ind w:firstLine="0"/>
        <w:rPr>
          <w:rFonts w:cs="Arial"/>
          <w:szCs w:val="26"/>
        </w:rPr>
        <w:sectPr w:rsidR="000F2CEB" w:rsidSect="00A86482">
          <w:pgSz w:w="12240" w:h="15840"/>
          <w:pgMar w:top="1728" w:right="1440" w:bottom="1440" w:left="1440" w:header="720" w:footer="720" w:gutter="0"/>
          <w:pgNumType w:fmt="lowerRoman" w:start="1"/>
          <w:cols w:space="720"/>
          <w:docGrid w:linePitch="360"/>
        </w:sectPr>
      </w:pPr>
      <w:r>
        <w:rPr>
          <w:rFonts w:cs="Arial"/>
          <w:b/>
          <w:szCs w:val="26"/>
        </w:rPr>
        <w:t>Attachment B</w:t>
      </w:r>
      <w:r w:rsidRPr="0098655A" w:rsidR="0098655A">
        <w:rPr>
          <w:rFonts w:cs="Arial"/>
          <w:szCs w:val="26"/>
        </w:rPr>
        <w:t xml:space="preserve"> – </w:t>
      </w:r>
      <w:r w:rsidR="009E44A1">
        <w:rPr>
          <w:rFonts w:cs="Arial"/>
          <w:szCs w:val="26"/>
        </w:rPr>
        <w:t>General Order 95</w:t>
      </w:r>
      <w:r w:rsidR="00AE0512">
        <w:rPr>
          <w:rFonts w:cs="Arial"/>
          <w:szCs w:val="26"/>
        </w:rPr>
        <w:t xml:space="preserve"> </w:t>
      </w:r>
      <w:r w:rsidR="008A4A92">
        <w:rPr>
          <w:rFonts w:cs="Arial"/>
          <w:szCs w:val="26"/>
        </w:rPr>
        <w:t>Revisions</w:t>
      </w:r>
    </w:p>
    <w:p w:rsidR="0098655A" w:rsidP="000F2CEB" w:rsidRDefault="004B2008" w14:paraId="2E22D216" w14:textId="03ABDE50">
      <w:pPr>
        <w:pStyle w:val="Main"/>
      </w:pPr>
      <w:bookmarkStart w:name="Title" w:id="2"/>
      <w:r>
        <w:lastRenderedPageBreak/>
        <w:t>DECISION ADOPTING GENERAL ORDER</w:t>
      </w:r>
      <w:r w:rsidR="00EF3E15">
        <w:t> </w:t>
      </w:r>
      <w:r>
        <w:t>95 MODIFYING</w:t>
      </w:r>
      <w:r w:rsidR="008C6798">
        <w:br/>
      </w:r>
      <w:r>
        <w:t>METHODOLOGY TO LOAD AND RESISTANCE FACTOR DESIGN</w:t>
      </w:r>
      <w:bookmarkEnd w:id="2"/>
    </w:p>
    <w:p w:rsidRPr="000F2CEB" w:rsidR="000F2CEB" w:rsidP="000F2CEB" w:rsidRDefault="000F2CEB" w14:paraId="123C4F31" w14:textId="77777777">
      <w:pPr>
        <w:pStyle w:val="Main"/>
      </w:pPr>
    </w:p>
    <w:p w:rsidRPr="00275AB4" w:rsidR="005A148C" w:rsidP="00B2622D" w:rsidRDefault="005A148C" w14:paraId="08E274B5" w14:textId="77777777">
      <w:pPr>
        <w:pStyle w:val="Dummy"/>
      </w:pPr>
      <w:bookmarkStart w:name="_Toc8123714" w:id="3"/>
      <w:bookmarkStart w:name="_Toc235525362" w:id="4"/>
      <w:bookmarkStart w:name="_Toc241854127" w:id="5"/>
      <w:r w:rsidRPr="00275AB4">
        <w:t>Summary</w:t>
      </w:r>
      <w:bookmarkEnd w:id="3"/>
      <w:bookmarkEnd w:id="4"/>
      <w:bookmarkEnd w:id="5"/>
    </w:p>
    <w:p w:rsidRPr="00745016" w:rsidR="00644F48" w:rsidP="00644F48" w:rsidRDefault="00644F48" w14:paraId="3C491CBF" w14:textId="6295F4A9">
      <w:pPr>
        <w:pStyle w:val="Standard"/>
      </w:pPr>
      <w:r w:rsidRPr="00745016">
        <w:t>General Order (GO)</w:t>
      </w:r>
      <w:r w:rsidR="00AB0086">
        <w:t> </w:t>
      </w:r>
      <w:r w:rsidRPr="00745016">
        <w:t xml:space="preserve">95 provides rules governing the design, construction, and maintenance of overhead lines </w:t>
      </w:r>
      <w:r w:rsidR="00493678">
        <w:t xml:space="preserve">for </w:t>
      </w:r>
      <w:r w:rsidRPr="00745016">
        <w:t>electric and communications facilities in California. This decision (a)</w:t>
      </w:r>
      <w:r w:rsidR="00AB0086">
        <w:t> </w:t>
      </w:r>
      <w:r w:rsidRPr="00745016">
        <w:t>modifies GO</w:t>
      </w:r>
      <w:r w:rsidR="00AB0086">
        <w:t> </w:t>
      </w:r>
      <w:r w:rsidRPr="00745016">
        <w:t>95 to adopt a new methodology based on Load and Resistance Factor Design (LRFD) in place of Working Stress Design (WSD), (b)</w:t>
      </w:r>
      <w:r w:rsidR="00AB0086">
        <w:t> </w:t>
      </w:r>
      <w:r w:rsidRPr="00745016">
        <w:t>revises GO</w:t>
      </w:r>
      <w:r w:rsidR="00AB0086">
        <w:t> </w:t>
      </w:r>
      <w:r w:rsidRPr="00745016">
        <w:t>95 language accordingly,</w:t>
      </w:r>
      <w:r w:rsidRPr="00745016">
        <w:rPr>
          <w:vertAlign w:val="superscript"/>
        </w:rPr>
        <w:footnoteReference w:id="2"/>
      </w:r>
      <w:r w:rsidRPr="00745016">
        <w:t xml:space="preserve"> and (c)</w:t>
      </w:r>
      <w:r w:rsidR="00AB0086">
        <w:t> </w:t>
      </w:r>
      <w:r w:rsidRPr="00745016">
        <w:t>requires utilities to participate in a workshop and write a subsequent workshop report.</w:t>
      </w:r>
    </w:p>
    <w:p w:rsidRPr="00745016" w:rsidR="00644F48" w:rsidP="00644F48" w:rsidRDefault="00644F48" w14:paraId="5BE0A334" w14:textId="3CF010BC">
      <w:pPr>
        <w:pStyle w:val="Standard"/>
      </w:pPr>
      <w:r w:rsidRPr="00745016">
        <w:t>LRFD and WSD are methodologies used to design overhead lines. LRFD uniquely provides the opportunity to isolate factors, such as wind, for a more customized design of overhead lines for safety outcomes, compared to WSD. The decision’s implementation of LRFD is targeted to be algebraically equivalent to the current WSD methodology. The GO</w:t>
      </w:r>
      <w:r w:rsidR="00AB0086">
        <w:t> </w:t>
      </w:r>
      <w:r w:rsidRPr="00745016">
        <w:t>95 LRFD</w:t>
      </w:r>
      <w:r w:rsidR="00AB0086">
        <w:noBreakHyphen/>
      </w:r>
      <w:r w:rsidRPr="00745016">
        <w:t xml:space="preserve">specific revisions adopted today are reflected as a final version </w:t>
      </w:r>
      <w:r w:rsidR="00677536">
        <w:t xml:space="preserve">of </w:t>
      </w:r>
      <w:r w:rsidR="007D342A">
        <w:t xml:space="preserve">revisions to </w:t>
      </w:r>
      <w:r w:rsidR="00677536">
        <w:t>GO</w:t>
      </w:r>
      <w:r w:rsidR="00F56DC0">
        <w:t> </w:t>
      </w:r>
      <w:r w:rsidR="00677536">
        <w:t xml:space="preserve">95 </w:t>
      </w:r>
      <w:r w:rsidRPr="00745016">
        <w:t>in Attachment</w:t>
      </w:r>
      <w:r w:rsidR="00AB0086">
        <w:t> </w:t>
      </w:r>
      <w:r w:rsidRPr="00745016">
        <w:t xml:space="preserve">B and a redlined version </w:t>
      </w:r>
      <w:r w:rsidR="00DE02C5">
        <w:t>of revisions to GO</w:t>
      </w:r>
      <w:r w:rsidR="00F56DC0">
        <w:t> </w:t>
      </w:r>
      <w:r w:rsidR="00DE02C5">
        <w:t xml:space="preserve">95 </w:t>
      </w:r>
      <w:r w:rsidRPr="00745016">
        <w:t>in Attachment</w:t>
      </w:r>
      <w:r w:rsidR="00AB0086">
        <w:t> </w:t>
      </w:r>
      <w:r w:rsidRPr="00745016">
        <w:t xml:space="preserve">A. The regulations adopted in this decision go into effect </w:t>
      </w:r>
      <w:r w:rsidR="00493678">
        <w:t>January</w:t>
      </w:r>
      <w:r w:rsidR="009C2406">
        <w:t> </w:t>
      </w:r>
      <w:r w:rsidR="00493678">
        <w:t>1, 2028</w:t>
      </w:r>
      <w:r w:rsidRPr="00745016">
        <w:t>.</w:t>
      </w:r>
    </w:p>
    <w:p w:rsidRPr="00275AB4" w:rsidR="00644F48" w:rsidP="00644F48" w:rsidRDefault="00644F48" w14:paraId="53E1D73C" w14:textId="77777777">
      <w:pPr>
        <w:pStyle w:val="Standard"/>
      </w:pPr>
      <w:r w:rsidRPr="00745016">
        <w:t>This proceeding is closed.</w:t>
      </w:r>
    </w:p>
    <w:p w:rsidRPr="00745016" w:rsidR="0035571F" w:rsidP="00436912" w:rsidRDefault="0035571F" w14:paraId="20A8ED31" w14:textId="0F515B60">
      <w:pPr>
        <w:pStyle w:val="Heading1"/>
      </w:pPr>
      <w:bookmarkStart w:name="_Toc235525363" w:id="6"/>
      <w:bookmarkStart w:name="_Toc241854128" w:id="7"/>
      <w:r w:rsidRPr="00745016">
        <w:t>Background</w:t>
      </w:r>
      <w:bookmarkEnd w:id="6"/>
      <w:bookmarkEnd w:id="7"/>
    </w:p>
    <w:p w:rsidRPr="00745016" w:rsidR="00D8279A" w:rsidP="00436912" w:rsidRDefault="00D8279A" w14:paraId="630D3EF0" w14:textId="0AE8D10F">
      <w:pPr>
        <w:pStyle w:val="Heading2"/>
      </w:pPr>
      <w:bookmarkStart w:name="_Toc235525364" w:id="8"/>
      <w:bookmarkStart w:name="_Toc241854129" w:id="9"/>
      <w:r w:rsidRPr="00745016">
        <w:t>Procedural Background</w:t>
      </w:r>
      <w:bookmarkEnd w:id="8"/>
      <w:bookmarkEnd w:id="9"/>
    </w:p>
    <w:p w:rsidRPr="00745016" w:rsidR="00C64530" w:rsidP="00C64530" w:rsidRDefault="00C64530" w14:paraId="77704973" w14:textId="3C8CC953">
      <w:pPr>
        <w:pStyle w:val="Standard"/>
      </w:pPr>
      <w:r w:rsidRPr="00745016">
        <w:t>On March</w:t>
      </w:r>
      <w:r w:rsidR="00AB0086">
        <w:t> </w:t>
      </w:r>
      <w:r w:rsidRPr="00745016">
        <w:t xml:space="preserve">18, 2024, Southern California Edison Company (SCE), on behalf of the Rules Committee of </w:t>
      </w:r>
      <w:r w:rsidR="00C12F3F">
        <w:t xml:space="preserve">General Order </w:t>
      </w:r>
      <w:r w:rsidR="00740EFD">
        <w:t>(</w:t>
      </w:r>
      <w:r w:rsidRPr="00745016">
        <w:t>GO</w:t>
      </w:r>
      <w:r w:rsidR="00740EFD">
        <w:t>)</w:t>
      </w:r>
      <w:r w:rsidR="00623885">
        <w:t> </w:t>
      </w:r>
      <w:r w:rsidRPr="00745016">
        <w:t>95 and GO</w:t>
      </w:r>
      <w:r w:rsidR="00AB0086">
        <w:t> </w:t>
      </w:r>
      <w:r w:rsidRPr="00745016">
        <w:t>128 (GO</w:t>
      </w:r>
      <w:r w:rsidR="00AB0086">
        <w:t> </w:t>
      </w:r>
      <w:r w:rsidRPr="00745016">
        <w:t xml:space="preserve">95/128 Rules </w:t>
      </w:r>
      <w:r w:rsidRPr="00745016">
        <w:lastRenderedPageBreak/>
        <w:t>Committee), filed Petition</w:t>
      </w:r>
      <w:r w:rsidR="00AB0086">
        <w:t> </w:t>
      </w:r>
      <w:r w:rsidRPr="00745016">
        <w:t>24</w:t>
      </w:r>
      <w:r w:rsidR="00AB0086">
        <w:noBreakHyphen/>
      </w:r>
      <w:r w:rsidRPr="00745016">
        <w:t>03</w:t>
      </w:r>
      <w:r w:rsidR="00AB0086">
        <w:noBreakHyphen/>
      </w:r>
      <w:r w:rsidRPr="00745016">
        <w:t>014 (Petition) to adopt, amend, or repeal a regulation pursuant to Public Utilities Code (Pub.</w:t>
      </w:r>
      <w:r w:rsidR="00AB0086">
        <w:t> </w:t>
      </w:r>
      <w:r w:rsidRPr="00745016">
        <w:t>Util. Code) Section</w:t>
      </w:r>
      <w:r w:rsidR="00AB0086">
        <w:t> </w:t>
      </w:r>
      <w:r w:rsidRPr="00745016">
        <w:t>1708.5. The petition requested that the Commission consider updating the rules and regulations in GO</w:t>
      </w:r>
      <w:r w:rsidR="00AB0086">
        <w:t> </w:t>
      </w:r>
      <w:r w:rsidRPr="00745016">
        <w:t xml:space="preserve">95, regarding the design and construction of overhead electric and communications facilities in California, through the incorporation of </w:t>
      </w:r>
      <w:r w:rsidR="00DA4755">
        <w:t>Load and Resistance Factor Design (</w:t>
      </w:r>
      <w:r w:rsidR="00633020">
        <w:t>LRFD</w:t>
      </w:r>
      <w:r w:rsidR="00DA4755">
        <w:t>)</w:t>
      </w:r>
      <w:r w:rsidR="00633020">
        <w:t>,</w:t>
      </w:r>
      <w:r w:rsidRPr="00745016">
        <w:t xml:space="preserve"> one of the engineering methodologies currently taught in engineering schools and adopted and applied through</w:t>
      </w:r>
      <w:r w:rsidR="00AC1214">
        <w:t>out</w:t>
      </w:r>
      <w:r w:rsidRPr="00745016">
        <w:t xml:space="preserve"> the United States (US) and North America.</w:t>
      </w:r>
      <w:r w:rsidRPr="00745016">
        <w:rPr>
          <w:rStyle w:val="FootnoteReference"/>
        </w:rPr>
        <w:footnoteReference w:id="3"/>
      </w:r>
      <w:r w:rsidRPr="00745016">
        <w:t xml:space="preserve"> The GO</w:t>
      </w:r>
      <w:r w:rsidR="00AB0086">
        <w:t> </w:t>
      </w:r>
      <w:r w:rsidRPr="00745016">
        <w:t>95/128 Rules Committee conferred with the Commission’s Safety and Enforcement Division’s (SED)</w:t>
      </w:r>
      <w:r w:rsidRPr="00745016" w:rsidDel="009600D8">
        <w:t xml:space="preserve"> </w:t>
      </w:r>
      <w:r w:rsidRPr="00745016">
        <w:t>Electric Safety and Reliability Branch (ESRB) regarding their proposed rule changes.</w:t>
      </w:r>
      <w:r w:rsidRPr="00745016">
        <w:rPr>
          <w:rStyle w:val="FootnoteReference"/>
        </w:rPr>
        <w:footnoteReference w:id="4"/>
      </w:r>
    </w:p>
    <w:p w:rsidRPr="00E261B6" w:rsidR="00C64530" w:rsidP="00C64530" w:rsidRDefault="00C64530" w14:paraId="29BEB2BF" w14:textId="1D799451">
      <w:pPr>
        <w:pStyle w:val="Standard"/>
      </w:pPr>
      <w:r w:rsidRPr="00745016">
        <w:t>Parties filed timely responses to the petition, including California Municipal Utilities Association (CMUA), the Public Advocates Office at the California Public Utilities Commission (Cal</w:t>
      </w:r>
      <w:r w:rsidR="00AB0086">
        <w:t> </w:t>
      </w:r>
      <w:r w:rsidRPr="00745016">
        <w:t>Advocates), and SED. On October</w:t>
      </w:r>
      <w:r w:rsidR="00AB0086">
        <w:t> </w:t>
      </w:r>
      <w:r w:rsidRPr="00745016">
        <w:t>17, 2024, the Commission opened this rulemaking to consider proposed changes to GO</w:t>
      </w:r>
      <w:r w:rsidR="00AB0086">
        <w:t> </w:t>
      </w:r>
      <w:r w:rsidRPr="00745016">
        <w:t>95 to update the rules and regulations governing the design and construction of overhead electric and communications facilities in California. The Order Instituting Rulemaking (OIR) directed an investor</w:t>
      </w:r>
      <w:r w:rsidR="00AB0086">
        <w:noBreakHyphen/>
      </w:r>
      <w:r w:rsidRPr="00745016">
        <w:t>owned utility (IOU) led party workshop, a subsequent joint party meeting report, and comments to the report. By November</w:t>
      </w:r>
      <w:r w:rsidR="00AB0086">
        <w:t> </w:t>
      </w:r>
      <w:r w:rsidRPr="00745016">
        <w:t>22, 2024, the following parties filed opening comments to the OIR: Bear Valley Electric Service, Inc. (BVES); Cal</w:t>
      </w:r>
      <w:r w:rsidR="00AB0086">
        <w:t> </w:t>
      </w:r>
      <w:r w:rsidRPr="00745016">
        <w:t>Advocates; the California Broadband</w:t>
      </w:r>
      <w:r w:rsidR="00AB0086">
        <w:t> </w:t>
      </w:r>
      <w:r w:rsidRPr="00745016">
        <w:t>&amp; Video Association (</w:t>
      </w:r>
      <w:proofErr w:type="spellStart"/>
      <w:r w:rsidRPr="00745016">
        <w:t>CalBroadband</w:t>
      </w:r>
      <w:proofErr w:type="spellEnd"/>
      <w:r w:rsidRPr="00745016">
        <w:t xml:space="preserve">); the Coalition of California Utility Employees (CUE); Crown Castle Fiber LLC (Crown Castle); Liberty </w:t>
      </w:r>
      <w:r w:rsidRPr="00745016">
        <w:lastRenderedPageBreak/>
        <w:t>Utilities, LLC (Liberty), and PacifiCorp d/b/a Pacific Power (PacifiCorp) (jointly, the California Association of Small and Multi</w:t>
      </w:r>
      <w:r w:rsidR="00AB0086">
        <w:noBreakHyphen/>
      </w:r>
      <w:r w:rsidRPr="00745016">
        <w:t>Jurisdictional Utilities (CASMU); Pacific Bell Telephone Company (AT&amp;T), Frontier California Inc., Citizens Telecommunications Company of California, Inc., and Frontier Communications of the Southwest Inc. (Frontier) (jointly AT&amp;T/Frontier); Pacific Gas and Electric Company (PG&amp;E); San</w:t>
      </w:r>
      <w:r w:rsidR="00AB0086">
        <w:t> </w:t>
      </w:r>
      <w:r w:rsidRPr="00745016">
        <w:t>Diego Gas</w:t>
      </w:r>
      <w:r w:rsidR="00AB0086">
        <w:t> </w:t>
      </w:r>
      <w:r w:rsidRPr="00745016">
        <w:t>&amp; Electric Company (SDG&amp;E); SCE; SED; the Small Local Exchange Carriers (Small LECs);</w:t>
      </w:r>
      <w:r w:rsidRPr="00745016">
        <w:rPr>
          <w:rStyle w:val="FootnoteReference"/>
        </w:rPr>
        <w:footnoteReference w:id="5"/>
      </w:r>
      <w:r w:rsidRPr="00E261B6">
        <w:t xml:space="preserve"> and Sonic Telecom, LLC. On December</w:t>
      </w:r>
      <w:r w:rsidR="00AB0086">
        <w:t> </w:t>
      </w:r>
      <w:r w:rsidRPr="00E261B6">
        <w:t xml:space="preserve">9, 2024, the following parties filed reply comments on the OIR: </w:t>
      </w:r>
      <w:proofErr w:type="spellStart"/>
      <w:r w:rsidRPr="00E261B6">
        <w:t>CalBroadband</w:t>
      </w:r>
      <w:proofErr w:type="spellEnd"/>
      <w:r w:rsidRPr="00E261B6">
        <w:t>, PG&amp;E, SCE, SDG&amp;E, and SED.</w:t>
      </w:r>
    </w:p>
    <w:p w:rsidRPr="00E261B6" w:rsidR="00C64530" w:rsidP="00C64530" w:rsidRDefault="00C64530" w14:paraId="13DC0781" w14:textId="510D7BD2">
      <w:pPr>
        <w:pStyle w:val="Standard"/>
      </w:pPr>
      <w:r w:rsidRPr="00E261B6">
        <w:t>On January</w:t>
      </w:r>
      <w:r w:rsidR="00AB0086">
        <w:t> </w:t>
      </w:r>
      <w:r w:rsidRPr="00E261B6">
        <w:t>8, 2025, PG&amp;E, SCE, and SDG&amp;E (Joint IOUs) held a party workshop. On January</w:t>
      </w:r>
      <w:r w:rsidR="00AB0086">
        <w:t> </w:t>
      </w:r>
      <w:r w:rsidRPr="00E261B6">
        <w:t>17, 2025, SCE, on behalf of the Joint IOUs, filed the joint party meeting report. On February</w:t>
      </w:r>
      <w:r w:rsidR="00AB0086">
        <w:t> </w:t>
      </w:r>
      <w:r w:rsidRPr="00E261B6">
        <w:t>6, 2025, SCE and SDG&amp;E jointly filed comments on the meeting report. On February</w:t>
      </w:r>
      <w:r w:rsidR="00AB0086">
        <w:t> </w:t>
      </w:r>
      <w:r w:rsidRPr="00E261B6">
        <w:t>18, 2025, PG&amp;E and SED filed reply comments on the meeting report. On February</w:t>
      </w:r>
      <w:r w:rsidR="00AB0086">
        <w:t> </w:t>
      </w:r>
      <w:r w:rsidRPr="00E261B6">
        <w:t>11, 2025, CMUA filed a motion for party status. On February</w:t>
      </w:r>
      <w:r w:rsidR="00AB0086">
        <w:t> </w:t>
      </w:r>
      <w:r w:rsidRPr="00E261B6">
        <w:t>12, 2025, the motion was granted.</w:t>
      </w:r>
    </w:p>
    <w:p w:rsidRPr="00E261B6" w:rsidR="00C64530" w:rsidP="00C64530" w:rsidRDefault="00C64530" w14:paraId="7B18A997" w14:textId="69211327">
      <w:pPr>
        <w:pStyle w:val="Standard"/>
      </w:pPr>
      <w:r w:rsidRPr="00E261B6">
        <w:t>On April</w:t>
      </w:r>
      <w:r w:rsidR="00AB0086">
        <w:t> </w:t>
      </w:r>
      <w:r w:rsidRPr="00E261B6">
        <w:t>14, 2025, the assigned Commissioner issued the Scoping Memo and Ruling (Scoping Memo).</w:t>
      </w:r>
    </w:p>
    <w:p w:rsidRPr="00E261B6" w:rsidR="00C64530" w:rsidP="00C64530" w:rsidRDefault="00C64530" w14:paraId="7C2EFBDD" w14:textId="5C453C3F">
      <w:pPr>
        <w:pStyle w:val="Standard"/>
      </w:pPr>
      <w:r w:rsidRPr="00E261B6">
        <w:t>On June</w:t>
      </w:r>
      <w:r w:rsidR="00AB0086">
        <w:t> </w:t>
      </w:r>
      <w:r w:rsidRPr="00E261B6">
        <w:t>23, 2025, an Administrative Law Judge (ALJ) ruling granted party status to Sacramento Municipal Utility District (SMUD).</w:t>
      </w:r>
    </w:p>
    <w:p w:rsidRPr="00E261B6" w:rsidR="00C64530" w:rsidP="00C64530" w:rsidRDefault="00C64530" w14:paraId="318150C9" w14:textId="5C3B98CD">
      <w:pPr>
        <w:pStyle w:val="Standard"/>
      </w:pPr>
      <w:r w:rsidRPr="00E261B6">
        <w:t>The Commission’s Safety and Policy Division (SPD) facilitated five workshops from May through October 2025 to discuss the GO</w:t>
      </w:r>
      <w:r w:rsidR="00AB0086">
        <w:t> </w:t>
      </w:r>
      <w:r w:rsidRPr="00E261B6">
        <w:t xml:space="preserve">95/128 Rule </w:t>
      </w:r>
      <w:r w:rsidRPr="00E261B6">
        <w:lastRenderedPageBreak/>
        <w:t>Committee’s proposed revisions to GO</w:t>
      </w:r>
      <w:r w:rsidR="00AB0086">
        <w:t> </w:t>
      </w:r>
      <w:r w:rsidRPr="00E261B6">
        <w:t>95 and additional issues, such as retroactivity of load and strength factors.</w:t>
      </w:r>
    </w:p>
    <w:p w:rsidRPr="00E261B6" w:rsidR="00C64530" w:rsidP="00C64530" w:rsidRDefault="00C64530" w14:paraId="49050077" w14:textId="77777777">
      <w:pPr>
        <w:pStyle w:val="Standard"/>
      </w:pPr>
      <w:r w:rsidRPr="00E261B6">
        <w:t>SCE, on behalf of SCE, SDG&amp;E, AT&amp;T, and PG&amp;E (Joint Parties), filed a timely Workshop Report to SPD.</w:t>
      </w:r>
    </w:p>
    <w:p w:rsidRPr="00E261B6" w:rsidR="00733106" w:rsidP="004E005F" w:rsidRDefault="00C64530" w14:paraId="319613D1" w14:textId="0086A274">
      <w:pPr>
        <w:pStyle w:val="Standard"/>
      </w:pPr>
      <w:r w:rsidRPr="00E261B6">
        <w:t>On December</w:t>
      </w:r>
      <w:r w:rsidR="00AB0086">
        <w:t> </w:t>
      </w:r>
      <w:r w:rsidRPr="00E261B6">
        <w:t xml:space="preserve">17, 2025, the ALJ issued a ruling with the </w:t>
      </w:r>
      <w:r w:rsidR="0015795D">
        <w:t>w</w:t>
      </w:r>
      <w:r w:rsidRPr="00E261B6">
        <w:t xml:space="preserve">orkshop </w:t>
      </w:r>
      <w:r w:rsidR="0015795D">
        <w:t>r</w:t>
      </w:r>
      <w:r w:rsidRPr="00E261B6">
        <w:t>eport</w:t>
      </w:r>
      <w:r w:rsidR="0015795D">
        <w:t xml:space="preserve"> (Workshop Report)</w:t>
      </w:r>
      <w:r w:rsidRPr="00E261B6">
        <w:t>, appendices, and supplemental questions for comment. On January</w:t>
      </w:r>
      <w:r w:rsidR="00AB0086">
        <w:t> </w:t>
      </w:r>
      <w:r w:rsidRPr="00E261B6">
        <w:t>16, 2026, opening comments to the Workshop Report were filed by CMUA, Crown Castle Fiber, SED, and Joint Parties. On February</w:t>
      </w:r>
      <w:r w:rsidR="00AB0086">
        <w:t> </w:t>
      </w:r>
      <w:r w:rsidRPr="00E261B6">
        <w:t>17, 2026, reply comments to the Workshop Report were filed by CASMU, Joint Parties, and SED.</w:t>
      </w:r>
    </w:p>
    <w:p w:rsidRPr="00E261B6" w:rsidR="00683B2C" w:rsidP="00436912" w:rsidRDefault="00683B2C" w14:paraId="254B4B86" w14:textId="6F1DFF69">
      <w:pPr>
        <w:pStyle w:val="Heading2"/>
      </w:pPr>
      <w:bookmarkStart w:name="_Toc235525365" w:id="10"/>
      <w:bookmarkStart w:name="_Toc241854130" w:id="11"/>
      <w:r w:rsidRPr="00E261B6">
        <w:t>Submission Date</w:t>
      </w:r>
      <w:bookmarkEnd w:id="10"/>
      <w:bookmarkEnd w:id="11"/>
    </w:p>
    <w:p w:rsidRPr="00E261B6" w:rsidR="00683B2C" w:rsidP="00683B2C" w:rsidRDefault="002B55C1" w14:paraId="549D0D39" w14:textId="1A6547BA">
      <w:pPr>
        <w:pStyle w:val="Standard"/>
      </w:pPr>
      <w:r w:rsidRPr="00E261B6">
        <w:t>This matter was submitted on February</w:t>
      </w:r>
      <w:r w:rsidR="00AB0086">
        <w:t> </w:t>
      </w:r>
      <w:r w:rsidRPr="00E261B6">
        <w:t>17, 2026, upon reply comments to the Workshop Report.</w:t>
      </w:r>
    </w:p>
    <w:p w:rsidRPr="00E261B6" w:rsidR="005A148C" w:rsidP="00007C41" w:rsidRDefault="005939A5" w14:paraId="344C633E" w14:textId="77777777">
      <w:pPr>
        <w:pStyle w:val="Heading1"/>
      </w:pPr>
      <w:bookmarkStart w:name="_Toc8123719" w:id="12"/>
      <w:bookmarkStart w:name="_Toc235525366" w:id="13"/>
      <w:bookmarkStart w:name="_Toc241854131" w:id="14"/>
      <w:r w:rsidRPr="00E261B6">
        <w:t xml:space="preserve">Issues Before the </w:t>
      </w:r>
      <w:bookmarkEnd w:id="12"/>
      <w:r w:rsidRPr="00E261B6" w:rsidR="008A08BF">
        <w:t>Commission</w:t>
      </w:r>
      <w:bookmarkEnd w:id="13"/>
      <w:bookmarkEnd w:id="14"/>
    </w:p>
    <w:p w:rsidRPr="00E261B6" w:rsidR="006C0EF8" w:rsidP="00C54D01" w:rsidRDefault="002A3401" w14:paraId="03D9FC0D" w14:textId="77777777">
      <w:pPr>
        <w:pStyle w:val="Standard"/>
      </w:pPr>
      <w:r w:rsidRPr="00E261B6">
        <w:t>The issues to be determined or otherwise considered are:</w:t>
      </w:r>
    </w:p>
    <w:p w:rsidRPr="00E261B6" w:rsidR="006C0EF8" w:rsidP="00902C4B" w:rsidRDefault="002A3401" w14:paraId="1509E288" w14:textId="77777777">
      <w:pPr>
        <w:pStyle w:val="BlockQuoteH025"/>
        <w:numPr>
          <w:ilvl w:val="7"/>
          <w:numId w:val="19"/>
        </w:numPr>
      </w:pPr>
      <w:r w:rsidRPr="00E261B6">
        <w:t xml:space="preserve">Whether the Commission should revise </w:t>
      </w:r>
      <w:r w:rsidRPr="00E261B6" w:rsidR="00740EFD">
        <w:t>GO </w:t>
      </w:r>
      <w:r w:rsidRPr="00E261B6">
        <w:t>95 to replace the Working Stress Design methodology with the LRFD methodology.</w:t>
      </w:r>
    </w:p>
    <w:p w:rsidRPr="00E261B6" w:rsidR="006C0EF8" w:rsidP="00902C4B" w:rsidRDefault="002A3401" w14:paraId="4D546AF2" w14:textId="77777777">
      <w:pPr>
        <w:pStyle w:val="BlockQuoteH025"/>
        <w:numPr>
          <w:ilvl w:val="7"/>
          <w:numId w:val="19"/>
        </w:numPr>
      </w:pPr>
      <w:r w:rsidRPr="00E261B6">
        <w:t xml:space="preserve">If the LRFD methodology is adopted, what related revisions in </w:t>
      </w:r>
      <w:r w:rsidRPr="00E261B6" w:rsidR="00740EFD">
        <w:t>GO </w:t>
      </w:r>
      <w:r w:rsidRPr="00E261B6">
        <w:t>95 should be made to incorporate LRFD methodology for seamless use? This may include defining load factors and strength factors to replace the existing safety factors associated with the Working Stress Design methodology.</w:t>
      </w:r>
    </w:p>
    <w:p w:rsidRPr="00E261B6" w:rsidR="000B343C" w:rsidP="00902C4B" w:rsidRDefault="002A3401" w14:paraId="08E9BFFC" w14:textId="1C7F6B3D">
      <w:pPr>
        <w:pStyle w:val="BlockQuoteH025"/>
        <w:numPr>
          <w:ilvl w:val="7"/>
          <w:numId w:val="19"/>
        </w:numPr>
      </w:pPr>
      <w:r w:rsidRPr="00E261B6">
        <w:t>Should the Commission create a process, including a framework, testing, or other means, to assess the safety impacts of the LRFD Load and Strength Factors? This may include a statistical framework to compare in</w:t>
      </w:r>
      <w:r w:rsidRPr="00E261B6" w:rsidR="006C0EF8">
        <w:noBreakHyphen/>
      </w:r>
      <w:r w:rsidRPr="00E261B6">
        <w:t>field performance against theoretical, statistically targeted, safety performance of the Load and Strength Factors.</w:t>
      </w:r>
    </w:p>
    <w:p w:rsidRPr="00E261B6" w:rsidR="00770A54" w:rsidP="00F705AF" w:rsidRDefault="00DB264B" w14:paraId="238FEC6B" w14:textId="09827454">
      <w:pPr>
        <w:pStyle w:val="Heading1"/>
      </w:pPr>
      <w:bookmarkStart w:name="_Toc235525367" w:id="15"/>
      <w:bookmarkStart w:name="_Toc241854132" w:id="16"/>
      <w:r w:rsidRPr="00E261B6">
        <w:lastRenderedPageBreak/>
        <w:t>Shifting</w:t>
      </w:r>
      <w:r w:rsidRPr="00E261B6" w:rsidR="00B927FB">
        <w:t xml:space="preserve"> </w:t>
      </w:r>
      <w:r w:rsidRPr="00E261B6" w:rsidR="00770A54">
        <w:t>G</w:t>
      </w:r>
      <w:r w:rsidRPr="00E261B6" w:rsidR="00372325">
        <w:t xml:space="preserve">eneral </w:t>
      </w:r>
      <w:r w:rsidRPr="00E261B6" w:rsidR="00770A54">
        <w:t>O</w:t>
      </w:r>
      <w:r w:rsidRPr="00E261B6" w:rsidR="00372325">
        <w:t>rder </w:t>
      </w:r>
      <w:r w:rsidRPr="00E261B6" w:rsidR="00770A54">
        <w:t>95 Methodology</w:t>
      </w:r>
      <w:r w:rsidRPr="00E261B6" w:rsidR="00D6644B">
        <w:br/>
      </w:r>
      <w:r w:rsidRPr="00E261B6" w:rsidR="0070591F">
        <w:t xml:space="preserve">to </w:t>
      </w:r>
      <w:r w:rsidRPr="00E261B6" w:rsidR="00372325">
        <w:t>Load and Resistance Factor Design</w:t>
      </w:r>
      <w:bookmarkEnd w:id="15"/>
      <w:bookmarkEnd w:id="16"/>
    </w:p>
    <w:p w:rsidRPr="00E261B6" w:rsidR="006440B0" w:rsidP="006440B0" w:rsidRDefault="006440B0" w14:paraId="3619CE06" w14:textId="7561E535">
      <w:pPr>
        <w:pStyle w:val="Standard"/>
      </w:pPr>
      <w:r w:rsidRPr="00E261B6">
        <w:t>GO</w:t>
      </w:r>
      <w:r w:rsidR="00AB0086">
        <w:t> </w:t>
      </w:r>
      <w:r w:rsidRPr="00E261B6">
        <w:t>95 provides rules governing the design, construction, and maintenance of overhead lines for electric and communications facilities in California, to ensure adequate service and secure safety to persons engaged in the construction, maintenance, operation or use of overhead lines and to the public in general. Among other things, GO</w:t>
      </w:r>
      <w:r w:rsidR="00AB0086">
        <w:t> </w:t>
      </w:r>
      <w:r w:rsidRPr="00E261B6">
        <w:t>95 prescribes criteria on how to calculate the design loads, the strength of elements and the safety factor for different element types of overhead lines. The interrelationship between the criteria can result in overhead line elements being constructed to different strengths and costs. For example, a larger safety factor will increase the required strength of a pole at a higher cost.</w:t>
      </w:r>
    </w:p>
    <w:p w:rsidRPr="00E261B6" w:rsidR="00CC4D4A" w:rsidP="006440B0" w:rsidRDefault="006440B0" w14:paraId="525EC5E5" w14:textId="72739DE6">
      <w:pPr>
        <w:pStyle w:val="Standard"/>
      </w:pPr>
      <w:r w:rsidRPr="00E261B6">
        <w:t>The current GO</w:t>
      </w:r>
      <w:r w:rsidR="00AB0086">
        <w:t> </w:t>
      </w:r>
      <w:r w:rsidRPr="00E261B6">
        <w:t>95 relies on the concepts from the engineering methodology, Working Stress Design (WSD),</w:t>
      </w:r>
      <w:r w:rsidRPr="00E261B6">
        <w:rPr>
          <w:rStyle w:val="FootnoteReference"/>
        </w:rPr>
        <w:footnoteReference w:id="6"/>
      </w:r>
      <w:r w:rsidRPr="00E261B6">
        <w:t xml:space="preserve"> for the design of overhead line elements, such as poles. Load effects from the design loads are the effects of forces from gravity or wind on the element. These load effects from the design loads on the element must be less than the resistance (or strength) of the element divided by one prescribed factor, which is the safety factor:</w:t>
      </w:r>
    </w:p>
    <w:p w:rsidRPr="00E261B6" w:rsidR="00A51B66" w:rsidP="00217BB6" w:rsidRDefault="0068089D" w14:paraId="03D1000D" w14:textId="18DAD057">
      <w:pPr>
        <w:pStyle w:val="Standard"/>
        <w:ind w:firstLine="0"/>
        <w:jc w:val="center"/>
      </w:pPr>
      <m:oMathPara>
        <m:oMath>
          <m:r>
            <w:rPr>
              <w:rFonts w:ascii="Cambria Math" w:hAnsi="Cambria Math"/>
            </w:rPr>
            <m:t>Load Effect from Design Loads≤</m:t>
          </m:r>
          <m:f>
            <m:fPr>
              <m:ctrlPr>
                <w:rPr>
                  <w:rFonts w:ascii="Cambria Math" w:hAnsi="Cambria Math"/>
                  <w:i/>
                </w:rPr>
              </m:ctrlPr>
            </m:fPr>
            <m:num>
              <m:r>
                <w:rPr>
                  <w:rFonts w:ascii="Cambria Math" w:hAnsi="Cambria Math"/>
                </w:rPr>
                <m:t>Resistance of Element</m:t>
              </m:r>
            </m:num>
            <m:den>
              <m:r>
                <w:rPr>
                  <w:rFonts w:ascii="Cambria Math" w:hAnsi="Cambria Math"/>
                </w:rPr>
                <m:t>Safety Factor</m:t>
              </m:r>
            </m:den>
          </m:f>
        </m:oMath>
      </m:oMathPara>
    </w:p>
    <w:p w:rsidRPr="00E261B6" w:rsidR="00686EB7" w:rsidP="00686EB7" w:rsidRDefault="00686EB7" w14:paraId="2C19C1C2" w14:textId="47A3224E">
      <w:pPr>
        <w:pStyle w:val="Standard"/>
      </w:pPr>
      <w:r w:rsidRPr="00E261B6">
        <w:t>GO</w:t>
      </w:r>
      <w:r w:rsidR="00AB0086">
        <w:t> </w:t>
      </w:r>
      <w:r w:rsidRPr="00E261B6">
        <w:t>95 Appendix</w:t>
      </w:r>
      <w:r w:rsidR="00AB0086">
        <w:t> </w:t>
      </w:r>
      <w:r w:rsidRPr="00E261B6">
        <w:t>F includes examples of how to implement different design criteria using WSD.</w:t>
      </w:r>
    </w:p>
    <w:p w:rsidRPr="00E261B6" w:rsidR="00262487" w:rsidP="00686EB7" w:rsidRDefault="00686EB7" w14:paraId="50423C27" w14:textId="60BEC98C">
      <w:pPr>
        <w:pStyle w:val="Standard"/>
      </w:pPr>
      <w:r w:rsidRPr="00E261B6">
        <w:t xml:space="preserve">LFRD is a different engineering methodology adopted and applied to overhead lines. The application of LRFD in the National Electric Safety Code (NESC) is the standard applicable to design electric and communications </w:t>
      </w:r>
      <w:r w:rsidRPr="00E261B6">
        <w:lastRenderedPageBreak/>
        <w:t>overhead lines; LRFD has been adopted throughout North America and by the majority of states in the US.</w:t>
      </w:r>
      <w:r w:rsidRPr="00E261B6">
        <w:rPr>
          <w:vertAlign w:val="superscript"/>
        </w:rPr>
        <w:footnoteReference w:id="7"/>
      </w:r>
      <w:r w:rsidRPr="00E261B6">
        <w:t xml:space="preserve"> In 2007, the NESC replaced WSD methodology with LRFD methodology. The implementation of design methodologies is dictated by design codes like GO</w:t>
      </w:r>
      <w:r w:rsidR="00AB0086">
        <w:t> </w:t>
      </w:r>
      <w:r w:rsidRPr="00E261B6">
        <w:t>95 and the NESC, which may result in some variation. LRFD uses two prescribed factors (</w:t>
      </w:r>
      <w:r w:rsidRPr="008E6AB1">
        <w:rPr>
          <w:i/>
          <w:iCs/>
        </w:rPr>
        <w:t>i.e.</w:t>
      </w:r>
      <w:r w:rsidRPr="00E261B6">
        <w:t>, a load factor and a resistance/strength factor) to be individually applied to the load effect and strength of poles and other overhead line elements, rather than the one prescribed factor of WSD. At a high level, the load factors in LRFD are used to describe the variability in different loads whereas the strength factor is used to describe the variability in strengths of materials.</w:t>
      </w:r>
      <w:r w:rsidRPr="00E261B6">
        <w:rPr>
          <w:vertAlign w:val="superscript"/>
        </w:rPr>
        <w:footnoteReference w:id="8"/>
      </w:r>
      <w:r w:rsidRPr="00E261B6">
        <w:t xml:space="preserve"> LRFD can be expressed mathematically as follows, where </w:t>
      </w:r>
      <w:r w:rsidRPr="00E261B6">
        <w:rPr>
          <w:i/>
          <w:iCs/>
        </w:rPr>
        <w:t>n</w:t>
      </w:r>
      <w:r w:rsidRPr="00E261B6">
        <w:t xml:space="preserve"> is equal to the total number of loads types contributing to the sum of the individual load effects:</w:t>
      </w:r>
    </w:p>
    <w:p w:rsidRPr="00E261B6" w:rsidR="00557488" w:rsidP="00770A54" w:rsidRDefault="000429BB" w14:paraId="291E806D" w14:textId="2610FA6B">
      <w:pPr>
        <w:pStyle w:val="Standard"/>
      </w:pPr>
      <m:oMathPara>
        <m:oMath>
          <m:nary>
            <m:naryPr>
              <m:chr m:val="∑"/>
              <m:limLoc m:val="undOvr"/>
              <m:ctrlPr>
                <w:rPr>
                  <w:rFonts w:ascii="Cambria Math" w:hAnsi="Cambria Math"/>
                  <w:i/>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i/>
                    </w:rPr>
                  </m:ctrlPr>
                </m:sSubPr>
                <m:e>
                  <m:r>
                    <w:rPr>
                      <w:rFonts w:ascii="Cambria Math" w:hAnsi="Cambria Math"/>
                    </w:rPr>
                    <m:t>Load</m:t>
                  </m:r>
                  <m:r>
                    <w:rPr>
                      <w:rFonts w:ascii="Cambria Math" w:hAnsi="Cambria Math"/>
                    </w:rPr>
                    <m:t xml:space="preserve"> </m:t>
                  </m:r>
                  <m:r>
                    <w:rPr>
                      <w:rFonts w:ascii="Cambria Math" w:hAnsi="Cambria Math"/>
                    </w:rPr>
                    <m:t>Factor</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Load</m:t>
                  </m:r>
                  <m:r>
                    <w:rPr>
                      <w:rFonts w:ascii="Cambria Math" w:hAnsi="Cambria Math"/>
                    </w:rPr>
                    <m:t xml:space="preserve"> </m:t>
                  </m:r>
                  <m:r>
                    <w:rPr>
                      <w:rFonts w:ascii="Cambria Math" w:hAnsi="Cambria Math"/>
                    </w:rPr>
                    <m:t>Effect</m:t>
                  </m:r>
                  <m:r>
                    <w:rPr>
                      <w:rFonts w:ascii="Cambria Math" w:hAnsi="Cambria Math"/>
                    </w:rPr>
                    <m:t xml:space="preserve"> </m:t>
                  </m:r>
                  <m:r>
                    <w:rPr>
                      <w:rFonts w:ascii="Cambria Math" w:hAnsi="Cambria Math"/>
                    </w:rPr>
                    <m:t>from</m:t>
                  </m:r>
                  <m:r>
                    <w:rPr>
                      <w:rFonts w:ascii="Cambria Math" w:hAnsi="Cambria Math"/>
                    </w:rPr>
                    <m:t xml:space="preserve"> </m:t>
                  </m:r>
                  <m:r>
                    <w:rPr>
                      <w:rFonts w:ascii="Cambria Math" w:hAnsi="Cambria Math"/>
                    </w:rPr>
                    <m:t>Design</m:t>
                  </m:r>
                  <m:r>
                    <w:rPr>
                      <w:rFonts w:ascii="Cambria Math" w:hAnsi="Cambria Math"/>
                    </w:rPr>
                    <m:t xml:space="preserve"> </m:t>
                  </m:r>
                  <m:r>
                    <w:rPr>
                      <w:rFonts w:ascii="Cambria Math" w:hAnsi="Cambria Math"/>
                    </w:rPr>
                    <m:t>Load</m:t>
                  </m:r>
                </m:e>
                <m:sub>
                  <m:r>
                    <w:rPr>
                      <w:rFonts w:ascii="Cambria Math" w:hAnsi="Cambria Math"/>
                    </w:rPr>
                    <m:t>i</m:t>
                  </m:r>
                </m:sub>
              </m:sSub>
              <m:r>
                <w:rPr>
                  <w:rFonts w:ascii="Cambria Math" w:hAnsi="Cambria Math"/>
                </w:rPr>
                <m:t>≤</m:t>
              </m:r>
              <m:r>
                <w:rPr>
                  <w:rFonts w:ascii="Cambria Math" w:hAnsi="Cambria Math"/>
                </w:rPr>
                <m:t>Strengt</m:t>
              </m:r>
              <m:r>
                <w:rPr>
                  <w:rFonts w:ascii="Cambria Math" w:hAnsi="Cambria Math"/>
                </w:rPr>
                <m:t>h</m:t>
              </m:r>
              <m:r>
                <w:rPr>
                  <w:rFonts w:ascii="Cambria Math" w:hAnsi="Cambria Math"/>
                </w:rPr>
                <m:t xml:space="preserve"> </m:t>
              </m:r>
              <m:r>
                <w:rPr>
                  <w:rFonts w:ascii="Cambria Math" w:hAnsi="Cambria Math"/>
                </w:rPr>
                <m:t>Factor</m:t>
              </m:r>
              <m:r>
                <w:rPr>
                  <w:rFonts w:ascii="Cambria Math" w:hAnsi="Cambria Math"/>
                </w:rPr>
                <m:t xml:space="preserve">  *</m:t>
              </m:r>
              <m:r>
                <w:rPr>
                  <w:rFonts w:ascii="Cambria Math" w:hAnsi="Cambria Math"/>
                </w:rPr>
                <m:t>Resistance</m:t>
              </m:r>
              <m:r>
                <w:rPr>
                  <w:rFonts w:ascii="Cambria Math" w:hAnsi="Cambria Math"/>
                </w:rPr>
                <m:t xml:space="preserve"> </m:t>
              </m:r>
              <m:r>
                <w:rPr>
                  <w:rFonts w:ascii="Cambria Math" w:hAnsi="Cambria Math"/>
                </w:rPr>
                <m:t>of</m:t>
              </m:r>
              <m:r>
                <w:rPr>
                  <w:rFonts w:ascii="Cambria Math" w:hAnsi="Cambria Math"/>
                </w:rPr>
                <m:t xml:space="preserve"> </m:t>
              </m:r>
              <m:r>
                <w:rPr>
                  <w:rFonts w:ascii="Cambria Math" w:hAnsi="Cambria Math"/>
                </w:rPr>
                <m:t>Element</m:t>
              </m:r>
            </m:e>
          </m:nary>
        </m:oMath>
      </m:oMathPara>
    </w:p>
    <w:p w:rsidRPr="00E261B6" w:rsidR="008964B2" w:rsidP="008964B2" w:rsidRDefault="008964B2" w14:paraId="6CE386DA" w14:textId="2BCBF803">
      <w:pPr>
        <w:pStyle w:val="Standard"/>
      </w:pPr>
      <w:r w:rsidRPr="00E261B6">
        <w:t>The key difference between LRFD and WSD is the methodologies’ ability to control “structural reliability.” LRFD uses two types of prescribed factors (load and strength) whereas WSD uses one prescribed factor (safety) to design overhead line elements.</w:t>
      </w:r>
      <w:r w:rsidRPr="00E261B6">
        <w:rPr>
          <w:vertAlign w:val="superscript"/>
        </w:rPr>
        <w:footnoteReference w:id="9"/>
      </w:r>
      <w:r w:rsidRPr="00E261B6">
        <w:t xml:space="preserve"> The two prescribed factors in LRFD are treated separately,</w:t>
      </w:r>
      <w:r w:rsidRPr="00E261B6">
        <w:rPr>
          <w:vertAlign w:val="superscript"/>
        </w:rPr>
        <w:footnoteReference w:id="10"/>
      </w:r>
      <w:r w:rsidRPr="00E261B6">
        <w:t xml:space="preserve"> which allows for a more customized design regarding safety and structural reliability compared to WSD.</w:t>
      </w:r>
      <w:r w:rsidRPr="00E261B6">
        <w:rPr>
          <w:vertAlign w:val="superscript"/>
        </w:rPr>
        <w:footnoteReference w:id="11"/>
      </w:r>
    </w:p>
    <w:p w:rsidRPr="00E261B6" w:rsidR="008964B2" w:rsidP="008964B2" w:rsidRDefault="008964B2" w14:paraId="6FB93CD9" w14:textId="4AF65618">
      <w:pPr>
        <w:pStyle w:val="Standard"/>
      </w:pPr>
      <w:r w:rsidRPr="00E261B6">
        <w:lastRenderedPageBreak/>
        <w:t>The effect of the additional factors using WSD and LRFD can be illustrated in a hypothetical case study in which the wind load is expected to increase.</w:t>
      </w:r>
      <w:r w:rsidRPr="00E261B6">
        <w:rPr>
          <w:vertAlign w:val="superscript"/>
        </w:rPr>
        <w:footnoteReference w:id="12"/>
      </w:r>
      <w:r w:rsidRPr="00E261B6">
        <w:t xml:space="preserve"> A case study could propose increasing the safety factor by 50</w:t>
      </w:r>
      <w:r w:rsidR="00AB0086">
        <w:t> </w:t>
      </w:r>
      <w:r w:rsidRPr="00E261B6">
        <w:t>percent to account for greater variation in wind loads in the future. When applying WSD, which uses a safety factor, the load effects due to the weight of conductors would also increase by 50</w:t>
      </w:r>
      <w:r w:rsidR="00AB0086">
        <w:t> </w:t>
      </w:r>
      <w:r w:rsidRPr="00E261B6">
        <w:t>percent. If the increase in load effect due to the weight of conductors is large, the case study’s proposal could result in a larger and more expensive element than is necessary to account for the greater variation in wind loads. When applying LRFD to the case study, only the relevant factor, in this case the load factor for wind force, would increase. The load factor for the weight of conductor could stay the same. As a result, the only increase in element size would be due to the wind loads. Both LRFD and WSD can be modified to address the safety issue from this hypothetical case study. The benefit of LRFD is the ability to isolate the factor that may be changed for adequately designed elements.</w:t>
      </w:r>
    </w:p>
    <w:p w:rsidRPr="00E261B6" w:rsidR="008964B2" w:rsidP="008964B2" w:rsidRDefault="008964B2" w14:paraId="30604127" w14:textId="133779F4">
      <w:pPr>
        <w:pStyle w:val="Standard"/>
      </w:pPr>
      <w:r w:rsidRPr="00E261B6">
        <w:t>The petition requests that the Commission consider modernizing GO</w:t>
      </w:r>
      <w:r w:rsidR="00AB0086">
        <w:t> </w:t>
      </w:r>
      <w:r w:rsidRPr="00E261B6">
        <w:t>95 to update the rules and regulations governing the design and construction of overhead electric and communications facilities in California through the incorporation of LRFD.</w:t>
      </w:r>
      <w:r w:rsidRPr="00E261B6">
        <w:rPr>
          <w:vertAlign w:val="superscript"/>
        </w:rPr>
        <w:footnoteReference w:id="13"/>
      </w:r>
      <w:r w:rsidRPr="00E261B6">
        <w:t xml:space="preserve"> The GO</w:t>
      </w:r>
      <w:r w:rsidR="00AB0086">
        <w:t> </w:t>
      </w:r>
      <w:r w:rsidRPr="00E261B6">
        <w:t>95/128 Rules Committee included 21 proposed rule changes designed to incorporate LRFD into GO</w:t>
      </w:r>
      <w:r w:rsidR="00AB0086">
        <w:t> </w:t>
      </w:r>
      <w:r w:rsidRPr="00E261B6">
        <w:t>95 with the intended purpose of improving the general order’s fire</w:t>
      </w:r>
      <w:r w:rsidR="00AB0086">
        <w:noBreakHyphen/>
      </w:r>
      <w:r w:rsidRPr="00E261B6">
        <w:t xml:space="preserve">safety, public and worker safety, as well as electric and communications systems reliability. Moreover, the petition </w:t>
      </w:r>
      <w:r w:rsidRPr="00E261B6">
        <w:lastRenderedPageBreak/>
        <w:t>included a rationale for why shifting to the LRFD methodology would provide a “more complete understanding of material properties, actual loads, and the ways structures respond to loads.”</w:t>
      </w:r>
      <w:r w:rsidRPr="00E261B6">
        <w:rPr>
          <w:vertAlign w:val="superscript"/>
        </w:rPr>
        <w:footnoteReference w:id="14"/>
      </w:r>
      <w:r w:rsidRPr="00E261B6">
        <w:t xml:space="preserve"> The GO</w:t>
      </w:r>
      <w:r w:rsidR="00AB0086">
        <w:t> </w:t>
      </w:r>
      <w:r w:rsidRPr="00E261B6">
        <w:t>95/128 Rules Committee indicated that the proposal is a starting point in a transition to using LRFD to improve control of safety outcomes (also known as structural reliability and Reliability</w:t>
      </w:r>
      <w:r w:rsidR="00AB0086">
        <w:noBreakHyphen/>
      </w:r>
      <w:r w:rsidRPr="00E261B6">
        <w:t>Based Design)</w:t>
      </w:r>
      <w:r w:rsidRPr="00E261B6">
        <w:rPr>
          <w:vertAlign w:val="superscript"/>
        </w:rPr>
        <w:footnoteReference w:id="15"/>
      </w:r>
      <w:r w:rsidRPr="00E261B6">
        <w:t xml:space="preserve"> and the proposed changes to GO</w:t>
      </w:r>
      <w:r w:rsidR="00AB0086">
        <w:t> </w:t>
      </w:r>
      <w:r w:rsidRPr="00E261B6">
        <w:t>95 would intentionally maintain identical results at this time.</w:t>
      </w:r>
      <w:r w:rsidRPr="00E261B6">
        <w:rPr>
          <w:vertAlign w:val="superscript"/>
        </w:rPr>
        <w:footnoteReference w:id="16"/>
      </w:r>
      <w:r w:rsidRPr="00E261B6">
        <w:t xml:space="preserve"> In the </w:t>
      </w:r>
      <w:r w:rsidR="0015795D">
        <w:t>Workshop Report</w:t>
      </w:r>
      <w:r w:rsidRPr="00E261B6">
        <w:t>, parties agreed upon proposed changes with an identical outcome with the load factor equivalent to 1.5 for all loads, and divided the safety factor by the load factor to get the strength factor.</w:t>
      </w:r>
      <w:r w:rsidRPr="00E261B6">
        <w:rPr>
          <w:vertAlign w:val="superscript"/>
        </w:rPr>
        <w:footnoteReference w:id="17"/>
      </w:r>
      <w:r w:rsidRPr="00E261B6">
        <w:t xml:space="preserve"> Mathematically, the choice to set the ratio between the load factors and strength factor of LRFD equal to the safety factor of WSD also means the ratio between the minimum required resistance (strength) of an overhead line element and the load effect from the required design loads should continue to be identical. If LRFD is adopted in GO</w:t>
      </w:r>
      <w:r w:rsidR="00AB0086">
        <w:t> </w:t>
      </w:r>
      <w:r w:rsidRPr="00E261B6">
        <w:t>95 and the Commission decided to make further modifications to GO</w:t>
      </w:r>
      <w:r w:rsidR="00AB0086">
        <w:t> </w:t>
      </w:r>
      <w:r w:rsidRPr="00E261B6">
        <w:t>95, the mathematical outcomes for projects could shift from today’s status quo.</w:t>
      </w:r>
      <w:r w:rsidRPr="00E261B6">
        <w:rPr>
          <w:vertAlign w:val="superscript"/>
        </w:rPr>
        <w:footnoteReference w:id="18"/>
      </w:r>
    </w:p>
    <w:p w:rsidRPr="00E261B6" w:rsidR="008964B2" w:rsidP="008964B2" w:rsidRDefault="008964B2" w14:paraId="77B0336E" w14:textId="6751A9BD">
      <w:pPr>
        <w:pStyle w:val="Standard"/>
      </w:pPr>
      <w:r w:rsidRPr="00E261B6">
        <w:t>The majority of parties</w:t>
      </w:r>
      <w:r w:rsidRPr="00E261B6">
        <w:rPr>
          <w:vertAlign w:val="superscript"/>
        </w:rPr>
        <w:footnoteReference w:id="19"/>
      </w:r>
      <w:r w:rsidRPr="00E261B6">
        <w:t xml:space="preserve"> generally support GO</w:t>
      </w:r>
      <w:r w:rsidR="00AB0086">
        <w:t> </w:t>
      </w:r>
      <w:r w:rsidRPr="00E261B6">
        <w:t>95 shifting to LRFD</w:t>
      </w:r>
      <w:r w:rsidR="00AB0086">
        <w:noBreakHyphen/>
      </w:r>
      <w:r w:rsidRPr="00E261B6">
        <w:t>based methodology. SCE stated that adopting LRFD in GO</w:t>
      </w:r>
      <w:r w:rsidR="00AB0086">
        <w:t> </w:t>
      </w:r>
      <w:r w:rsidRPr="00E261B6">
        <w:t xml:space="preserve">95 “will provide a framework for adopting new and/or improved information on loads, load effects, and strengths and structural behavior, and for identifying the limitations </w:t>
      </w:r>
      <w:r w:rsidRPr="00E261B6">
        <w:lastRenderedPageBreak/>
        <w:t>and deficiencies of current data, among other things… all of which should ultimately help California’s electric and communication companies produce improved designs for overhead line construction.”</w:t>
      </w:r>
      <w:r w:rsidRPr="00E261B6">
        <w:rPr>
          <w:vertAlign w:val="superscript"/>
        </w:rPr>
        <w:footnoteReference w:id="20"/>
      </w:r>
    </w:p>
    <w:p w:rsidRPr="00E261B6" w:rsidR="008964B2" w:rsidP="008964B2" w:rsidRDefault="008964B2" w14:paraId="3DB200FE" w14:textId="42E99B64">
      <w:pPr>
        <w:pStyle w:val="Standard"/>
      </w:pPr>
      <w:r w:rsidRPr="00E261B6">
        <w:t>Some parties provided considerations before replacing the methodologies, which are discussed below. The petition introduced LRFD-related language on the concept of allowable failures, which SED was concerned might undermine safety and the existing safety standards in Rule</w:t>
      </w:r>
      <w:r w:rsidR="00AB0086">
        <w:t> </w:t>
      </w:r>
      <w:r w:rsidRPr="00E261B6">
        <w:t>48 on strength of materials.</w:t>
      </w:r>
      <w:r w:rsidRPr="00E261B6">
        <w:rPr>
          <w:vertAlign w:val="superscript"/>
        </w:rPr>
        <w:footnoteReference w:id="21"/>
      </w:r>
      <w:r w:rsidRPr="00E261B6">
        <w:t xml:space="preserve"> This matter was discussed in the workshop. Ultimately, parties agreed upon revisions to GO</w:t>
      </w:r>
      <w:r w:rsidR="00AB0086">
        <w:t> </w:t>
      </w:r>
      <w:r w:rsidRPr="00E261B6">
        <w:t>95 that implement LRFD that is algebraically comparable to WSD,</w:t>
      </w:r>
      <w:r w:rsidRPr="00E261B6">
        <w:rPr>
          <w:vertAlign w:val="superscript"/>
        </w:rPr>
        <w:footnoteReference w:id="22"/>
      </w:r>
      <w:r w:rsidRPr="00E261B6">
        <w:t xml:space="preserve"> which is discussed further under Revision to Rule</w:t>
      </w:r>
      <w:r w:rsidR="00AB0086">
        <w:t> </w:t>
      </w:r>
      <w:r w:rsidRPr="00E261B6">
        <w:t>48.</w:t>
      </w:r>
    </w:p>
    <w:p w:rsidRPr="00E261B6" w:rsidR="008964B2" w:rsidP="008964B2" w:rsidRDefault="008964B2" w14:paraId="70DCD7D4" w14:textId="77777777">
      <w:pPr>
        <w:pStyle w:val="Standard"/>
      </w:pPr>
      <w:r w:rsidRPr="00E261B6">
        <w:t>The utilities expressed an urgency to implement LRFD, while also needing time to prepare for the transition. CMUA proposed and many utilities supported a one-year transition to LRFD.</w:t>
      </w:r>
      <w:r w:rsidRPr="00E261B6">
        <w:rPr>
          <w:vertAlign w:val="superscript"/>
        </w:rPr>
        <w:footnoteReference w:id="23"/>
      </w:r>
      <w:r w:rsidRPr="00E261B6">
        <w:t xml:space="preserve"> SED was amendable to a phase in period.</w:t>
      </w:r>
      <w:r w:rsidRPr="00E261B6">
        <w:rPr>
          <w:vertAlign w:val="superscript"/>
        </w:rPr>
        <w:footnoteReference w:id="24"/>
      </w:r>
    </w:p>
    <w:p w:rsidRPr="00E261B6" w:rsidR="008964B2" w:rsidP="004013E4" w:rsidRDefault="008964B2" w14:paraId="6350CBC3" w14:textId="0A853104">
      <w:pPr>
        <w:pStyle w:val="Standard"/>
      </w:pPr>
      <w:r w:rsidRPr="00E261B6">
        <w:t xml:space="preserve">We find that LRFD is a widely accepted engineering methodology applied in the NESC for electric and communications overhead lines in the US. We agree with parties that </w:t>
      </w:r>
      <w:r w:rsidR="007E33AF">
        <w:t xml:space="preserve">the </w:t>
      </w:r>
      <w:r w:rsidRPr="00E261B6">
        <w:t xml:space="preserve">purpose of transitioning to LRFD is to support improved control of structural reliability and safety. We find that LRFD with the two prescribed factors for loads and strength, allows for more customizable design than WSD with the single safety factor. </w:t>
      </w:r>
      <w:r w:rsidR="002C7683">
        <w:t>We find that</w:t>
      </w:r>
      <w:r w:rsidRPr="00C1344A" w:rsidR="0017143B">
        <w:t xml:space="preserve"> LRFD </w:t>
      </w:r>
      <w:r w:rsidR="0017143B">
        <w:t>changes to</w:t>
      </w:r>
      <w:r w:rsidRPr="00C1344A" w:rsidR="0017143B">
        <w:t xml:space="preserve"> GO</w:t>
      </w:r>
      <w:r w:rsidR="0017143B">
        <w:t> </w:t>
      </w:r>
      <w:r w:rsidRPr="00C1344A" w:rsidR="0017143B">
        <w:t xml:space="preserve">95 in this decision </w:t>
      </w:r>
      <w:r w:rsidR="0017143B">
        <w:t>are designed to produce</w:t>
      </w:r>
      <w:r w:rsidRPr="00C1344A" w:rsidR="0017143B">
        <w:t xml:space="preserve"> algebraically equivalent </w:t>
      </w:r>
      <w:r w:rsidR="0017143B">
        <w:t xml:space="preserve">results </w:t>
      </w:r>
      <w:r w:rsidRPr="00C1344A" w:rsidR="0017143B">
        <w:t xml:space="preserve">to that of </w:t>
      </w:r>
      <w:r w:rsidRPr="00C1344A" w:rsidR="0017143B">
        <w:lastRenderedPageBreak/>
        <w:t>WSD in GO</w:t>
      </w:r>
      <w:r w:rsidR="0017143B">
        <w:t> </w:t>
      </w:r>
      <w:r w:rsidRPr="00C1344A" w:rsidR="0017143B">
        <w:t>95.</w:t>
      </w:r>
      <w:r w:rsidR="002C7683">
        <w:t xml:space="preserve"> </w:t>
      </w:r>
      <w:r w:rsidRPr="00E261B6">
        <w:t>We determine that it is reasonable to adopt the LRFD for GO</w:t>
      </w:r>
      <w:r w:rsidR="00AB0086">
        <w:t> </w:t>
      </w:r>
      <w:r w:rsidRPr="00E261B6">
        <w:t>95 as a replacement for the WSD.</w:t>
      </w:r>
    </w:p>
    <w:p w:rsidRPr="00E261B6" w:rsidR="008964B2" w:rsidP="008964B2" w:rsidRDefault="008964B2" w14:paraId="2DA5D979" w14:textId="3A71E3F1">
      <w:pPr>
        <w:pStyle w:val="Standard"/>
      </w:pPr>
      <w:r w:rsidRPr="00E261B6">
        <w:t>We agree with parties that it is appropriate to make gradual changes when revising GO</w:t>
      </w:r>
      <w:r w:rsidR="00AB0086">
        <w:t> </w:t>
      </w:r>
      <w:r w:rsidRPr="00E261B6">
        <w:t xml:space="preserve">95 to include LRFD. Accordingly, we support the </w:t>
      </w:r>
      <w:r w:rsidR="009B0C89">
        <w:t xml:space="preserve">initial </w:t>
      </w:r>
      <w:r w:rsidRPr="00E261B6">
        <w:t>approach of setting the load factor so that there are no algebraic changes in this transition from WSD to LRFD. As the Commission considers future modifications to GO 95 and the application of LRFD, there will be opportunity to analyze changes in calculations and impacts.</w:t>
      </w:r>
    </w:p>
    <w:p w:rsidRPr="00E261B6" w:rsidR="008964B2" w:rsidP="004624D4" w:rsidRDefault="008964B2" w14:paraId="4E94C46F" w14:textId="552CA265">
      <w:pPr>
        <w:pStyle w:val="Standard"/>
      </w:pPr>
      <w:r w:rsidRPr="00E261B6">
        <w:t>The revisions to GO</w:t>
      </w:r>
      <w:r w:rsidR="00AB0086">
        <w:t> </w:t>
      </w:r>
      <w:r w:rsidRPr="00E261B6">
        <w:t>95 in this decision support the transition to LRFD. The revisions that required more complicated discussions by parties are separated in Section</w:t>
      </w:r>
      <w:r w:rsidR="00AB0086">
        <w:t> </w:t>
      </w:r>
      <w:r w:rsidRPr="00E261B6">
        <w:t>4. Meanwhile, most revisions in this decision update the terminology in GO</w:t>
      </w:r>
      <w:r w:rsidR="00AB0086">
        <w:t> </w:t>
      </w:r>
      <w:r w:rsidRPr="00E261B6">
        <w:t>95 as is required to transition the methodology from WSD to LRFD in Section</w:t>
      </w:r>
      <w:r w:rsidR="00AB0086">
        <w:t> </w:t>
      </w:r>
      <w:r w:rsidRPr="00E261B6">
        <w:t xml:space="preserve">5. For example, a common revision is the replacement of “safety” used for WSD with “load and strength” used for LRFD. Some revisions include uncontested </w:t>
      </w:r>
      <w:proofErr w:type="spellStart"/>
      <w:r w:rsidRPr="00E261B6">
        <w:t>nonsubstantial</w:t>
      </w:r>
      <w:proofErr w:type="spellEnd"/>
      <w:r w:rsidRPr="00E261B6">
        <w:t xml:space="preserve"> revisions such as updating nomenclature of the formerly American Society for Testing Materials to ASTM or ASTM International. The GO</w:t>
      </w:r>
      <w:r w:rsidR="00AB0086">
        <w:t> </w:t>
      </w:r>
      <w:r w:rsidRPr="00E261B6">
        <w:t>95 LRFD</w:t>
      </w:r>
      <w:r w:rsidR="00AB0086">
        <w:noBreakHyphen/>
      </w:r>
      <w:r w:rsidRPr="00E261B6">
        <w:t xml:space="preserve">specific revisions adopted today are reflected as a final version </w:t>
      </w:r>
      <w:r w:rsidR="00694567">
        <w:t>of the GO</w:t>
      </w:r>
      <w:r w:rsidR="00AA59EB">
        <w:t> </w:t>
      </w:r>
      <w:r w:rsidR="00694567">
        <w:t xml:space="preserve">95 revisions </w:t>
      </w:r>
      <w:r w:rsidRPr="00E261B6">
        <w:t>in Attachment</w:t>
      </w:r>
      <w:r w:rsidR="00AB0086">
        <w:t> </w:t>
      </w:r>
      <w:r w:rsidRPr="00E261B6">
        <w:t xml:space="preserve">B and a redlined version </w:t>
      </w:r>
      <w:r w:rsidR="000F26F7">
        <w:t>of the GO</w:t>
      </w:r>
      <w:r w:rsidR="00AA59EB">
        <w:t> </w:t>
      </w:r>
      <w:r w:rsidR="000F26F7">
        <w:t xml:space="preserve">95 revisions </w:t>
      </w:r>
      <w:r w:rsidRPr="00E261B6">
        <w:t>in Attachment</w:t>
      </w:r>
      <w:r w:rsidR="00AB0086">
        <w:t> </w:t>
      </w:r>
      <w:r w:rsidRPr="00E261B6">
        <w:t xml:space="preserve">A. </w:t>
      </w:r>
      <w:r w:rsidRPr="003C3E96" w:rsidR="003C3E96">
        <w:t>GO</w:t>
      </w:r>
      <w:r w:rsidR="00AA59EB">
        <w:t> </w:t>
      </w:r>
      <w:r w:rsidRPr="003C3E96" w:rsidR="003C3E96">
        <w:t>95 rules that are not revised in this proceeding are not included in these attachments.</w:t>
      </w:r>
      <w:r w:rsidR="003C3E96">
        <w:t xml:space="preserve"> </w:t>
      </w:r>
      <w:r w:rsidRPr="004624D4" w:rsidR="004624D4">
        <w:t xml:space="preserve">We agree with parties that there is an urgency to update the general order and also want to provide utilities time for implementation. </w:t>
      </w:r>
      <w:r w:rsidRPr="00E261B6">
        <w:t xml:space="preserve">The regulations adopted in this decision go into effect </w:t>
      </w:r>
      <w:r w:rsidR="004016A9">
        <w:t>January</w:t>
      </w:r>
      <w:r w:rsidR="004013E4">
        <w:t> </w:t>
      </w:r>
      <w:r w:rsidR="004016A9">
        <w:t>1, 2028</w:t>
      </w:r>
      <w:r w:rsidRPr="00E261B6">
        <w:t>.</w:t>
      </w:r>
      <w:r w:rsidR="007E33AF">
        <w:t xml:space="preserve"> </w:t>
      </w:r>
      <w:r w:rsidRPr="00C2602E" w:rsidR="007E33AF">
        <w:t>S</w:t>
      </w:r>
      <w:r w:rsidR="007E33AF">
        <w:t>E</w:t>
      </w:r>
      <w:r w:rsidRPr="00C2602E" w:rsidR="007E33AF">
        <w:t>D should publish the amended GO</w:t>
      </w:r>
      <w:r w:rsidR="007E33AF">
        <w:t xml:space="preserve"> 95 </w:t>
      </w:r>
      <w:r w:rsidRPr="00C2602E" w:rsidR="007E33AF">
        <w:t xml:space="preserve">set forth in </w:t>
      </w:r>
      <w:r w:rsidR="007E33AF">
        <w:t>Attachment B</w:t>
      </w:r>
      <w:r w:rsidRPr="00C2602E" w:rsidR="007E33AF">
        <w:t xml:space="preserve"> to this decision on the Commission’s website </w:t>
      </w:r>
      <w:r w:rsidRPr="000419B2" w:rsidR="000419B2">
        <w:t>30 days before the effective date</w:t>
      </w:r>
      <w:r w:rsidRPr="00C2602E" w:rsidR="007E33AF">
        <w:t>.</w:t>
      </w:r>
    </w:p>
    <w:p w:rsidRPr="00E261B6" w:rsidR="008964B2" w:rsidP="008964B2" w:rsidRDefault="008964B2" w14:paraId="3C40A91F" w14:textId="3E426DDE">
      <w:pPr>
        <w:pStyle w:val="Standard"/>
      </w:pPr>
      <w:r w:rsidRPr="00E261B6">
        <w:lastRenderedPageBreak/>
        <w:t>Based on the petition and workshops, we anticipate that members of the GO</w:t>
      </w:r>
      <w:r w:rsidR="00AB0086">
        <w:t> </w:t>
      </w:r>
      <w:r w:rsidRPr="00E261B6">
        <w:t>95/128 Rules Committee and parties will consider further modifications to GO</w:t>
      </w:r>
      <w:r w:rsidR="00AB0086">
        <w:t> </w:t>
      </w:r>
      <w:r w:rsidRPr="00E261B6">
        <w:t>95 following this decision adopting LRFD. We agree with SCE that having LRFD in GO</w:t>
      </w:r>
      <w:r w:rsidR="00AB0086">
        <w:t> </w:t>
      </w:r>
      <w:r w:rsidRPr="00E261B6">
        <w:t>95 provides an opportunity for the utilities to get further information on loads, load effects, strengths, structural behavior, and identifying gaps in the current data. We find that in a workshop participants may share lessons learned from the initial implementation of LRFD and how GO</w:t>
      </w:r>
      <w:r w:rsidR="00AB0086">
        <w:t> </w:t>
      </w:r>
      <w:r w:rsidRPr="00E261B6">
        <w:t>95 may be further modified. We direct S</w:t>
      </w:r>
      <w:r w:rsidR="009755F8">
        <w:t>P</w:t>
      </w:r>
      <w:r w:rsidRPr="00E261B6">
        <w:t>D to host a GO</w:t>
      </w:r>
      <w:r w:rsidR="00AB0086">
        <w:t> </w:t>
      </w:r>
      <w:r w:rsidRPr="00E261B6">
        <w:t>95 workshop within 24 months of this decision and notice the service list of this proceeding, which includes investor-owned electric utilities and telecommunication corporations, with information on the workshop and materials. The workshop should include, but is not limited to, the following topics:</w:t>
      </w:r>
    </w:p>
    <w:p w:rsidRPr="00E261B6" w:rsidR="008964B2" w:rsidP="005F38D4" w:rsidRDefault="008964B2" w14:paraId="17A4D917" w14:textId="157DA4E8">
      <w:pPr>
        <w:pStyle w:val="BlockQuoteH033"/>
        <w:numPr>
          <w:ilvl w:val="1"/>
          <w:numId w:val="24"/>
        </w:numPr>
        <w:ind w:left="1195" w:hanging="475"/>
      </w:pPr>
      <w:r w:rsidRPr="00E261B6">
        <w:t xml:space="preserve">proposed revisions to </w:t>
      </w:r>
      <w:r w:rsidR="0031137A">
        <w:t>GO</w:t>
      </w:r>
      <w:r w:rsidR="00AB0086">
        <w:t> </w:t>
      </w:r>
      <w:r w:rsidR="0031137A">
        <w:t>95</w:t>
      </w:r>
      <w:r w:rsidRPr="00E261B6">
        <w:t xml:space="preserve"> based on the revised Load and Resistance Factor Design methodology,</w:t>
      </w:r>
    </w:p>
    <w:p w:rsidRPr="00E261B6" w:rsidR="008964B2" w:rsidP="005F38D4" w:rsidRDefault="008964B2" w14:paraId="2A28FE21" w14:textId="102C2828">
      <w:pPr>
        <w:pStyle w:val="BlockQuoteH033"/>
        <w:numPr>
          <w:ilvl w:val="1"/>
          <w:numId w:val="24"/>
        </w:numPr>
        <w:ind w:left="1195" w:hanging="475"/>
      </w:pPr>
      <w:r w:rsidRPr="00E261B6">
        <w:t>enhanced requirements for potentially obsolete construction configurations (such as wood pins),</w:t>
      </w:r>
    </w:p>
    <w:p w:rsidRPr="00E261B6" w:rsidR="008964B2" w:rsidP="005F38D4" w:rsidRDefault="008964B2" w14:paraId="01AA095D" w14:textId="77777777">
      <w:pPr>
        <w:pStyle w:val="BlockQuoteH033"/>
        <w:numPr>
          <w:ilvl w:val="1"/>
          <w:numId w:val="24"/>
        </w:numPr>
        <w:ind w:left="1195" w:hanging="475"/>
      </w:pPr>
      <w:r w:rsidRPr="00E261B6">
        <w:t>enhanced requirements for construction configurations (such as covered conductor, fiberglass crossarms) that are becoming more prominent, and</w:t>
      </w:r>
    </w:p>
    <w:p w:rsidRPr="00E261B6" w:rsidR="008964B2" w:rsidP="005F38D4" w:rsidRDefault="008964B2" w14:paraId="7335F24C" w14:textId="39F03BDE">
      <w:pPr>
        <w:pStyle w:val="BlockQuoteH033"/>
        <w:numPr>
          <w:ilvl w:val="1"/>
          <w:numId w:val="24"/>
        </w:numPr>
        <w:ind w:left="1195" w:hanging="475"/>
      </w:pPr>
      <w:r w:rsidRPr="00E261B6">
        <w:t xml:space="preserve">updated language streamlining </w:t>
      </w:r>
      <w:r w:rsidR="0031137A">
        <w:t>GO</w:t>
      </w:r>
      <w:r w:rsidR="00AB0086">
        <w:t> </w:t>
      </w:r>
      <w:r w:rsidR="0031137A">
        <w:t>95</w:t>
      </w:r>
      <w:r w:rsidRPr="00E261B6">
        <w:t>, eliminating known typographical errors and referencing more modern standards.</w:t>
      </w:r>
    </w:p>
    <w:p w:rsidRPr="00E261B6" w:rsidR="00486F80" w:rsidP="008964B2" w:rsidRDefault="00062AE0" w14:paraId="7A860DC0" w14:textId="6472A4F2">
      <w:pPr>
        <w:pStyle w:val="Standard"/>
      </w:pPr>
      <w:r w:rsidRPr="00E261B6">
        <w:t xml:space="preserve">AT&amp;T, Frontier, PG&amp;E, SCE, and SDG&amp;E shall participate in the workshop. </w:t>
      </w:r>
      <w:r w:rsidRPr="00E261B6" w:rsidR="008964B2">
        <w:t>AT&amp;T, Frontier, PG&amp;E, SCE, and SDG&amp;E shall work with the workshop participants to write a workshop report. PG&amp;E, SCE, and SDG&amp;E shall serve it to Commission staff and the service list of this proceeding 45 days after the workshop.</w:t>
      </w:r>
    </w:p>
    <w:p w:rsidRPr="00E261B6" w:rsidR="001B02ED" w:rsidP="001B02ED" w:rsidRDefault="005F698B" w14:paraId="7F845BE2" w14:textId="3B288951">
      <w:pPr>
        <w:pStyle w:val="Heading1"/>
      </w:pPr>
      <w:bookmarkStart w:name="_Toc235525368" w:id="17"/>
      <w:bookmarkStart w:name="_Toc241854133" w:id="18"/>
      <w:r w:rsidRPr="00E261B6">
        <w:lastRenderedPageBreak/>
        <w:t>Complicated</w:t>
      </w:r>
      <w:r w:rsidRPr="00E261B6" w:rsidR="00196719">
        <w:t xml:space="preserve"> </w:t>
      </w:r>
      <w:r w:rsidRPr="00E261B6" w:rsidR="00372325">
        <w:t>Load and Resistance Factor Design</w:t>
      </w:r>
      <w:r w:rsidRPr="00E261B6" w:rsidR="006C0EF8">
        <w:noBreakHyphen/>
      </w:r>
      <w:r w:rsidRPr="00E261B6" w:rsidR="001B02ED">
        <w:t xml:space="preserve">related Revisions in </w:t>
      </w:r>
      <w:r w:rsidRPr="00E261B6" w:rsidR="00372325">
        <w:t>General Order </w:t>
      </w:r>
      <w:r w:rsidRPr="00E261B6" w:rsidR="001B02ED">
        <w:t>95</w:t>
      </w:r>
      <w:bookmarkEnd w:id="17"/>
      <w:bookmarkEnd w:id="18"/>
    </w:p>
    <w:p w:rsidRPr="00275AB4" w:rsidR="006C0EF8" w:rsidP="00424012" w:rsidRDefault="0041507B" w14:paraId="5A362A3D" w14:textId="4328E926">
      <w:pPr>
        <w:pStyle w:val="Standard"/>
      </w:pPr>
      <w:r w:rsidRPr="00E261B6">
        <w:t>This section includes more complicated party discussions on LRFD-related revisions to GO</w:t>
      </w:r>
      <w:r w:rsidR="00AB0086">
        <w:t> </w:t>
      </w:r>
      <w:r w:rsidRPr="00E261B6">
        <w:t xml:space="preserve">95. </w:t>
      </w:r>
      <w:r w:rsidRPr="00E261B6" w:rsidR="00FA1070">
        <w:t xml:space="preserve">This includes a discussion on retroactivity regarding </w:t>
      </w:r>
      <w:r w:rsidRPr="00E261B6" w:rsidR="00296A20">
        <w:t xml:space="preserve">the applicability of </w:t>
      </w:r>
      <w:r w:rsidRPr="00E261B6" w:rsidR="00BB5F25">
        <w:t>LRFD-</w:t>
      </w:r>
      <w:r w:rsidRPr="00E261B6" w:rsidR="003659EE">
        <w:t xml:space="preserve">related revisions to </w:t>
      </w:r>
      <w:r w:rsidR="006F0E51">
        <w:t>GO</w:t>
      </w:r>
      <w:r w:rsidR="00AB0086">
        <w:t> </w:t>
      </w:r>
      <w:r w:rsidR="006F0E51">
        <w:t>95</w:t>
      </w:r>
      <w:r w:rsidRPr="00E261B6" w:rsidR="00FA1070">
        <w:t xml:space="preserve"> </w:t>
      </w:r>
      <w:r w:rsidRPr="00E261B6" w:rsidR="00DC757E">
        <w:t>to</w:t>
      </w:r>
      <w:r w:rsidRPr="00E261B6" w:rsidR="00E30E20">
        <w:t xml:space="preserve"> existing </w:t>
      </w:r>
      <w:r w:rsidRPr="00E261B6" w:rsidR="00402D5C">
        <w:t xml:space="preserve">utility </w:t>
      </w:r>
      <w:r w:rsidRPr="00E261B6" w:rsidR="00E30E20">
        <w:t xml:space="preserve">assets </w:t>
      </w:r>
      <w:r w:rsidRPr="00E261B6" w:rsidR="00402D5C">
        <w:t xml:space="preserve">that were </w:t>
      </w:r>
      <w:r w:rsidRPr="00E261B6" w:rsidR="00E30E20">
        <w:t>constructed under the WSD methodology</w:t>
      </w:r>
      <w:r w:rsidRPr="00E261B6" w:rsidR="00FA1070">
        <w:t xml:space="preserve">. </w:t>
      </w:r>
      <w:r w:rsidRPr="00E261B6">
        <w:t>We adopt the proposed revisions to the GO</w:t>
      </w:r>
      <w:r w:rsidR="00AB0086">
        <w:t> </w:t>
      </w:r>
      <w:r w:rsidRPr="00E261B6">
        <w:t xml:space="preserve">95 Rules </w:t>
      </w:r>
      <w:r w:rsidR="00593EFF">
        <w:t>as</w:t>
      </w:r>
      <w:r w:rsidRPr="00E261B6">
        <w:t xml:space="preserve"> described below.</w:t>
      </w:r>
    </w:p>
    <w:p w:rsidRPr="00275AB4" w:rsidR="00716123" w:rsidP="00436912" w:rsidRDefault="00716123" w14:paraId="63B03844" w14:textId="2CA6E44E">
      <w:pPr>
        <w:pStyle w:val="Heading2"/>
      </w:pPr>
      <w:bookmarkStart w:name="_Toc235525370" w:id="19"/>
      <w:bookmarkStart w:name="_Toc241854134" w:id="20"/>
      <w:r w:rsidRPr="00275AB4">
        <w:t xml:space="preserve">Revision to </w:t>
      </w:r>
      <w:r w:rsidRPr="00275AB4" w:rsidR="00D96EF2">
        <w:t>Rule </w:t>
      </w:r>
      <w:r w:rsidRPr="00275AB4">
        <w:t>12.2</w:t>
      </w:r>
      <w:r w:rsidRPr="00275AB4" w:rsidR="002F1A5D">
        <w:t xml:space="preserve"> – </w:t>
      </w:r>
      <w:r w:rsidRPr="00275AB4" w:rsidR="001F5D9B">
        <w:t>Maintenance of Lines</w:t>
      </w:r>
      <w:bookmarkEnd w:id="19"/>
      <w:bookmarkEnd w:id="20"/>
    </w:p>
    <w:p w:rsidR="00874ECD" w:rsidP="00874ECD" w:rsidRDefault="00874ECD" w14:paraId="17BB9517" w14:textId="76117081">
      <w:pPr>
        <w:pStyle w:val="Standard"/>
      </w:pPr>
      <w:bookmarkStart w:name="_Toc235525371" w:id="21"/>
      <w:r w:rsidRPr="00275AB4">
        <w:t>Rule</w:t>
      </w:r>
      <w:r w:rsidR="00AB0086">
        <w:t> </w:t>
      </w:r>
      <w:r w:rsidRPr="00275AB4">
        <w:t xml:space="preserve">12.2 provides requirements for the maintenance of lines. </w:t>
      </w:r>
      <w:r w:rsidR="008F7E52">
        <w:t>Rule</w:t>
      </w:r>
      <w:r w:rsidR="00AB0086">
        <w:t> </w:t>
      </w:r>
      <w:r w:rsidRPr="00275AB4">
        <w:t>12.2 is</w:t>
      </w:r>
      <w:r w:rsidRPr="00275AB4" w:rsidR="0013150B">
        <w:t xml:space="preserve"> </w:t>
      </w:r>
      <w:r w:rsidRPr="00275AB4">
        <w:t xml:space="preserve">referenced in </w:t>
      </w:r>
      <w:r w:rsidR="008F7E52">
        <w:t>Rule</w:t>
      </w:r>
      <w:r w:rsidR="00AB0086">
        <w:t> </w:t>
      </w:r>
      <w:r w:rsidRPr="00275AB4">
        <w:t>12.3. Parties discussed revisions to Rule</w:t>
      </w:r>
      <w:r w:rsidR="00AB0086">
        <w:t> </w:t>
      </w:r>
      <w:r w:rsidRPr="00275AB4">
        <w:t xml:space="preserve">12.2 and retroactivity, which is captured in the </w:t>
      </w:r>
      <w:r w:rsidR="00650228">
        <w:t>W</w:t>
      </w:r>
      <w:r w:rsidRPr="00275AB4">
        <w:t xml:space="preserve">orkshop </w:t>
      </w:r>
      <w:r w:rsidR="00650228">
        <w:t>R</w:t>
      </w:r>
      <w:r w:rsidRPr="00275AB4">
        <w:t>eport. SED proposes that the application of Rule</w:t>
      </w:r>
      <w:r w:rsidR="00AB0086">
        <w:t> </w:t>
      </w:r>
      <w:r w:rsidRPr="00275AB4">
        <w:t>12.2 on maintenance of lines meet the requirements of Rule</w:t>
      </w:r>
      <w:r w:rsidR="009F17F2">
        <w:t> </w:t>
      </w:r>
      <w:r w:rsidRPr="00275AB4">
        <w:t>44.1</w:t>
      </w:r>
      <w:r w:rsidRPr="00275AB4" w:rsidR="009058CA">
        <w:t xml:space="preserve"> </w:t>
      </w:r>
      <w:r w:rsidRPr="00275AB4" w:rsidR="006F6307">
        <w:t>(</w:t>
      </w:r>
      <w:r w:rsidRPr="00275AB4" w:rsidR="009058CA">
        <w:t>installation and reconstruction</w:t>
      </w:r>
      <w:r w:rsidRPr="00275AB4" w:rsidR="006F6307">
        <w:t>)</w:t>
      </w:r>
      <w:r w:rsidRPr="00275AB4">
        <w:t xml:space="preserve">, </w:t>
      </w:r>
      <w:r w:rsidRPr="00275AB4" w:rsidR="00FE034B">
        <w:t>Rule</w:t>
      </w:r>
      <w:r w:rsidR="00FE034B">
        <w:t> </w:t>
      </w:r>
      <w:r w:rsidRPr="00275AB4">
        <w:t>44.3</w:t>
      </w:r>
      <w:r w:rsidRPr="00275AB4" w:rsidR="006F6307">
        <w:t xml:space="preserve"> (</w:t>
      </w:r>
      <w:r w:rsidRPr="00275AB4" w:rsidR="009058CA">
        <w:t>replacement</w:t>
      </w:r>
      <w:r w:rsidRPr="00275AB4" w:rsidR="006F6307">
        <w:t>)</w:t>
      </w:r>
      <w:r w:rsidRPr="00275AB4">
        <w:t xml:space="preserve">, and </w:t>
      </w:r>
      <w:r w:rsidRPr="00275AB4" w:rsidR="00FE034B">
        <w:t>Rule</w:t>
      </w:r>
      <w:r w:rsidR="00FE034B">
        <w:t> </w:t>
      </w:r>
      <w:r w:rsidRPr="00275AB4">
        <w:t>48</w:t>
      </w:r>
      <w:r w:rsidRPr="00275AB4" w:rsidR="001E3C1C">
        <w:t xml:space="preserve"> </w:t>
      </w:r>
      <w:r w:rsidRPr="00275AB4" w:rsidR="006F6307">
        <w:t>(</w:t>
      </w:r>
      <w:r w:rsidRPr="00275AB4" w:rsidR="001E3C1C">
        <w:t>strength of materials</w:t>
      </w:r>
      <w:r w:rsidRPr="00275AB4" w:rsidR="006F6307">
        <w:t>)</w:t>
      </w:r>
      <w:r w:rsidRPr="00275AB4">
        <w:t>. The contention among parties is on retroactivity and proposed edits, which are specific to Rule</w:t>
      </w:r>
      <w:r w:rsidR="00AB0086">
        <w:t> </w:t>
      </w:r>
      <w:r w:rsidRPr="00275AB4">
        <w:t>12.3 and discussed in that section.</w:t>
      </w:r>
    </w:p>
    <w:p w:rsidR="00870672" w:rsidP="00874ECD" w:rsidRDefault="00870672" w14:paraId="3B355DC1" w14:textId="72EE78E7">
      <w:pPr>
        <w:pStyle w:val="Standard"/>
      </w:pPr>
      <w:r w:rsidRPr="00870672">
        <w:t xml:space="preserve">In opening comments on the proposed decision, the Joint Parties recommended that if the proposed note in </w:t>
      </w:r>
      <w:r w:rsidR="00265E59">
        <w:t>Rule </w:t>
      </w:r>
      <w:r w:rsidRPr="00870672">
        <w:t xml:space="preserve">12.3 regarding retroactivity is removed then the reference to </w:t>
      </w:r>
      <w:r w:rsidR="00265E59">
        <w:t>Rule </w:t>
      </w:r>
      <w:r w:rsidRPr="00870672">
        <w:t xml:space="preserve">44.1 and </w:t>
      </w:r>
      <w:r w:rsidR="00265E59">
        <w:t>Rule </w:t>
      </w:r>
      <w:r w:rsidRPr="00870672">
        <w:t>48 should be removed.</w:t>
      </w:r>
      <w:r w:rsidRPr="00870672">
        <w:rPr>
          <w:vertAlign w:val="superscript"/>
        </w:rPr>
        <w:footnoteReference w:id="25"/>
      </w:r>
      <w:r w:rsidRPr="00870672">
        <w:t xml:space="preserve"> We note that narrowly referencing applicable rules is consistent to the existing approach in </w:t>
      </w:r>
      <w:r w:rsidR="00265E59">
        <w:t>GO </w:t>
      </w:r>
      <w:r w:rsidRPr="00870672">
        <w:t xml:space="preserve">95 for </w:t>
      </w:r>
      <w:r w:rsidR="00265E59">
        <w:t>Rule </w:t>
      </w:r>
      <w:r w:rsidRPr="00870672">
        <w:t xml:space="preserve">12.2 that only cites </w:t>
      </w:r>
      <w:r w:rsidR="00265E59">
        <w:t>Rule </w:t>
      </w:r>
      <w:r w:rsidRPr="00870672">
        <w:t xml:space="preserve">44.3. We agree that the references to </w:t>
      </w:r>
      <w:r w:rsidR="00265E59">
        <w:t>Rule </w:t>
      </w:r>
      <w:r w:rsidRPr="00870672">
        <w:t xml:space="preserve">44.1 and </w:t>
      </w:r>
      <w:r w:rsidR="00265E59">
        <w:t>Rule </w:t>
      </w:r>
      <w:r w:rsidRPr="00870672">
        <w:t>48 are unnecessary and should be removed for clarity. We agree that the revised language in the decision supports the transition to LRFD.</w:t>
      </w:r>
    </w:p>
    <w:p w:rsidRPr="009755F8" w:rsidR="00A1336E" w:rsidP="00436912" w:rsidRDefault="00A1336E" w14:paraId="7BB9C8B6" w14:textId="66B4BAC9">
      <w:pPr>
        <w:pStyle w:val="Heading2"/>
      </w:pPr>
      <w:bookmarkStart w:name="_Toc241854135" w:id="22"/>
      <w:r w:rsidRPr="009755F8">
        <w:lastRenderedPageBreak/>
        <w:t xml:space="preserve">Revision to </w:t>
      </w:r>
      <w:r w:rsidRPr="009755F8" w:rsidR="00D96EF2">
        <w:t>Rule </w:t>
      </w:r>
      <w:r w:rsidRPr="009755F8">
        <w:t>12.3</w:t>
      </w:r>
      <w:r w:rsidRPr="009755F8" w:rsidR="002F1A5D">
        <w:t> –</w:t>
      </w:r>
      <w:r w:rsidRPr="009755F8" w:rsidR="002F1A5D">
        <w:br/>
      </w:r>
      <w:r w:rsidRPr="009755F8" w:rsidR="002C1C30">
        <w:t>Lines Constructed Prior to this Order</w:t>
      </w:r>
      <w:bookmarkEnd w:id="21"/>
      <w:bookmarkEnd w:id="22"/>
    </w:p>
    <w:p w:rsidRPr="0019632A" w:rsidR="0019632A" w:rsidP="0019632A" w:rsidRDefault="006F05CB" w14:paraId="13AA8D38" w14:textId="3C72F771">
      <w:pPr>
        <w:pStyle w:val="Standard"/>
      </w:pPr>
      <w:r>
        <w:t>Rule</w:t>
      </w:r>
      <w:r w:rsidR="00AB0086">
        <w:t> </w:t>
      </w:r>
      <w:r w:rsidR="001E3B72">
        <w:t xml:space="preserve">12.3 </w:t>
      </w:r>
      <w:r w:rsidR="00923D1E">
        <w:t xml:space="preserve">indicates that </w:t>
      </w:r>
      <w:r w:rsidR="0062247C">
        <w:t xml:space="preserve">lines or portions of lines constructed or reconstructed </w:t>
      </w:r>
      <w:r w:rsidR="00D9491D">
        <w:t>must conform</w:t>
      </w:r>
      <w:r w:rsidR="00762F49">
        <w:t xml:space="preserve"> with the </w:t>
      </w:r>
      <w:r w:rsidR="00210D8C">
        <w:t>effective order</w:t>
      </w:r>
      <w:r w:rsidR="00284C6A">
        <w:t xml:space="preserve"> at the time of their construction or reconstruction</w:t>
      </w:r>
      <w:r w:rsidR="00DA1E02">
        <w:t>,</w:t>
      </w:r>
      <w:r w:rsidR="002330AD">
        <w:t xml:space="preserve"> except for </w:t>
      </w:r>
      <w:r w:rsidR="007677F2">
        <w:t xml:space="preserve">the requirements in </w:t>
      </w:r>
      <w:r>
        <w:t>Rule</w:t>
      </w:r>
      <w:r w:rsidR="00AB0086">
        <w:t> </w:t>
      </w:r>
      <w:r w:rsidR="007677F2">
        <w:t>12.2</w:t>
      </w:r>
      <w:r w:rsidR="00C32BF1">
        <w:t xml:space="preserve"> (maintenance of lines)</w:t>
      </w:r>
      <w:r w:rsidR="002330AD">
        <w:t>.</w:t>
      </w:r>
      <w:r w:rsidRPr="0019632A" w:rsidR="0019632A">
        <w:t xml:space="preserve"> The </w:t>
      </w:r>
      <w:r w:rsidR="00650228">
        <w:t>W</w:t>
      </w:r>
      <w:r w:rsidRPr="00275AB4" w:rsidR="00650228">
        <w:t xml:space="preserve">orkshop </w:t>
      </w:r>
      <w:r w:rsidR="00650228">
        <w:t>R</w:t>
      </w:r>
      <w:r w:rsidRPr="00275AB4" w:rsidR="00650228">
        <w:t>eport</w:t>
      </w:r>
      <w:r w:rsidRPr="0019632A" w:rsidR="0019632A">
        <w:t xml:space="preserve"> includes an uncontested revision to </w:t>
      </w:r>
      <w:r>
        <w:t>Rule</w:t>
      </w:r>
      <w:r w:rsidR="00AB0086">
        <w:t> </w:t>
      </w:r>
      <w:r w:rsidRPr="0019632A" w:rsidR="0019632A">
        <w:t xml:space="preserve">12.3 to eliminate reference to </w:t>
      </w:r>
      <w:r w:rsidR="00343EAC">
        <w:t xml:space="preserve">a </w:t>
      </w:r>
      <w:r w:rsidRPr="0019632A" w:rsidR="0019632A">
        <w:t>safety factor which is WSD specific.</w:t>
      </w:r>
    </w:p>
    <w:p w:rsidR="003C273D" w:rsidP="00AC14F5" w:rsidRDefault="00602222" w14:paraId="5EE8623C" w14:textId="21D94184">
      <w:pPr>
        <w:pStyle w:val="Standard"/>
      </w:pPr>
      <w:r>
        <w:t>P</w:t>
      </w:r>
      <w:r w:rsidR="007D7017">
        <w:t xml:space="preserve">arties </w:t>
      </w:r>
      <w:r w:rsidR="00D35CFE">
        <w:t>disagree</w:t>
      </w:r>
      <w:r w:rsidR="00000FF7">
        <w:t xml:space="preserve"> about</w:t>
      </w:r>
      <w:r w:rsidRPr="005C055C" w:rsidR="005C055C">
        <w:t xml:space="preserve"> whether the requirements of LRFD should apply retroactively to existing overhead line elements built under the WSD criteria</w:t>
      </w:r>
      <w:r w:rsidR="003C273D">
        <w:t>.</w:t>
      </w:r>
      <w:r w:rsidR="003C273D">
        <w:rPr>
          <w:rStyle w:val="FootnoteReference"/>
        </w:rPr>
        <w:footnoteReference w:id="26"/>
      </w:r>
      <w:r w:rsidR="003C273D">
        <w:t xml:space="preserve"> </w:t>
      </w:r>
      <w:proofErr w:type="spellStart"/>
      <w:r w:rsidR="00D25223">
        <w:t>CalBroadband</w:t>
      </w:r>
      <w:proofErr w:type="spellEnd"/>
      <w:r w:rsidR="00D25223">
        <w:t xml:space="preserve"> suggested that the proposed changes only apply prospectively and not retroactively. </w:t>
      </w:r>
      <w:r w:rsidR="003C273D">
        <w:t xml:space="preserve">The current version of </w:t>
      </w:r>
      <w:r w:rsidR="00D96EF2">
        <w:t>Rule </w:t>
      </w:r>
      <w:r w:rsidR="003C273D">
        <w:t xml:space="preserve">12.3 contains language describing how existing lines are required to conform to the standards of </w:t>
      </w:r>
      <w:r w:rsidR="00D96EF2">
        <w:t>Rule </w:t>
      </w:r>
      <w:r w:rsidR="003C273D">
        <w:t xml:space="preserve">12.2 for current safety factors. </w:t>
      </w:r>
      <w:r w:rsidR="003C0409">
        <w:t>Utilities are concerned</w:t>
      </w:r>
      <w:r w:rsidR="00DF3507">
        <w:t xml:space="preserve"> that </w:t>
      </w:r>
      <w:r w:rsidR="009328CA">
        <w:t xml:space="preserve">they would </w:t>
      </w:r>
      <w:r w:rsidR="00B17FAB">
        <w:t>be required</w:t>
      </w:r>
      <w:r w:rsidR="009328CA">
        <w:t xml:space="preserve"> to</w:t>
      </w:r>
      <w:r w:rsidR="00DF3507">
        <w:t xml:space="preserve"> show conformance with the LRFD </w:t>
      </w:r>
      <w:r w:rsidR="009328CA">
        <w:t xml:space="preserve">and redo </w:t>
      </w:r>
      <w:r w:rsidR="00DF3507">
        <w:t>pole calculations</w:t>
      </w:r>
      <w:r w:rsidR="0086337E">
        <w:t>,</w:t>
      </w:r>
      <w:r w:rsidR="00DF3507">
        <w:t xml:space="preserve"> </w:t>
      </w:r>
      <w:r w:rsidR="00B17FAB">
        <w:t>even though</w:t>
      </w:r>
      <w:r w:rsidR="00116664">
        <w:t xml:space="preserve"> the GO revision is set to be</w:t>
      </w:r>
      <w:r w:rsidR="00DF3507">
        <w:t xml:space="preserve"> algebraically equivalent to the existing </w:t>
      </w:r>
      <w:r w:rsidR="00116664">
        <w:t>WSD</w:t>
      </w:r>
      <w:r w:rsidR="00DF3507">
        <w:t xml:space="preserve"> methodology</w:t>
      </w:r>
      <w:r w:rsidR="0086337E">
        <w:t>.</w:t>
      </w:r>
      <w:r w:rsidR="003C273D">
        <w:rPr>
          <w:rStyle w:val="FootnoteReference"/>
        </w:rPr>
        <w:footnoteReference w:id="27"/>
      </w:r>
    </w:p>
    <w:p w:rsidR="003C273D" w:rsidP="003C273D" w:rsidRDefault="003C273D" w14:paraId="140D93BB" w14:textId="01388413">
      <w:pPr>
        <w:pStyle w:val="Standard"/>
      </w:pPr>
      <w:r>
        <w:t>This matter was discussed extensively in the workshop, resulting in changes from the initial petition and resulted in a note added to Rule</w:t>
      </w:r>
      <w:r w:rsidR="00310C0E">
        <w:t> </w:t>
      </w:r>
      <w:r>
        <w:t xml:space="preserve">12.3 and </w:t>
      </w:r>
      <w:r w:rsidR="00310C0E">
        <w:t>Rule </w:t>
      </w:r>
      <w:r>
        <w:t>44.2.</w:t>
      </w:r>
      <w:r>
        <w:rPr>
          <w:rStyle w:val="FootnoteReference"/>
        </w:rPr>
        <w:footnoteReference w:id="28"/>
      </w:r>
      <w:r>
        <w:t xml:space="preserve"> The note states the following:</w:t>
      </w:r>
    </w:p>
    <w:p w:rsidRPr="002B6A82" w:rsidR="003C273D" w:rsidP="00392F76" w:rsidRDefault="003C273D" w14:paraId="67E9310B" w14:textId="3FC6BC52">
      <w:pPr>
        <w:pStyle w:val="BlockQuote0"/>
        <w:rPr>
          <w:i/>
          <w:iCs/>
        </w:rPr>
      </w:pPr>
      <w:r w:rsidRPr="002B6A82">
        <w:rPr>
          <w:i/>
          <w:iCs/>
          <w:u w:val="single"/>
        </w:rPr>
        <w:t>Note: R.24</w:t>
      </w:r>
      <w:r w:rsidR="006C0EF8">
        <w:rPr>
          <w:i/>
          <w:iCs/>
          <w:u w:val="single"/>
        </w:rPr>
        <w:noBreakHyphen/>
      </w:r>
      <w:r w:rsidRPr="002B6A82">
        <w:rPr>
          <w:i/>
          <w:iCs/>
          <w:u w:val="single"/>
        </w:rPr>
        <w:t>10</w:t>
      </w:r>
      <w:r w:rsidR="006C0EF8">
        <w:rPr>
          <w:i/>
          <w:iCs/>
          <w:u w:val="single"/>
        </w:rPr>
        <w:noBreakHyphen/>
      </w:r>
      <w:r w:rsidRPr="002B6A82">
        <w:rPr>
          <w:i/>
          <w:iCs/>
          <w:u w:val="single"/>
        </w:rPr>
        <w:t>005 replaced the working stress</w:t>
      </w:r>
      <w:r w:rsidR="00825B1B">
        <w:rPr>
          <w:i/>
          <w:iCs/>
          <w:u w:val="single"/>
        </w:rPr>
        <w:t xml:space="preserve"> </w:t>
      </w:r>
      <w:r w:rsidRPr="002B6A82">
        <w:rPr>
          <w:i/>
          <w:iCs/>
          <w:u w:val="single"/>
        </w:rPr>
        <w:t>design</w:t>
      </w:r>
      <w:r w:rsidR="00825B1B">
        <w:rPr>
          <w:i/>
          <w:iCs/>
          <w:u w:val="single"/>
        </w:rPr>
        <w:t xml:space="preserve"> </w:t>
      </w:r>
      <w:r w:rsidRPr="002B6A82">
        <w:rPr>
          <w:i/>
          <w:iCs/>
          <w:u w:val="single"/>
        </w:rPr>
        <w:t>methodology</w:t>
      </w:r>
      <w:r w:rsidR="00825B1B">
        <w:rPr>
          <w:i/>
          <w:iCs/>
          <w:u w:val="single"/>
        </w:rPr>
        <w:t xml:space="preserve"> </w:t>
      </w:r>
      <w:r w:rsidRPr="002B6A82">
        <w:rPr>
          <w:i/>
          <w:iCs/>
          <w:u w:val="single"/>
        </w:rPr>
        <w:t>previously</w:t>
      </w:r>
      <w:r w:rsidR="00825B1B">
        <w:rPr>
          <w:i/>
          <w:iCs/>
          <w:u w:val="single"/>
        </w:rPr>
        <w:t xml:space="preserve"> </w:t>
      </w:r>
      <w:r w:rsidRPr="002B6A82">
        <w:rPr>
          <w:i/>
          <w:iCs/>
          <w:u w:val="single"/>
        </w:rPr>
        <w:t>incorporated</w:t>
      </w:r>
      <w:r w:rsidR="00825B1B">
        <w:rPr>
          <w:i/>
          <w:iCs/>
          <w:u w:val="single"/>
        </w:rPr>
        <w:t xml:space="preserve"> </w:t>
      </w:r>
      <w:r w:rsidRPr="002B6A82">
        <w:rPr>
          <w:i/>
          <w:iCs/>
          <w:u w:val="single"/>
        </w:rPr>
        <w:t>in</w:t>
      </w:r>
      <w:r w:rsidR="00825B1B">
        <w:rPr>
          <w:i/>
          <w:iCs/>
          <w:u w:val="single"/>
        </w:rPr>
        <w:t xml:space="preserve"> </w:t>
      </w:r>
      <w:r w:rsidR="00F80947">
        <w:rPr>
          <w:i/>
          <w:iCs/>
          <w:u w:val="single"/>
        </w:rPr>
        <w:t>Section</w:t>
      </w:r>
      <w:r w:rsidR="00B40282">
        <w:rPr>
          <w:i/>
          <w:iCs/>
          <w:u w:val="single"/>
        </w:rPr>
        <w:t> </w:t>
      </w:r>
      <w:r w:rsidRPr="002B6A82">
        <w:rPr>
          <w:i/>
          <w:iCs/>
          <w:u w:val="single"/>
        </w:rPr>
        <w:t>IV</w:t>
      </w:r>
      <w:r w:rsidR="00825B1B">
        <w:rPr>
          <w:i/>
          <w:iCs/>
          <w:u w:val="single"/>
        </w:rPr>
        <w:t xml:space="preserve"> </w:t>
      </w:r>
      <w:r w:rsidRPr="002B6A82">
        <w:rPr>
          <w:i/>
          <w:iCs/>
          <w:u w:val="single"/>
        </w:rPr>
        <w:t>of</w:t>
      </w:r>
      <w:r w:rsidR="00825B1B">
        <w:rPr>
          <w:i/>
          <w:iCs/>
          <w:u w:val="single"/>
        </w:rPr>
        <w:t xml:space="preserve"> </w:t>
      </w:r>
      <w:r w:rsidRPr="002B6A82">
        <w:rPr>
          <w:i/>
          <w:iCs/>
          <w:u w:val="single"/>
        </w:rPr>
        <w:t>this</w:t>
      </w:r>
      <w:r w:rsidR="00825B1B">
        <w:rPr>
          <w:i/>
          <w:iCs/>
          <w:u w:val="single"/>
        </w:rPr>
        <w:t xml:space="preserve"> </w:t>
      </w:r>
      <w:r w:rsidRPr="002B6A82">
        <w:rPr>
          <w:i/>
          <w:iCs/>
          <w:u w:val="single"/>
        </w:rPr>
        <w:t>Order</w:t>
      </w:r>
      <w:r w:rsidR="00825B1B">
        <w:rPr>
          <w:i/>
          <w:iCs/>
          <w:u w:val="single"/>
        </w:rPr>
        <w:t xml:space="preserve"> </w:t>
      </w:r>
      <w:r w:rsidRPr="002B6A82">
        <w:rPr>
          <w:i/>
          <w:iCs/>
          <w:u w:val="single"/>
        </w:rPr>
        <w:t>with</w:t>
      </w:r>
      <w:r w:rsidR="00825B1B">
        <w:rPr>
          <w:i/>
          <w:iCs/>
          <w:u w:val="single"/>
        </w:rPr>
        <w:t xml:space="preserve"> </w:t>
      </w:r>
      <w:r w:rsidRPr="002B6A82">
        <w:rPr>
          <w:i/>
          <w:iCs/>
          <w:u w:val="single"/>
        </w:rPr>
        <w:t>load</w:t>
      </w:r>
      <w:r w:rsidR="00825B1B">
        <w:rPr>
          <w:i/>
          <w:iCs/>
          <w:u w:val="single"/>
        </w:rPr>
        <w:t xml:space="preserve"> </w:t>
      </w:r>
      <w:r w:rsidRPr="002B6A82">
        <w:rPr>
          <w:i/>
          <w:iCs/>
          <w:u w:val="single"/>
        </w:rPr>
        <w:t>and</w:t>
      </w:r>
      <w:r w:rsidR="00825B1B">
        <w:rPr>
          <w:i/>
          <w:iCs/>
          <w:u w:val="single"/>
        </w:rPr>
        <w:t xml:space="preserve"> </w:t>
      </w:r>
      <w:r w:rsidRPr="002B6A82">
        <w:rPr>
          <w:i/>
          <w:iCs/>
          <w:u w:val="single"/>
        </w:rPr>
        <w:t>resistance</w:t>
      </w:r>
      <w:r w:rsidR="00825B1B">
        <w:rPr>
          <w:i/>
          <w:iCs/>
          <w:u w:val="single"/>
        </w:rPr>
        <w:t xml:space="preserve"> </w:t>
      </w:r>
      <w:r w:rsidRPr="002B6A82">
        <w:rPr>
          <w:i/>
          <w:iCs/>
          <w:u w:val="single"/>
        </w:rPr>
        <w:t>factor</w:t>
      </w:r>
      <w:r w:rsidR="00825B1B">
        <w:rPr>
          <w:i/>
          <w:iCs/>
          <w:u w:val="single"/>
        </w:rPr>
        <w:t xml:space="preserve"> </w:t>
      </w:r>
      <w:r w:rsidRPr="002B6A82">
        <w:rPr>
          <w:i/>
          <w:iCs/>
          <w:u w:val="single"/>
        </w:rPr>
        <w:t>design</w:t>
      </w:r>
      <w:r w:rsidR="00825B1B">
        <w:rPr>
          <w:i/>
          <w:iCs/>
          <w:u w:val="single"/>
        </w:rPr>
        <w:t xml:space="preserve"> </w:t>
      </w:r>
      <w:r w:rsidRPr="002B6A82">
        <w:rPr>
          <w:i/>
          <w:iCs/>
          <w:u w:val="single"/>
        </w:rPr>
        <w:t>(LRFD)</w:t>
      </w:r>
      <w:r w:rsidR="00825B1B">
        <w:rPr>
          <w:i/>
          <w:iCs/>
          <w:u w:val="single"/>
        </w:rPr>
        <w:t xml:space="preserve"> </w:t>
      </w:r>
      <w:r w:rsidRPr="002B6A82">
        <w:rPr>
          <w:i/>
          <w:iCs/>
          <w:u w:val="single"/>
        </w:rPr>
        <w:t>methodology.</w:t>
      </w:r>
      <w:r w:rsidR="00825B1B">
        <w:rPr>
          <w:i/>
          <w:iCs/>
          <w:u w:val="single"/>
        </w:rPr>
        <w:t xml:space="preserve"> </w:t>
      </w:r>
      <w:r w:rsidRPr="002B6A82">
        <w:rPr>
          <w:i/>
          <w:iCs/>
          <w:u w:val="single"/>
        </w:rPr>
        <w:t>The</w:t>
      </w:r>
      <w:r w:rsidR="00825B1B">
        <w:rPr>
          <w:i/>
          <w:iCs/>
          <w:u w:val="single"/>
        </w:rPr>
        <w:t xml:space="preserve"> </w:t>
      </w:r>
      <w:r w:rsidRPr="002B6A82">
        <w:rPr>
          <w:i/>
          <w:iCs/>
          <w:u w:val="single"/>
        </w:rPr>
        <w:t>previous</w:t>
      </w:r>
      <w:r w:rsidR="00825B1B">
        <w:rPr>
          <w:i/>
          <w:iCs/>
          <w:u w:val="single"/>
        </w:rPr>
        <w:t xml:space="preserve"> </w:t>
      </w:r>
      <w:r w:rsidRPr="002B6A82">
        <w:rPr>
          <w:i/>
          <w:iCs/>
          <w:u w:val="single"/>
        </w:rPr>
        <w:t>working</w:t>
      </w:r>
      <w:r w:rsidR="00825B1B">
        <w:rPr>
          <w:i/>
          <w:iCs/>
          <w:u w:val="single"/>
        </w:rPr>
        <w:t xml:space="preserve"> </w:t>
      </w:r>
      <w:r w:rsidRPr="002B6A82">
        <w:rPr>
          <w:i/>
          <w:iCs/>
          <w:u w:val="single"/>
        </w:rPr>
        <w:t>stress</w:t>
      </w:r>
      <w:r w:rsidR="00825B1B">
        <w:rPr>
          <w:i/>
          <w:iCs/>
          <w:u w:val="single"/>
        </w:rPr>
        <w:t xml:space="preserve"> </w:t>
      </w:r>
      <w:r w:rsidRPr="002B6A82">
        <w:rPr>
          <w:i/>
          <w:iCs/>
          <w:u w:val="single"/>
        </w:rPr>
        <w:t>design</w:t>
      </w:r>
      <w:r w:rsidR="00825B1B">
        <w:rPr>
          <w:i/>
          <w:iCs/>
          <w:u w:val="single"/>
        </w:rPr>
        <w:t xml:space="preserve"> </w:t>
      </w:r>
      <w:r w:rsidRPr="002B6A82">
        <w:rPr>
          <w:i/>
          <w:iCs/>
          <w:u w:val="single"/>
        </w:rPr>
        <w:t>methodology</w:t>
      </w:r>
      <w:r w:rsidR="00825B1B">
        <w:rPr>
          <w:i/>
          <w:iCs/>
          <w:u w:val="single"/>
        </w:rPr>
        <w:t xml:space="preserve"> </w:t>
      </w:r>
      <w:r w:rsidRPr="002B6A82">
        <w:rPr>
          <w:i/>
          <w:iCs/>
          <w:u w:val="single"/>
        </w:rPr>
        <w:t>may</w:t>
      </w:r>
      <w:r w:rsidR="00825B1B">
        <w:rPr>
          <w:i/>
          <w:iCs/>
          <w:u w:val="single"/>
        </w:rPr>
        <w:t xml:space="preserve"> </w:t>
      </w:r>
      <w:r w:rsidRPr="002B6A82">
        <w:rPr>
          <w:i/>
          <w:iCs/>
          <w:u w:val="single"/>
        </w:rPr>
        <w:t>be</w:t>
      </w:r>
      <w:r w:rsidR="00825B1B">
        <w:rPr>
          <w:i/>
          <w:iCs/>
          <w:u w:val="single"/>
        </w:rPr>
        <w:t xml:space="preserve"> </w:t>
      </w:r>
      <w:r w:rsidRPr="002B6A82">
        <w:rPr>
          <w:i/>
          <w:iCs/>
          <w:u w:val="single"/>
        </w:rPr>
        <w:t>used</w:t>
      </w:r>
      <w:r w:rsidR="00825B1B">
        <w:rPr>
          <w:i/>
          <w:iCs/>
          <w:u w:val="single"/>
        </w:rPr>
        <w:t xml:space="preserve"> </w:t>
      </w:r>
      <w:r w:rsidRPr="002B6A82">
        <w:rPr>
          <w:i/>
          <w:iCs/>
          <w:u w:val="single"/>
        </w:rPr>
        <w:t>to</w:t>
      </w:r>
      <w:r w:rsidR="00825B1B">
        <w:rPr>
          <w:i/>
          <w:iCs/>
          <w:u w:val="single"/>
        </w:rPr>
        <w:t xml:space="preserve"> </w:t>
      </w:r>
      <w:r w:rsidRPr="002B6A82">
        <w:rPr>
          <w:i/>
          <w:iCs/>
          <w:u w:val="single"/>
        </w:rPr>
        <w:t>show</w:t>
      </w:r>
      <w:r w:rsidR="00825B1B">
        <w:rPr>
          <w:i/>
          <w:iCs/>
          <w:u w:val="single"/>
        </w:rPr>
        <w:t xml:space="preserve"> </w:t>
      </w:r>
      <w:r w:rsidRPr="002B6A82">
        <w:rPr>
          <w:i/>
          <w:iCs/>
          <w:u w:val="single"/>
        </w:rPr>
        <w:t>compliance</w:t>
      </w:r>
      <w:r w:rsidR="00825B1B">
        <w:rPr>
          <w:i/>
          <w:iCs/>
          <w:u w:val="single"/>
        </w:rPr>
        <w:t xml:space="preserve"> </w:t>
      </w:r>
      <w:r w:rsidRPr="002B6A82">
        <w:rPr>
          <w:i/>
          <w:iCs/>
          <w:u w:val="single"/>
        </w:rPr>
        <w:t>with</w:t>
      </w:r>
      <w:r w:rsidR="00825B1B">
        <w:rPr>
          <w:i/>
          <w:iCs/>
          <w:u w:val="single"/>
        </w:rPr>
        <w:t xml:space="preserve"> </w:t>
      </w:r>
      <w:r w:rsidRPr="002B6A82">
        <w:rPr>
          <w:i/>
          <w:iCs/>
          <w:u w:val="single"/>
        </w:rPr>
        <w:t>the</w:t>
      </w:r>
      <w:r w:rsidR="00825B1B">
        <w:rPr>
          <w:i/>
          <w:iCs/>
          <w:u w:val="single"/>
        </w:rPr>
        <w:t xml:space="preserve"> </w:t>
      </w:r>
      <w:r w:rsidRPr="002B6A82">
        <w:rPr>
          <w:i/>
          <w:iCs/>
          <w:u w:val="single"/>
        </w:rPr>
        <w:t>rules</w:t>
      </w:r>
      <w:r w:rsidR="00825B1B">
        <w:rPr>
          <w:i/>
          <w:iCs/>
          <w:u w:val="single"/>
        </w:rPr>
        <w:t xml:space="preserve"> </w:t>
      </w:r>
      <w:r w:rsidRPr="002B6A82">
        <w:rPr>
          <w:i/>
          <w:iCs/>
          <w:u w:val="single"/>
        </w:rPr>
        <w:t>of</w:t>
      </w:r>
      <w:r w:rsidR="00825B1B">
        <w:rPr>
          <w:i/>
          <w:iCs/>
          <w:u w:val="single"/>
        </w:rPr>
        <w:t xml:space="preserve"> </w:t>
      </w:r>
      <w:r w:rsidRPr="002B6A82">
        <w:rPr>
          <w:i/>
          <w:iCs/>
          <w:u w:val="single"/>
        </w:rPr>
        <w:t>this</w:t>
      </w:r>
      <w:r w:rsidR="00825B1B">
        <w:rPr>
          <w:i/>
          <w:iCs/>
          <w:u w:val="single"/>
        </w:rPr>
        <w:t xml:space="preserve"> </w:t>
      </w:r>
      <w:r w:rsidRPr="002B6A82">
        <w:rPr>
          <w:i/>
          <w:iCs/>
          <w:u w:val="single"/>
        </w:rPr>
        <w:t>Order</w:t>
      </w:r>
      <w:r w:rsidR="00825B1B">
        <w:rPr>
          <w:i/>
          <w:iCs/>
          <w:u w:val="single"/>
        </w:rPr>
        <w:t xml:space="preserve"> </w:t>
      </w:r>
      <w:r w:rsidRPr="002B6A82">
        <w:rPr>
          <w:i/>
          <w:iCs/>
          <w:u w:val="single"/>
        </w:rPr>
        <w:t>for</w:t>
      </w:r>
      <w:r w:rsidR="00825B1B">
        <w:rPr>
          <w:i/>
          <w:iCs/>
          <w:u w:val="single"/>
        </w:rPr>
        <w:t xml:space="preserve"> </w:t>
      </w:r>
      <w:r w:rsidRPr="002B6A82">
        <w:rPr>
          <w:i/>
          <w:iCs/>
          <w:u w:val="single"/>
        </w:rPr>
        <w:t>lines</w:t>
      </w:r>
      <w:r w:rsidR="00825B1B">
        <w:rPr>
          <w:i/>
          <w:iCs/>
          <w:u w:val="single"/>
        </w:rPr>
        <w:t xml:space="preserve"> </w:t>
      </w:r>
      <w:r w:rsidRPr="002B6A82">
        <w:rPr>
          <w:i/>
          <w:iCs/>
          <w:u w:val="single"/>
        </w:rPr>
        <w:t>or</w:t>
      </w:r>
      <w:r w:rsidR="00825B1B">
        <w:rPr>
          <w:i/>
          <w:iCs/>
          <w:u w:val="single"/>
        </w:rPr>
        <w:t xml:space="preserve"> </w:t>
      </w:r>
      <w:r w:rsidRPr="002B6A82">
        <w:rPr>
          <w:i/>
          <w:iCs/>
          <w:u w:val="single"/>
        </w:rPr>
        <w:t>portions</w:t>
      </w:r>
      <w:r w:rsidR="00825B1B">
        <w:rPr>
          <w:i/>
          <w:iCs/>
          <w:u w:val="single"/>
        </w:rPr>
        <w:t xml:space="preserve"> </w:t>
      </w:r>
      <w:r w:rsidRPr="002B6A82">
        <w:rPr>
          <w:i/>
          <w:iCs/>
          <w:u w:val="single"/>
        </w:rPr>
        <w:t>of</w:t>
      </w:r>
      <w:r w:rsidR="00825B1B">
        <w:rPr>
          <w:i/>
          <w:iCs/>
          <w:u w:val="single"/>
        </w:rPr>
        <w:t xml:space="preserve"> </w:t>
      </w:r>
      <w:r w:rsidRPr="002B6A82">
        <w:rPr>
          <w:i/>
          <w:iCs/>
          <w:u w:val="single"/>
        </w:rPr>
        <w:t>lines</w:t>
      </w:r>
      <w:r w:rsidR="00825B1B">
        <w:rPr>
          <w:i/>
          <w:iCs/>
          <w:u w:val="single"/>
        </w:rPr>
        <w:t xml:space="preserve"> </w:t>
      </w:r>
      <w:r w:rsidRPr="002B6A82">
        <w:rPr>
          <w:i/>
          <w:iCs/>
          <w:u w:val="single"/>
        </w:rPr>
        <w:t>constructed,</w:t>
      </w:r>
      <w:r w:rsidR="00825B1B">
        <w:rPr>
          <w:i/>
          <w:iCs/>
          <w:u w:val="single"/>
        </w:rPr>
        <w:t xml:space="preserve"> </w:t>
      </w:r>
      <w:r w:rsidRPr="002B6A82">
        <w:rPr>
          <w:i/>
          <w:iCs/>
          <w:u w:val="single"/>
        </w:rPr>
        <w:t>or</w:t>
      </w:r>
      <w:r w:rsidR="00825B1B">
        <w:rPr>
          <w:i/>
          <w:iCs/>
          <w:u w:val="single"/>
        </w:rPr>
        <w:t xml:space="preserve"> </w:t>
      </w:r>
      <w:r w:rsidRPr="002B6A82">
        <w:rPr>
          <w:i/>
          <w:iCs/>
          <w:u w:val="single"/>
        </w:rPr>
        <w:lastRenderedPageBreak/>
        <w:t>reconstructed</w:t>
      </w:r>
      <w:r w:rsidR="00825B1B">
        <w:rPr>
          <w:i/>
          <w:iCs/>
          <w:u w:val="single"/>
        </w:rPr>
        <w:t xml:space="preserve"> </w:t>
      </w:r>
      <w:r w:rsidRPr="002B6A82">
        <w:rPr>
          <w:i/>
          <w:iCs/>
          <w:u w:val="single"/>
        </w:rPr>
        <w:t>prior</w:t>
      </w:r>
      <w:r w:rsidR="00825B1B">
        <w:rPr>
          <w:i/>
          <w:iCs/>
          <w:u w:val="single"/>
        </w:rPr>
        <w:t xml:space="preserve"> </w:t>
      </w:r>
      <w:r w:rsidRPr="002B6A82">
        <w:rPr>
          <w:i/>
          <w:iCs/>
          <w:u w:val="single"/>
        </w:rPr>
        <w:t>to</w:t>
      </w:r>
      <w:r w:rsidR="00825B1B">
        <w:rPr>
          <w:i/>
          <w:iCs/>
          <w:u w:val="single"/>
        </w:rPr>
        <w:t xml:space="preserve"> </w:t>
      </w:r>
      <w:r w:rsidRPr="002B6A82">
        <w:rPr>
          <w:i/>
          <w:iCs/>
          <w:u w:val="single"/>
        </w:rPr>
        <w:t>the</w:t>
      </w:r>
      <w:r w:rsidR="00825B1B">
        <w:rPr>
          <w:i/>
          <w:iCs/>
          <w:u w:val="single"/>
        </w:rPr>
        <w:t xml:space="preserve"> </w:t>
      </w:r>
      <w:r w:rsidRPr="002B6A82">
        <w:rPr>
          <w:i/>
          <w:iCs/>
          <w:u w:val="single"/>
        </w:rPr>
        <w:t>adoption</w:t>
      </w:r>
      <w:r w:rsidR="00825B1B">
        <w:rPr>
          <w:i/>
          <w:iCs/>
          <w:u w:val="single"/>
        </w:rPr>
        <w:t xml:space="preserve"> </w:t>
      </w:r>
      <w:r w:rsidRPr="002B6A82">
        <w:rPr>
          <w:i/>
          <w:iCs/>
          <w:u w:val="single"/>
        </w:rPr>
        <w:t>of</w:t>
      </w:r>
      <w:r w:rsidR="00825B1B">
        <w:rPr>
          <w:i/>
          <w:iCs/>
          <w:u w:val="single"/>
        </w:rPr>
        <w:t xml:space="preserve"> </w:t>
      </w:r>
      <w:r w:rsidRPr="002B6A82">
        <w:rPr>
          <w:i/>
          <w:iCs/>
          <w:u w:val="single"/>
        </w:rPr>
        <w:t>the</w:t>
      </w:r>
      <w:r w:rsidR="00825B1B">
        <w:rPr>
          <w:i/>
          <w:iCs/>
          <w:u w:val="single"/>
        </w:rPr>
        <w:t xml:space="preserve"> </w:t>
      </w:r>
      <w:r w:rsidRPr="002B6A82">
        <w:rPr>
          <w:i/>
          <w:iCs/>
          <w:u w:val="single"/>
        </w:rPr>
        <w:t>load</w:t>
      </w:r>
      <w:r w:rsidR="00825B1B">
        <w:rPr>
          <w:i/>
          <w:iCs/>
          <w:u w:val="single"/>
        </w:rPr>
        <w:t xml:space="preserve"> </w:t>
      </w:r>
      <w:r w:rsidRPr="002B6A82">
        <w:rPr>
          <w:i/>
          <w:iCs/>
          <w:u w:val="single"/>
        </w:rPr>
        <w:t>factor</w:t>
      </w:r>
      <w:r w:rsidR="00825B1B">
        <w:rPr>
          <w:i/>
          <w:iCs/>
          <w:u w:val="single"/>
        </w:rPr>
        <w:t xml:space="preserve"> </w:t>
      </w:r>
      <w:r w:rsidRPr="002B6A82">
        <w:rPr>
          <w:i/>
          <w:iCs/>
          <w:u w:val="single"/>
        </w:rPr>
        <w:t>and</w:t>
      </w:r>
      <w:r w:rsidR="00825B1B">
        <w:rPr>
          <w:i/>
          <w:iCs/>
          <w:u w:val="single"/>
        </w:rPr>
        <w:t xml:space="preserve"> </w:t>
      </w:r>
      <w:r w:rsidRPr="002B6A82">
        <w:rPr>
          <w:i/>
          <w:iCs/>
          <w:u w:val="single"/>
        </w:rPr>
        <w:t>strength</w:t>
      </w:r>
      <w:r w:rsidR="00825B1B">
        <w:rPr>
          <w:i/>
          <w:iCs/>
          <w:u w:val="single"/>
        </w:rPr>
        <w:t xml:space="preserve"> </w:t>
      </w:r>
      <w:r w:rsidRPr="002B6A82">
        <w:rPr>
          <w:i/>
          <w:iCs/>
          <w:u w:val="single"/>
        </w:rPr>
        <w:t>factor</w:t>
      </w:r>
      <w:r w:rsidR="00825B1B">
        <w:rPr>
          <w:i/>
          <w:iCs/>
          <w:u w:val="single"/>
        </w:rPr>
        <w:t xml:space="preserve"> </w:t>
      </w:r>
      <w:r w:rsidRPr="002B6A82">
        <w:rPr>
          <w:i/>
          <w:iCs/>
          <w:u w:val="single"/>
        </w:rPr>
        <w:t>requirements</w:t>
      </w:r>
      <w:r w:rsidR="00825B1B">
        <w:rPr>
          <w:i/>
          <w:iCs/>
          <w:u w:val="single"/>
        </w:rPr>
        <w:t xml:space="preserve"> </w:t>
      </w:r>
      <w:r w:rsidRPr="002B6A82">
        <w:rPr>
          <w:i/>
          <w:iCs/>
          <w:u w:val="single"/>
        </w:rPr>
        <w:t>under</w:t>
      </w:r>
      <w:r w:rsidR="00825B1B">
        <w:rPr>
          <w:i/>
          <w:iCs/>
          <w:u w:val="single"/>
        </w:rPr>
        <w:t xml:space="preserve"> </w:t>
      </w:r>
      <w:r w:rsidRPr="002B6A82">
        <w:rPr>
          <w:i/>
          <w:iCs/>
          <w:u w:val="single"/>
        </w:rPr>
        <w:t>R.24</w:t>
      </w:r>
      <w:r w:rsidR="006C0EF8">
        <w:rPr>
          <w:i/>
          <w:iCs/>
          <w:u w:val="single"/>
        </w:rPr>
        <w:noBreakHyphen/>
      </w:r>
      <w:r w:rsidRPr="002B6A82">
        <w:rPr>
          <w:i/>
          <w:iCs/>
          <w:u w:val="single"/>
        </w:rPr>
        <w:t>10</w:t>
      </w:r>
      <w:r w:rsidR="006C0EF8">
        <w:rPr>
          <w:i/>
          <w:iCs/>
          <w:u w:val="single"/>
        </w:rPr>
        <w:noBreakHyphen/>
      </w:r>
      <w:r w:rsidRPr="002B6A82">
        <w:rPr>
          <w:i/>
          <w:iCs/>
          <w:u w:val="single"/>
        </w:rPr>
        <w:t>005.</w:t>
      </w:r>
    </w:p>
    <w:p w:rsidR="00B15CBD" w:rsidP="003C273D" w:rsidRDefault="001206BD" w14:paraId="3A9ACA96" w14:textId="4A28AB6A">
      <w:pPr>
        <w:pStyle w:val="Standard"/>
      </w:pPr>
      <w:r>
        <w:t>SED</w:t>
      </w:r>
      <w:r w:rsidR="00772407">
        <w:t xml:space="preserve">’s comment </w:t>
      </w:r>
      <w:r w:rsidR="003C273D">
        <w:t xml:space="preserve">on the ruling questions </w:t>
      </w:r>
      <w:r w:rsidR="00304ADA">
        <w:t>neither supports nor opposes the note</w:t>
      </w:r>
      <w:r w:rsidR="00B15CBD">
        <w:t>, yet indicate that</w:t>
      </w:r>
      <w:r w:rsidR="00304ADA">
        <w:t xml:space="preserve"> the proposed note is not necessary.</w:t>
      </w:r>
      <w:r w:rsidR="00304ADA">
        <w:rPr>
          <w:rStyle w:val="FootnoteReference"/>
        </w:rPr>
        <w:footnoteReference w:id="29"/>
      </w:r>
    </w:p>
    <w:p w:rsidR="003C273D" w:rsidP="00533C0D" w:rsidRDefault="003C273D" w14:paraId="7DC572BD" w14:textId="250D218D">
      <w:pPr>
        <w:pStyle w:val="Standard"/>
      </w:pPr>
      <w:r>
        <w:t>PG&amp;E, SDG&amp;E, SCE, AT&amp;T, Crown Castle</w:t>
      </w:r>
      <w:r w:rsidR="009F29A5">
        <w:t>,</w:t>
      </w:r>
      <w:r>
        <w:t xml:space="preserve"> and CMUA support the note added to </w:t>
      </w:r>
      <w:r w:rsidR="00D96EF2">
        <w:t>Rule </w:t>
      </w:r>
      <w:r>
        <w:t xml:space="preserve">12.3 and </w:t>
      </w:r>
      <w:r w:rsidR="00D96EF2">
        <w:t>Rule </w:t>
      </w:r>
      <w:r>
        <w:t>44.2.</w:t>
      </w:r>
      <w:r>
        <w:rPr>
          <w:rStyle w:val="FootnoteReference"/>
        </w:rPr>
        <w:footnoteReference w:id="30"/>
      </w:r>
      <w:r>
        <w:t xml:space="preserve"> The Joint </w:t>
      </w:r>
      <w:r w:rsidR="00664C06">
        <w:t>Parties</w:t>
      </w:r>
      <w:r w:rsidR="00DC41FA">
        <w:t xml:space="preserve"> argue that</w:t>
      </w:r>
      <w:r>
        <w:t xml:space="preserve"> the proposed note ensure</w:t>
      </w:r>
      <w:r w:rsidR="00DC41FA">
        <w:t>s</w:t>
      </w:r>
      <w:r>
        <w:t xml:space="preserve"> that any new rules adopted in this proceeding </w:t>
      </w:r>
      <w:r w:rsidR="00DC41FA">
        <w:t>would</w:t>
      </w:r>
      <w:r>
        <w:t xml:space="preserve"> not require them to redesign their existing overhead lines.</w:t>
      </w:r>
      <w:r>
        <w:rPr>
          <w:rStyle w:val="FootnoteReference"/>
        </w:rPr>
        <w:footnoteReference w:id="31"/>
      </w:r>
      <w:r>
        <w:t xml:space="preserve"> The Joint </w:t>
      </w:r>
      <w:r w:rsidR="002C29A0">
        <w:t xml:space="preserve">Parties </w:t>
      </w:r>
      <w:r>
        <w:t>allege that the note is necessary to reduce regulatory exposure</w:t>
      </w:r>
      <w:r w:rsidR="002A3961">
        <w:t xml:space="preserve"> such as</w:t>
      </w:r>
      <w:r>
        <w:t xml:space="preserve"> allegations </w:t>
      </w:r>
      <w:r w:rsidR="000A55C5">
        <w:t>of</w:t>
      </w:r>
      <w:r>
        <w:t xml:space="preserve"> violations for not having designed existing facilities (which were built under previous editions of the </w:t>
      </w:r>
      <w:r w:rsidR="00740EFD">
        <w:t>GO </w:t>
      </w:r>
      <w:r>
        <w:t>95 that required W</w:t>
      </w:r>
      <w:r w:rsidR="00996115">
        <w:t>SD</w:t>
      </w:r>
      <w:r>
        <w:t>) with the LRFD methodology.</w:t>
      </w:r>
      <w:r>
        <w:rPr>
          <w:rStyle w:val="FootnoteReference"/>
        </w:rPr>
        <w:footnoteReference w:id="32"/>
      </w:r>
      <w:r>
        <w:t xml:space="preserve"> The Joint </w:t>
      </w:r>
      <w:r w:rsidR="002C29A0">
        <w:t xml:space="preserve">Parties </w:t>
      </w:r>
      <w:r>
        <w:t>further explain that they do not wish to redo calculations to justify the poles with the LRFD methodology</w:t>
      </w:r>
      <w:r w:rsidR="00533C0D">
        <w:t>, that</w:t>
      </w:r>
      <w:r>
        <w:t xml:space="preserve"> the methods are algebraically equivalent</w:t>
      </w:r>
      <w:r w:rsidR="00C375BC">
        <w:t xml:space="preserve"> to WSD</w:t>
      </w:r>
      <w:r w:rsidR="00533C0D">
        <w:t xml:space="preserve"> and</w:t>
      </w:r>
      <w:r>
        <w:t xml:space="preserve"> that existing poles in the field designed in compliance with the WSD methodology should meet the proposed LRFD requirements.</w:t>
      </w:r>
      <w:r>
        <w:rPr>
          <w:rStyle w:val="FootnoteReference"/>
        </w:rPr>
        <w:footnoteReference w:id="33"/>
      </w:r>
      <w:r>
        <w:t xml:space="preserve"> The </w:t>
      </w:r>
      <w:r w:rsidR="005D595A">
        <w:t>Joint Part</w:t>
      </w:r>
      <w:r w:rsidR="00131504">
        <w:t>ies</w:t>
      </w:r>
      <w:r w:rsidR="005D595A">
        <w:t xml:space="preserve"> </w:t>
      </w:r>
      <w:r>
        <w:t>clarify the position further stating that any given pole (existing) will need to meet the level of safety inherent to LRFD as it pertains to its physical presence in the field and should have the same level of safety whether the design was performed using W</w:t>
      </w:r>
      <w:r w:rsidR="00996115">
        <w:t xml:space="preserve">SD </w:t>
      </w:r>
      <w:r>
        <w:t>or LRFD.</w:t>
      </w:r>
      <w:r w:rsidRPr="00EF30F5" w:rsidR="00EF30F5">
        <w:rPr>
          <w:vertAlign w:val="superscript"/>
        </w:rPr>
        <w:footnoteReference w:id="34"/>
      </w:r>
    </w:p>
    <w:p w:rsidRPr="003E5A7F" w:rsidR="003E5A7F" w:rsidP="003E5A7F" w:rsidRDefault="003E5A7F" w14:paraId="141ADA3C" w14:textId="5F14C6C1">
      <w:pPr>
        <w:pStyle w:val="Standard"/>
      </w:pPr>
      <w:r w:rsidRPr="003E5A7F">
        <w:t xml:space="preserve">All parties agreed that existing poles in the field that physically meet the existing WSD will meet the new criteria for LRFD based on the current algebraic </w:t>
      </w:r>
      <w:r w:rsidRPr="003E5A7F">
        <w:lastRenderedPageBreak/>
        <w:t>equivalency of the two methods. No party provided an example of an overhead line asset designed under the WSD criteria that would not meet the current proposed criteria for LRFD.</w:t>
      </w:r>
    </w:p>
    <w:p w:rsidRPr="00D34FCD" w:rsidR="00D34FCD" w:rsidP="00D34FCD" w:rsidRDefault="00D34FCD" w14:paraId="0B4E78FF" w14:textId="030C77D3">
      <w:pPr>
        <w:pStyle w:val="Standard"/>
      </w:pPr>
      <w:r w:rsidRPr="00D34FCD">
        <w:t xml:space="preserve">We agree with SED </w:t>
      </w:r>
      <w:r w:rsidR="005874A2">
        <w:t>on</w:t>
      </w:r>
      <w:r w:rsidRPr="00D34FCD">
        <w:t xml:space="preserve"> </w:t>
      </w:r>
      <w:r w:rsidR="007E33AF">
        <w:t>lack of</w:t>
      </w:r>
      <w:r w:rsidRPr="00D34FCD">
        <w:t xml:space="preserve"> ne</w:t>
      </w:r>
      <w:r w:rsidR="005874A2">
        <w:t>ed for</w:t>
      </w:r>
      <w:r w:rsidRPr="00D34FCD">
        <w:t xml:space="preserve"> the note at this time. The Joint Parties attempted to identify regulatory exposure in three examples where another party could allege a violation of GO</w:t>
      </w:r>
      <w:r w:rsidR="00AB0086">
        <w:t> </w:t>
      </w:r>
      <w:r w:rsidRPr="00D34FCD">
        <w:t xml:space="preserve">95 of an asset owner under </w:t>
      </w:r>
      <w:r w:rsidR="000308BB">
        <w:t xml:space="preserve">the </w:t>
      </w:r>
      <w:r w:rsidRPr="00D34FCD">
        <w:t xml:space="preserve">revision to </w:t>
      </w:r>
      <w:r w:rsidR="00352122">
        <w:t>Rule </w:t>
      </w:r>
      <w:r w:rsidRPr="00D34FCD">
        <w:t>12.3: (1)</w:t>
      </w:r>
      <w:r w:rsidR="00AB0086">
        <w:t> </w:t>
      </w:r>
      <w:r w:rsidRPr="00D34FCD">
        <w:t>an existing pole was designed under WSD, (2)</w:t>
      </w:r>
      <w:r w:rsidR="00AB0086">
        <w:t> </w:t>
      </w:r>
      <w:r w:rsidRPr="00D34FCD">
        <w:t>an existing pole has calculations but they are in WSD, (3)</w:t>
      </w:r>
      <w:r w:rsidR="00AB0086">
        <w:t> </w:t>
      </w:r>
      <w:r w:rsidRPr="00D34FCD">
        <w:t>where an existing pole does not have calculations, but a utilities’ procedures could indicate WSD design should have been used to design the pole. The Joint Parties failed to provide clear evidence as to how the hypotheticals are subject to Rule</w:t>
      </w:r>
      <w:r w:rsidR="00AB0086">
        <w:t> </w:t>
      </w:r>
      <w:r w:rsidRPr="00D34FCD">
        <w:t>12.3, which references Rule</w:t>
      </w:r>
      <w:r w:rsidR="00AB0086">
        <w:t> </w:t>
      </w:r>
      <w:r w:rsidRPr="00D34FCD">
        <w:t>12.2. Rule</w:t>
      </w:r>
      <w:r w:rsidR="00AB0086">
        <w:t> </w:t>
      </w:r>
      <w:r w:rsidRPr="00D34FCD">
        <w:t xml:space="preserve">12.2 </w:t>
      </w:r>
      <w:r w:rsidR="00161DF7">
        <w:t>in</w:t>
      </w:r>
      <w:r w:rsidR="00336882">
        <w:t xml:space="preserve"> the Workshop Report stated</w:t>
      </w:r>
      <w:r w:rsidRPr="00D34FCD">
        <w:t xml:space="preserve"> that lines must be maintained to meet the requirements of Rule</w:t>
      </w:r>
      <w:r w:rsidR="00AB0086">
        <w:t> </w:t>
      </w:r>
      <w:r w:rsidRPr="00D34FCD">
        <w:t>44.1, Rule</w:t>
      </w:r>
      <w:r w:rsidR="00AB0086">
        <w:t> </w:t>
      </w:r>
      <w:r w:rsidRPr="00D34FCD">
        <w:t>44.3, and Rule</w:t>
      </w:r>
      <w:r w:rsidR="00AB0086">
        <w:t> </w:t>
      </w:r>
      <w:r w:rsidRPr="00D34FCD">
        <w:t xml:space="preserve">48 that include </w:t>
      </w:r>
      <w:r w:rsidR="00EB19C0">
        <w:t xml:space="preserve">the </w:t>
      </w:r>
      <w:r w:rsidRPr="00D34FCD">
        <w:t>proposed LRFD revisions. The key word is that the lines must be “maintained” to meet requirements. We do not see how the hypothetical examples show a line designed using WSD that cannot be maintained to meet the requirements of Rule</w:t>
      </w:r>
      <w:r w:rsidR="00AB0086">
        <w:t> </w:t>
      </w:r>
      <w:r w:rsidRPr="00D34FCD">
        <w:t>12.3, when WSD and LRFD are algebraically equivalent. The Joint Parties cite that Rule</w:t>
      </w:r>
      <w:r w:rsidR="00AB0086">
        <w:t> </w:t>
      </w:r>
      <w:r w:rsidRPr="00D34FCD">
        <w:t xml:space="preserve">44.1 (which </w:t>
      </w:r>
      <w:r w:rsidR="000D7326">
        <w:t>wa</w:t>
      </w:r>
      <w:r w:rsidRPr="00D34FCD" w:rsidR="000D7326">
        <w:t xml:space="preserve">s </w:t>
      </w:r>
      <w:r w:rsidRPr="00D34FCD">
        <w:t>cited by Rule</w:t>
      </w:r>
      <w:r w:rsidR="00AB0086">
        <w:t> </w:t>
      </w:r>
      <w:r w:rsidRPr="00D34FCD">
        <w:t>12.3 through Rule</w:t>
      </w:r>
      <w:r w:rsidR="00AB0086">
        <w:t> </w:t>
      </w:r>
      <w:r w:rsidRPr="00D34FCD">
        <w:t>12.2</w:t>
      </w:r>
      <w:r w:rsidRPr="00161DF7" w:rsidR="00161DF7">
        <w:t xml:space="preserve"> </w:t>
      </w:r>
      <w:r w:rsidR="00161DF7">
        <w:t>in the Workshop Report</w:t>
      </w:r>
      <w:r w:rsidRPr="00D34FCD">
        <w:t>) states overhead lines must be designed using LRFD requirements. The Joint Parties indicate this requirement could lead to re</w:t>
      </w:r>
      <w:r w:rsidR="00AB0086">
        <w:noBreakHyphen/>
      </w:r>
      <w:r w:rsidRPr="00D34FCD">
        <w:t>designing lines to meet the LRFD methodology in order to reduce perceived regulatory exposure. However, the Joint Parties fail to explain why maintaining a line per the requirements of Rule</w:t>
      </w:r>
      <w:r w:rsidR="00AB0086">
        <w:t> </w:t>
      </w:r>
      <w:r w:rsidRPr="00D34FCD">
        <w:t>12.3 would relate to how the line was designed.</w:t>
      </w:r>
    </w:p>
    <w:p w:rsidR="008522D5" w:rsidP="001B4D2A" w:rsidRDefault="001B4D2A" w14:paraId="279B201F" w14:textId="5B568585">
      <w:pPr>
        <w:pStyle w:val="Standard"/>
      </w:pPr>
      <w:bookmarkStart w:name="_Toc235525372" w:id="23"/>
      <w:r>
        <w:t xml:space="preserve">Since proposed changes related to LRFD are implemented to be algebraically identical to WSD, no evidence is provided as to how existing programs which maintain overhead lines according to existing requirements </w:t>
      </w:r>
      <w:r>
        <w:lastRenderedPageBreak/>
        <w:t>would not automatically meet new requirements.</w:t>
      </w:r>
      <w:r w:rsidR="00392C38">
        <w:t xml:space="preserve"> </w:t>
      </w:r>
      <w:r w:rsidRPr="00392C38" w:rsidR="00392C38">
        <w:t>As discussed in the section on Rule</w:t>
      </w:r>
      <w:r w:rsidR="006438BD">
        <w:t> </w:t>
      </w:r>
      <w:r w:rsidRPr="00392C38" w:rsidR="00392C38">
        <w:t>12.2, we are removing the reference to Rule</w:t>
      </w:r>
      <w:r w:rsidR="006438BD">
        <w:t> </w:t>
      </w:r>
      <w:r w:rsidRPr="00392C38" w:rsidR="00392C38">
        <w:t>44.1 and Rule</w:t>
      </w:r>
      <w:r w:rsidR="006438BD">
        <w:t> </w:t>
      </w:r>
      <w:r w:rsidRPr="00392C38" w:rsidR="00392C38">
        <w:t>48 in Rule</w:t>
      </w:r>
      <w:r w:rsidR="006438BD">
        <w:t> </w:t>
      </w:r>
      <w:r w:rsidRPr="00392C38" w:rsidR="00392C38">
        <w:t>12.2.</w:t>
      </w:r>
    </w:p>
    <w:p w:rsidR="001B4D2A" w:rsidP="00FA0B3B" w:rsidRDefault="003D5383" w14:paraId="1C5CB613" w14:textId="27C89A80">
      <w:pPr>
        <w:pStyle w:val="Standard"/>
      </w:pPr>
      <w:r>
        <w:t>We should also consider the risk associated with</w:t>
      </w:r>
      <w:r w:rsidR="001B4D2A">
        <w:t xml:space="preserve"> the proposed note.</w:t>
      </w:r>
      <w:r w:rsidR="00AF6D23">
        <w:t xml:space="preserve"> </w:t>
      </w:r>
      <w:r w:rsidRPr="003F0CFE" w:rsidR="001B4D2A">
        <w:t xml:space="preserve">The Joint Parties commented on the importance of safety factor for safety and that the current intent is not to undo the retroactive </w:t>
      </w:r>
      <w:r w:rsidRPr="00FA0B3B" w:rsidR="001B4D2A">
        <w:t>application</w:t>
      </w:r>
      <w:r w:rsidRPr="003F0CFE" w:rsidR="001B4D2A">
        <w:t xml:space="preserve"> of minimum safety factors.</w:t>
      </w:r>
      <w:r w:rsidR="001B4D2A">
        <w:t xml:space="preserve"> However, the note in Rule</w:t>
      </w:r>
      <w:r w:rsidR="00AB0086">
        <w:t> </w:t>
      </w:r>
      <w:r w:rsidR="001B4D2A">
        <w:t>12.3 and Rule</w:t>
      </w:r>
      <w:r w:rsidR="00AB0086">
        <w:t> </w:t>
      </w:r>
      <w:r w:rsidR="001B4D2A">
        <w:t xml:space="preserve">44.2 </w:t>
      </w:r>
      <w:r w:rsidR="009C2854">
        <w:t xml:space="preserve">undermines </w:t>
      </w:r>
      <w:r w:rsidR="001B4D2A">
        <w:t>the current requirements of Rule</w:t>
      </w:r>
      <w:r w:rsidR="00AB0086">
        <w:t> </w:t>
      </w:r>
      <w:r w:rsidR="001B4D2A">
        <w:t>12.3. The current version of Rule</w:t>
      </w:r>
      <w:r w:rsidR="00AB0086">
        <w:t> </w:t>
      </w:r>
      <w:r w:rsidR="001B4D2A">
        <w:t>12.3 provides a clear pathway for the Commission to retroactively change the safety factor if there is a demonstrated need to do so</w:t>
      </w:r>
      <w:r w:rsidR="00AD44D5">
        <w:t>, which the</w:t>
      </w:r>
      <w:r w:rsidR="001B4D2A">
        <w:t xml:space="preserve"> Commission exercised to address wildfires </w:t>
      </w:r>
      <w:r w:rsidR="00DA7C09">
        <w:t xml:space="preserve">resulting </w:t>
      </w:r>
      <w:r w:rsidR="001B4D2A">
        <w:t>in Decision</w:t>
      </w:r>
      <w:r w:rsidR="00AB0086">
        <w:t> </w:t>
      </w:r>
      <w:r w:rsidR="001B4D2A">
        <w:t>14-02-015. The proposed note is ambiguous on how future updates to LRFD standards for safety will apply to existing overhead lines originally designed by WSD. This unintended ambiguity changes the current standard of Rule</w:t>
      </w:r>
      <w:r w:rsidR="00AB0086">
        <w:t> </w:t>
      </w:r>
      <w:r w:rsidR="001B4D2A">
        <w:t>12.3.</w:t>
      </w:r>
    </w:p>
    <w:p w:rsidR="001B4D2A" w:rsidP="001B4D2A" w:rsidRDefault="001B4D2A" w14:paraId="2BC1C701" w14:textId="56494D04">
      <w:pPr>
        <w:pStyle w:val="Standard"/>
      </w:pPr>
      <w:r>
        <w:t>By requiring existing lines to be maintained to the LRFD requirements, there is no ambiguity on how the Commission can address safety in the future; the Commission can update the load and strength factors. If a demonstrated safety need results in changes to GO</w:t>
      </w:r>
      <w:r w:rsidR="00AB0086">
        <w:t> </w:t>
      </w:r>
      <w:r>
        <w:t>95 where WSD and LRFD are no longer algebraically equivalent, the Commission may choose to re</w:t>
      </w:r>
      <w:r w:rsidR="00AB0086">
        <w:noBreakHyphen/>
      </w:r>
      <w:r>
        <w:t xml:space="preserve">weigh the matter when the specific demonstrated safety need is under scrutiny and it is clear what the impacts are on existing assets. </w:t>
      </w:r>
      <w:r w:rsidR="00AE28E0">
        <w:t>W</w:t>
      </w:r>
      <w:r>
        <w:t xml:space="preserve">e see no reason to </w:t>
      </w:r>
      <w:r w:rsidR="008B6AC3">
        <w:t xml:space="preserve">undermine </w:t>
      </w:r>
      <w:r>
        <w:t>the current purpose of Rule</w:t>
      </w:r>
      <w:r w:rsidR="00AB0086">
        <w:t> </w:t>
      </w:r>
      <w:r>
        <w:t xml:space="preserve">12.3, which has been in place since 1941, and ensures that all existing assets are maintained to </w:t>
      </w:r>
      <w:r w:rsidR="006D77B8">
        <w:t>current</w:t>
      </w:r>
      <w:r>
        <w:t xml:space="preserve"> safety standards.</w:t>
      </w:r>
    </w:p>
    <w:p w:rsidR="001B4D2A" w:rsidP="001B4D2A" w:rsidRDefault="001B4D2A" w14:paraId="43FC2B82" w14:textId="0480EE05">
      <w:pPr>
        <w:pStyle w:val="Standard"/>
      </w:pPr>
      <w:r>
        <w:t xml:space="preserve">In comments on the workshop report, different parties appear to interpret the proposed note in different ways with regards to when calculations are required to be updated to LRFD. SED indicated that the language is intended to clarify that regulated entities may use existing WSD records for facilities before </w:t>
      </w:r>
      <w:r>
        <w:lastRenderedPageBreak/>
        <w:t>the adoption of the LRFD methodology, but that utilities would need to update to LRFD when updating records or creating new records.</w:t>
      </w:r>
      <w:r>
        <w:rPr>
          <w:rStyle w:val="FootnoteReference"/>
        </w:rPr>
        <w:footnoteReference w:id="35"/>
      </w:r>
      <w:r>
        <w:t xml:space="preserve"> Alternatively, </w:t>
      </w:r>
      <w:r w:rsidR="006B7704">
        <w:t xml:space="preserve">Joint Party </w:t>
      </w:r>
      <w:r>
        <w:t xml:space="preserve">reply comments to the </w:t>
      </w:r>
      <w:r w:rsidR="00323135">
        <w:t>Workshop Report</w:t>
      </w:r>
      <w:r>
        <w:t xml:space="preserve"> state</w:t>
      </w:r>
      <w:r w:rsidR="00A76083">
        <w:t>d</w:t>
      </w:r>
      <w:r>
        <w:t xml:space="preserve"> that poles would not necessarily need to be re</w:t>
      </w:r>
      <w:r w:rsidR="00AB0086">
        <w:noBreakHyphen/>
      </w:r>
      <w:r>
        <w:t xml:space="preserve">designed if new pole loading calculations </w:t>
      </w:r>
      <w:r w:rsidR="009038F2">
        <w:t xml:space="preserve">were </w:t>
      </w:r>
      <w:r>
        <w:t>not required for installation of post</w:t>
      </w:r>
      <w:r w:rsidR="00AB0086">
        <w:noBreakHyphen/>
      </w:r>
      <w:r>
        <w:t>LRFD facilities.</w:t>
      </w:r>
    </w:p>
    <w:p w:rsidR="001B4D2A" w:rsidP="001B4D2A" w:rsidRDefault="001B4D2A" w14:paraId="3C1DF245" w14:textId="07FC7106">
      <w:pPr>
        <w:pStyle w:val="Standard"/>
      </w:pPr>
      <w:r>
        <w:t>SED’s position and the Joint Parties position differ in that SED indicates any new calculations performed would need to use the LRFD methodology, whereas the Joint Parties indicate only a subset of cases would trigger new calculations using the LRFD methodology. Importantly, there appears to be a disagreement on how the proposed note would be interpreted if parties were required to provide calculations for poles in the field when there are no existing calculations. GO</w:t>
      </w:r>
      <w:r w:rsidR="00AB0086">
        <w:t> </w:t>
      </w:r>
      <w:r>
        <w:t>95 already has specific criteria for when a calculation is required to be updated</w:t>
      </w:r>
      <w:r w:rsidR="00AA32B2">
        <w:t xml:space="preserve">, </w:t>
      </w:r>
      <w:r>
        <w:t>for instance during a reconstruction. Removal of the proposed note would clarify that current practice for when calculations are required to be updated should be continued. The difference will be that when GO</w:t>
      </w:r>
      <w:r w:rsidR="00AB0086">
        <w:t> </w:t>
      </w:r>
      <w:r>
        <w:t>95 requires calculations to be updated, the calculations must be performed using the updated LRFD requirements.</w:t>
      </w:r>
    </w:p>
    <w:p w:rsidR="001B4D2A" w:rsidP="001B4D2A" w:rsidRDefault="00970A4E" w14:paraId="63E404F3" w14:textId="11C4C1CA">
      <w:pPr>
        <w:pStyle w:val="Standard"/>
      </w:pPr>
      <w:r>
        <w:t>To summarize, w</w:t>
      </w:r>
      <w:r w:rsidR="00CA48E4">
        <w:t>e</w:t>
      </w:r>
      <w:r w:rsidR="001B4D2A">
        <w:t xml:space="preserve"> </w:t>
      </w:r>
      <w:r w:rsidR="00D76E63">
        <w:t>will not</w:t>
      </w:r>
      <w:r w:rsidR="001B4D2A">
        <w:t xml:space="preserve"> include the proposed note in Rule</w:t>
      </w:r>
      <w:r w:rsidR="00AB0086">
        <w:t> </w:t>
      </w:r>
      <w:r w:rsidR="001B4D2A">
        <w:t>12.3 and Rule</w:t>
      </w:r>
      <w:r w:rsidR="00AB0086">
        <w:t> </w:t>
      </w:r>
      <w:r w:rsidR="001B4D2A">
        <w:t>44.2 for the following reasons:</w:t>
      </w:r>
    </w:p>
    <w:p w:rsidR="001B4D2A" w:rsidP="001B4D2A" w:rsidRDefault="001B4D2A" w14:paraId="3D9ECDD9" w14:textId="32514199">
      <w:pPr>
        <w:pStyle w:val="Standard"/>
      </w:pPr>
      <w:r>
        <w:t>(1) since Rule</w:t>
      </w:r>
      <w:r w:rsidR="00AB0086">
        <w:t> </w:t>
      </w:r>
      <w:r>
        <w:t>12.3 only requires lines to be maintained to the LRFD requirements and the proposed requirements are algebraically equivalent to existing requirements, the concerns about regulatory exposure of existing assets which were designed under previous versions of GO</w:t>
      </w:r>
      <w:r w:rsidR="00AB0086">
        <w:t> </w:t>
      </w:r>
      <w:r>
        <w:t>95 appear to be from a misreading of the rules,</w:t>
      </w:r>
    </w:p>
    <w:p w:rsidR="001B4D2A" w:rsidP="001B4D2A" w:rsidRDefault="001B4D2A" w14:paraId="104BC312" w14:textId="1BCD08BD">
      <w:pPr>
        <w:pStyle w:val="Standard"/>
      </w:pPr>
      <w:r>
        <w:lastRenderedPageBreak/>
        <w:t>(2) the proposed note may hamper the Commission’s ability to address safety in the future, and the Commission should preserve its flexibility to address safety in the future if there is a specific demonstrated need, and</w:t>
      </w:r>
    </w:p>
    <w:p w:rsidR="001B4D2A" w:rsidP="001B4D2A" w:rsidRDefault="001B4D2A" w14:paraId="458736B9" w14:textId="25FA2FEA">
      <w:pPr>
        <w:pStyle w:val="Standard"/>
      </w:pPr>
      <w:r>
        <w:t>(3) as there is already confusion between parties about how to apply the proposed note, removing the note maintains the status quo regarding when calculations are required to be updated, and that calculations that are required to be updated should be performed using the LRFD methodology.</w:t>
      </w:r>
    </w:p>
    <w:p w:rsidR="001B4D2A" w:rsidP="001B4D2A" w:rsidRDefault="001B4D2A" w14:paraId="6F4B1EFC" w14:textId="1A860494">
      <w:pPr>
        <w:pStyle w:val="Standard"/>
      </w:pPr>
      <w:r>
        <w:t xml:space="preserve">We agree </w:t>
      </w:r>
      <w:r w:rsidR="00107D32">
        <w:t xml:space="preserve">with </w:t>
      </w:r>
      <w:r>
        <w:t xml:space="preserve">the </w:t>
      </w:r>
      <w:r w:rsidR="00AF226C">
        <w:t xml:space="preserve">uncontested </w:t>
      </w:r>
      <w:r>
        <w:t xml:space="preserve">revised language in </w:t>
      </w:r>
      <w:r w:rsidR="008D61A5">
        <w:t xml:space="preserve">that </w:t>
      </w:r>
      <w:r w:rsidR="006E063D">
        <w:t xml:space="preserve">it </w:t>
      </w:r>
      <w:r w:rsidR="008D61A5">
        <w:t>eliminates WSD specific language</w:t>
      </w:r>
      <w:r>
        <w:t>.</w:t>
      </w:r>
      <w:r w:rsidRPr="00AF226C" w:rsidR="00AF226C">
        <w:t xml:space="preserve"> </w:t>
      </w:r>
      <w:r w:rsidR="00AF226C">
        <w:t>We agree that the proposed revised language in Attachment</w:t>
      </w:r>
      <w:r w:rsidR="00AB0086">
        <w:t> </w:t>
      </w:r>
      <w:r w:rsidR="00AF226C">
        <w:t>B of this decision supports the transition to LRFD.</w:t>
      </w:r>
    </w:p>
    <w:p w:rsidR="0071522A" w:rsidP="00436912" w:rsidRDefault="0071522A" w14:paraId="61D76AB5" w14:textId="59250A55">
      <w:pPr>
        <w:pStyle w:val="Heading2"/>
      </w:pPr>
      <w:bookmarkStart w:name="_Toc241854136" w:id="24"/>
      <w:r>
        <w:t xml:space="preserve">Revision to </w:t>
      </w:r>
      <w:r w:rsidR="00D96EF2">
        <w:t>Rule </w:t>
      </w:r>
      <w:r>
        <w:t>44.2</w:t>
      </w:r>
      <w:r w:rsidR="002F1A5D">
        <w:t> –</w:t>
      </w:r>
      <w:r w:rsidR="002F1A5D">
        <w:br/>
      </w:r>
      <w:r>
        <w:t>Additional Construction</w:t>
      </w:r>
      <w:bookmarkEnd w:id="23"/>
      <w:bookmarkEnd w:id="24"/>
    </w:p>
    <w:p w:rsidR="0071522A" w:rsidP="0071522A" w:rsidRDefault="00D96EF2" w14:paraId="20259260" w14:textId="395330F7">
      <w:pPr>
        <w:pStyle w:val="Standard"/>
      </w:pPr>
      <w:r>
        <w:t>Rule </w:t>
      </w:r>
      <w:r w:rsidR="0071522A">
        <w:t xml:space="preserve">44.2 provides requirements for loading calculations </w:t>
      </w:r>
      <w:r w:rsidR="00265E7F">
        <w:t>when there is</w:t>
      </w:r>
      <w:r w:rsidR="0071522A">
        <w:t xml:space="preserve"> additional construction of facilities that meet requirements in </w:t>
      </w:r>
      <w:r>
        <w:t>Rule </w:t>
      </w:r>
      <w:r w:rsidR="0071522A">
        <w:t xml:space="preserve">44.3. </w:t>
      </w:r>
      <w:r w:rsidRPr="009204BB" w:rsidR="0071522A">
        <w:t>During the workshop</w:t>
      </w:r>
      <w:r w:rsidR="0071522A">
        <w:t>, parties</w:t>
      </w:r>
      <w:r w:rsidRPr="009204BB" w:rsidR="0071522A">
        <w:t xml:space="preserve"> agreed </w:t>
      </w:r>
      <w:r w:rsidR="00A92FC3">
        <w:t xml:space="preserve">to </w:t>
      </w:r>
      <w:r w:rsidR="0071522A">
        <w:t xml:space="preserve">revised terminology in </w:t>
      </w:r>
      <w:r>
        <w:t>Rule </w:t>
      </w:r>
      <w:r w:rsidR="0071522A">
        <w:t xml:space="preserve">44.2. The </w:t>
      </w:r>
      <w:r w:rsidR="00323135">
        <w:t>Workshop Report</w:t>
      </w:r>
      <w:r w:rsidR="0071522A">
        <w:t xml:space="preserve"> suggested </w:t>
      </w:r>
      <w:r w:rsidRPr="00823560" w:rsidR="0071522A">
        <w:t>incorporat</w:t>
      </w:r>
      <w:r w:rsidR="0071522A">
        <w:t>ing</w:t>
      </w:r>
      <w:r w:rsidRPr="00823560" w:rsidR="0071522A">
        <w:t xml:space="preserve"> language </w:t>
      </w:r>
      <w:r w:rsidR="0071522A">
        <w:t xml:space="preserve">so that </w:t>
      </w:r>
      <w:r w:rsidRPr="00823560" w:rsidR="0071522A">
        <w:t xml:space="preserve">WSD </w:t>
      </w:r>
      <w:r w:rsidR="0071522A">
        <w:t xml:space="preserve">could be used </w:t>
      </w:r>
      <w:r w:rsidRPr="00823560" w:rsidR="0071522A">
        <w:t>as an alternative methodology to show compliance for lines or portions of lines designed, constructed, added, or reconstructed prior to the adoption of the LRFD.</w:t>
      </w:r>
    </w:p>
    <w:p w:rsidR="0071522A" w:rsidP="0071522A" w:rsidRDefault="00FC41BC" w14:paraId="5C6D2093" w14:textId="298EDD7F">
      <w:pPr>
        <w:pStyle w:val="Standard"/>
      </w:pPr>
      <w:r>
        <w:t>As described in the revision to Rule</w:t>
      </w:r>
      <w:r w:rsidR="00AB0086">
        <w:t> </w:t>
      </w:r>
      <w:r>
        <w:t xml:space="preserve">12.3, </w:t>
      </w:r>
      <w:r w:rsidR="00582C83">
        <w:t xml:space="preserve">the </w:t>
      </w:r>
      <w:r w:rsidR="00323135">
        <w:t>Workshop Report</w:t>
      </w:r>
      <w:r w:rsidR="00582C83">
        <w:t xml:space="preserve"> included a</w:t>
      </w:r>
      <w:r w:rsidR="002B52E8">
        <w:t xml:space="preserve">dditional language </w:t>
      </w:r>
      <w:r w:rsidR="00582C83">
        <w:t>on retroactivity</w:t>
      </w:r>
      <w:r w:rsidR="002B52E8">
        <w:t xml:space="preserve"> and compliance</w:t>
      </w:r>
      <w:r w:rsidRPr="0092623F" w:rsidR="0092623F">
        <w:t xml:space="preserve">. We choose not to implement the proposed </w:t>
      </w:r>
      <w:r w:rsidR="00692D75">
        <w:t>language</w:t>
      </w:r>
      <w:r w:rsidRPr="0092623F" w:rsidR="0092623F">
        <w:t xml:space="preserve"> for the same reasons discussed in </w:t>
      </w:r>
      <w:r w:rsidR="00D96EF2">
        <w:t>Rule </w:t>
      </w:r>
      <w:r w:rsidRPr="0092623F" w:rsidR="0092623F">
        <w:t>12.3.</w:t>
      </w:r>
      <w:r w:rsidR="00FC3713">
        <w:t xml:space="preserve"> </w:t>
      </w:r>
      <w:r w:rsidRPr="00552820" w:rsidR="0071522A">
        <w:t>Overhead lines designed before R</w:t>
      </w:r>
      <w:r w:rsidR="00825B1B">
        <w:t>ulemaking </w:t>
      </w:r>
      <w:r w:rsidRPr="00552820" w:rsidR="0071522A">
        <w:t>24</w:t>
      </w:r>
      <w:r w:rsidR="006C0EF8">
        <w:noBreakHyphen/>
      </w:r>
      <w:r w:rsidRPr="00552820" w:rsidR="0071522A">
        <w:t>10</w:t>
      </w:r>
      <w:r w:rsidR="006C0EF8">
        <w:noBreakHyphen/>
      </w:r>
      <w:r w:rsidRPr="00552820" w:rsidR="0071522A">
        <w:t xml:space="preserve">005 need not have been designed with the load factors in </w:t>
      </w:r>
      <w:r w:rsidR="00CD1295">
        <w:t>Table </w:t>
      </w:r>
      <w:r w:rsidRPr="00552820" w:rsidR="0071522A">
        <w:t>4</w:t>
      </w:r>
      <w:r w:rsidR="006C0EF8">
        <w:noBreakHyphen/>
      </w:r>
      <w:r w:rsidRPr="00552820" w:rsidR="0071522A">
        <w:t xml:space="preserve">1 and strength factors in </w:t>
      </w:r>
      <w:r w:rsidR="00CD1295">
        <w:t>Table </w:t>
      </w:r>
      <w:r w:rsidRPr="00552820" w:rsidR="0071522A">
        <w:t>4</w:t>
      </w:r>
      <w:r w:rsidR="006C0EF8">
        <w:noBreakHyphen/>
      </w:r>
      <w:r w:rsidRPr="00552820" w:rsidR="0071522A">
        <w:t>2 to meet the requirements of Rule</w:t>
      </w:r>
      <w:r w:rsidR="008F7663">
        <w:t> </w:t>
      </w:r>
      <w:r w:rsidRPr="00552820" w:rsidR="0071522A">
        <w:t>12.2</w:t>
      </w:r>
      <w:r w:rsidR="00314DB1">
        <w:t xml:space="preserve"> and </w:t>
      </w:r>
      <w:r w:rsidRPr="00552820" w:rsidR="008F7663">
        <w:t>Rule</w:t>
      </w:r>
      <w:r w:rsidR="008F7663">
        <w:t> </w:t>
      </w:r>
      <w:r w:rsidR="00314DB1">
        <w:t>12.3</w:t>
      </w:r>
      <w:r w:rsidRPr="00552820" w:rsidR="0071522A">
        <w:t xml:space="preserve">, but must meet the requirements of </w:t>
      </w:r>
      <w:r w:rsidRPr="00552820" w:rsidR="008F7663">
        <w:t>Rule</w:t>
      </w:r>
      <w:r w:rsidR="008F7663">
        <w:t> </w:t>
      </w:r>
      <w:r w:rsidRPr="00552820" w:rsidR="0071522A">
        <w:t>12.2</w:t>
      </w:r>
      <w:r w:rsidR="0055303B">
        <w:t xml:space="preserve"> and </w:t>
      </w:r>
      <w:r w:rsidRPr="00552820" w:rsidR="008F7663">
        <w:t>Rule</w:t>
      </w:r>
      <w:r w:rsidR="008F7663">
        <w:t> </w:t>
      </w:r>
      <w:r w:rsidR="0055303B">
        <w:t>12.3</w:t>
      </w:r>
      <w:r w:rsidRPr="00552820" w:rsidR="0071522A">
        <w:t xml:space="preserve"> if assessed under the current </w:t>
      </w:r>
      <w:r w:rsidRPr="00552820" w:rsidR="0071522A">
        <w:lastRenderedPageBreak/>
        <w:t>requirements.</w:t>
      </w:r>
      <w:r w:rsidRPr="00FD569B" w:rsidR="00FD569B">
        <w:t xml:space="preserve"> </w:t>
      </w:r>
      <w:r w:rsidR="00FD569B">
        <w:t>We agree that the proposed revised language in Attachment</w:t>
      </w:r>
      <w:r w:rsidR="00AB0086">
        <w:t> </w:t>
      </w:r>
      <w:r w:rsidR="000B6454">
        <w:t xml:space="preserve">B of this </w:t>
      </w:r>
      <w:r w:rsidR="00CD199E">
        <w:t>decision</w:t>
      </w:r>
      <w:r w:rsidR="00FD569B">
        <w:t xml:space="preserve"> supports the transition to LRFD.</w:t>
      </w:r>
    </w:p>
    <w:p w:rsidR="00632A0C" w:rsidP="00436912" w:rsidRDefault="00632A0C" w14:paraId="5AFB73C5" w14:textId="47FF031D">
      <w:pPr>
        <w:pStyle w:val="Heading2"/>
      </w:pPr>
      <w:bookmarkStart w:name="_Toc235525373" w:id="25"/>
      <w:bookmarkStart w:name="_Toc241854137" w:id="26"/>
      <w:r>
        <w:t xml:space="preserve">Revision to </w:t>
      </w:r>
      <w:r w:rsidR="00D96EF2">
        <w:t>Rule </w:t>
      </w:r>
      <w:r>
        <w:t>48</w:t>
      </w:r>
      <w:r w:rsidR="002F1A5D">
        <w:t> –</w:t>
      </w:r>
      <w:r w:rsidR="002F1A5D">
        <w:br/>
      </w:r>
      <w:r>
        <w:t>Strength of Materials</w:t>
      </w:r>
      <w:bookmarkEnd w:id="25"/>
      <w:bookmarkEnd w:id="26"/>
    </w:p>
    <w:p w:rsidR="005A4C0C" w:rsidP="00BE2D2C" w:rsidRDefault="00D96EF2" w14:paraId="4F7C80E9" w14:textId="452CF5F6">
      <w:pPr>
        <w:pStyle w:val="Standard"/>
      </w:pPr>
      <w:r>
        <w:t>Rule </w:t>
      </w:r>
      <w:r w:rsidR="00632A0C">
        <w:t xml:space="preserve">48 provides compliance requirements on the strength of materials. The petition proposed updating standard terminology for LRFD in </w:t>
      </w:r>
      <w:r>
        <w:t>Rule </w:t>
      </w:r>
      <w:r w:rsidR="00632A0C">
        <w:t xml:space="preserve">48. In comments to the OIR, SED raised concerns regarding LRFD permitting failures in the petition revision and requested a statistical survey to ensure the change to LRFD did not result in a standard which was less safe than the existing </w:t>
      </w:r>
      <w:r>
        <w:t>Rule </w:t>
      </w:r>
      <w:r w:rsidR="00632A0C">
        <w:t xml:space="preserve">48. SED contended that </w:t>
      </w:r>
      <w:r>
        <w:t>Rule </w:t>
      </w:r>
      <w:r w:rsidR="00632A0C">
        <w:t>48 does not permit structural failures, and that the long</w:t>
      </w:r>
      <w:r w:rsidR="006C0EF8">
        <w:noBreakHyphen/>
      </w:r>
      <w:r w:rsidR="00632A0C">
        <w:t>term goal of using LRFD for more control over structural reliability could be constituted as permitting a certain number of structural failures. SED argued this was less safe, and so a statistical survey should be performed to ensure the actual number of failures observed in the field were less than the number of failures which the LRFD methodology would predict. This position was heavily contested between parties in comments which disagreed with SED</w:t>
      </w:r>
      <w:r w:rsidR="006C0EF8">
        <w:t>’</w:t>
      </w:r>
      <w:r w:rsidR="00632A0C">
        <w:t xml:space="preserve">s interpretation of </w:t>
      </w:r>
      <w:r>
        <w:t>Rule </w:t>
      </w:r>
      <w:r w:rsidR="00632A0C">
        <w:t xml:space="preserve">48 and that a statistical study was needed when the petition was written to be algebraically equivalent. </w:t>
      </w:r>
      <w:r w:rsidRPr="006635A7" w:rsidR="006635A7">
        <w:t>SED met with members outside of the workshops to resolve Rule</w:t>
      </w:r>
      <w:r w:rsidR="00AB0086">
        <w:t> </w:t>
      </w:r>
      <w:r w:rsidRPr="006635A7" w:rsidR="006635A7">
        <w:t>48 concerns.</w:t>
      </w:r>
      <w:r w:rsidRPr="006635A7" w:rsidR="006635A7">
        <w:rPr>
          <w:vertAlign w:val="superscript"/>
        </w:rPr>
        <w:footnoteReference w:id="36"/>
      </w:r>
      <w:r w:rsidRPr="006635A7" w:rsidR="006635A7">
        <w:t xml:space="preserve"> Subsequently, SCE and SDG&amp;E provided another proposed revision.</w:t>
      </w:r>
      <w:r w:rsidRPr="006635A7" w:rsidR="006635A7">
        <w:rPr>
          <w:vertAlign w:val="superscript"/>
        </w:rPr>
        <w:footnoteReference w:id="37"/>
      </w:r>
      <w:r w:rsidRPr="006635A7" w:rsidR="006635A7">
        <w:t xml:space="preserve"> </w:t>
      </w:r>
      <w:r w:rsidRPr="009E61B8" w:rsidR="00632A0C">
        <w:t xml:space="preserve">Workshop participants used a sample calculation in the </w:t>
      </w:r>
      <w:r w:rsidR="00323135">
        <w:t>Workshop Report</w:t>
      </w:r>
      <w:r w:rsidRPr="009E61B8" w:rsidR="00632A0C">
        <w:t xml:space="preserve"> to illustrate the application of </w:t>
      </w:r>
      <w:r>
        <w:t>Rule </w:t>
      </w:r>
      <w:r w:rsidRPr="009E61B8" w:rsidR="00632A0C">
        <w:t xml:space="preserve">48 and </w:t>
      </w:r>
      <w:r>
        <w:t>Rule </w:t>
      </w:r>
      <w:r w:rsidRPr="009E61B8" w:rsidR="00632A0C">
        <w:t>44.3.</w:t>
      </w:r>
      <w:r w:rsidRPr="009E61B8" w:rsidR="00632A0C">
        <w:rPr>
          <w:rStyle w:val="FootnoteReference"/>
        </w:rPr>
        <w:footnoteReference w:id="38"/>
      </w:r>
      <w:r w:rsidRPr="009E61B8" w:rsidR="00632A0C">
        <w:t xml:space="preserve"> Following the workshop, SED met with members of the </w:t>
      </w:r>
      <w:r w:rsidR="00740EFD">
        <w:t>GO </w:t>
      </w:r>
      <w:r w:rsidRPr="009E61B8" w:rsidR="00632A0C">
        <w:t>95/128 Rules Committee.</w:t>
      </w:r>
      <w:r w:rsidR="00632A0C">
        <w:t xml:space="preserve"> </w:t>
      </w:r>
      <w:r w:rsidRPr="00E5377A" w:rsidR="00E5377A">
        <w:t xml:space="preserve">In the workshop, parties were asked about the </w:t>
      </w:r>
      <w:r w:rsidRPr="00E5377A" w:rsidR="00E5377A">
        <w:lastRenderedPageBreak/>
        <w:t>need to develop a process to assess the safety impacts of LRFD based on the recommendations developed in the workshop process</w:t>
      </w:r>
      <w:r w:rsidR="00632A0C">
        <w:t xml:space="preserve">. </w:t>
      </w:r>
      <w:r w:rsidRPr="00A837EF" w:rsidR="00A837EF">
        <w:t xml:space="preserve">In comments to the </w:t>
      </w:r>
      <w:r w:rsidR="00323135">
        <w:t>Workshop Report</w:t>
      </w:r>
      <w:r w:rsidRPr="00A837EF" w:rsidR="00A837EF">
        <w:t xml:space="preserve">, no parties, including </w:t>
      </w:r>
      <w:r w:rsidR="007E33AF">
        <w:t>SED</w:t>
      </w:r>
      <w:r w:rsidRPr="00A837EF" w:rsidR="00A837EF">
        <w:t xml:space="preserve">, found a need for assessing safety impacts of LRFD based on its algebraic equivalency to WSD. We agree with parties that there is not a need for a statistical study now based on a transition to LRFD with an algebraic equivalency to WSD. If future changes are proposed where LRFD is no longer equivalent to the existing WSD, the Commission may choose to require a statistical study to justify the change. We understand that parties agreed </w:t>
      </w:r>
      <w:r w:rsidR="00D725EF">
        <w:t xml:space="preserve">that </w:t>
      </w:r>
      <w:r w:rsidRPr="00A837EF" w:rsidR="00A837EF">
        <w:t xml:space="preserve">a statistical study was not required </w:t>
      </w:r>
      <w:r w:rsidR="00D34835">
        <w:t>based on</w:t>
      </w:r>
      <w:r w:rsidRPr="00A837EF" w:rsidR="00A837EF">
        <w:t xml:space="preserve"> the workshop example showing how to apply Rule</w:t>
      </w:r>
      <w:r w:rsidR="00AB0086">
        <w:t> </w:t>
      </w:r>
      <w:r w:rsidRPr="00A837EF" w:rsidR="00A837EF">
        <w:t>48.</w:t>
      </w:r>
      <w:r w:rsidR="00DC5F1D">
        <w:t xml:space="preserve"> </w:t>
      </w:r>
      <w:r w:rsidR="005C237E">
        <w:t>Yet, t</w:t>
      </w:r>
      <w:r w:rsidRPr="00BE2D2C" w:rsidR="00BE2D2C">
        <w:t xml:space="preserve">he proposed revised language </w:t>
      </w:r>
      <w:r w:rsidR="005C237E">
        <w:t xml:space="preserve">in the Workshop Report </w:t>
      </w:r>
      <w:r w:rsidR="00F60322">
        <w:t>offered</w:t>
      </w:r>
      <w:r w:rsidRPr="00BE2D2C" w:rsidR="00F60322">
        <w:t xml:space="preserve"> </w:t>
      </w:r>
      <w:r w:rsidRPr="00BE2D2C" w:rsidR="00BE2D2C">
        <w:t xml:space="preserve">unnecessary changes </w:t>
      </w:r>
      <w:r w:rsidR="00293A34">
        <w:t xml:space="preserve">to </w:t>
      </w:r>
      <w:r>
        <w:t>Rule </w:t>
      </w:r>
      <w:r w:rsidRPr="00BE2D2C" w:rsidR="00BE2D2C">
        <w:t xml:space="preserve">48. The proposed revised language presumably settles the debate between parties on the interpretation of </w:t>
      </w:r>
      <w:r>
        <w:t>Rule </w:t>
      </w:r>
      <w:r w:rsidRPr="00BE2D2C" w:rsidR="00BE2D2C">
        <w:t xml:space="preserve">48; </w:t>
      </w:r>
      <w:r w:rsidR="00A217FB">
        <w:t>which extends beyond the scope of this proceeding</w:t>
      </w:r>
      <w:r w:rsidRPr="007C19D3" w:rsidR="007C19D3">
        <w:t xml:space="preserve"> if changes are not necessary to transition to LRFD</w:t>
      </w:r>
      <w:r w:rsidRPr="00BE2D2C" w:rsidR="00BE2D2C">
        <w:t xml:space="preserve">. </w:t>
      </w:r>
      <w:r w:rsidRPr="00CC409C" w:rsidR="00CC409C">
        <w:t xml:space="preserve">The workshop example </w:t>
      </w:r>
      <w:r w:rsidR="00677DC0">
        <w:t>regarding</w:t>
      </w:r>
      <w:r w:rsidRPr="00CC409C" w:rsidR="00CC409C">
        <w:t xml:space="preserve"> Rule</w:t>
      </w:r>
      <w:r w:rsidR="00AB0086">
        <w:t> </w:t>
      </w:r>
      <w:r w:rsidRPr="00CC409C" w:rsidR="00CC409C">
        <w:t>48 and Rule</w:t>
      </w:r>
      <w:r w:rsidR="00AB0086">
        <w:t> </w:t>
      </w:r>
      <w:r w:rsidRPr="00CC409C" w:rsidR="00CC409C">
        <w:t>44.3 does not describe the full extent of Rule</w:t>
      </w:r>
      <w:r w:rsidR="00AB0086">
        <w:t> </w:t>
      </w:r>
      <w:r w:rsidRPr="00CC409C" w:rsidR="00CC409C">
        <w:t>48. The workshop example solely states that a line</w:t>
      </w:r>
      <w:r w:rsidR="00AB0086">
        <w:t xml:space="preserve"> </w:t>
      </w:r>
      <w:r w:rsidRPr="00CC409C" w:rsidR="00CC409C">
        <w:t>will</w:t>
      </w:r>
      <w:r w:rsidR="00AB0086">
        <w:t xml:space="preserve"> </w:t>
      </w:r>
      <w:r w:rsidRPr="00CC409C" w:rsidR="00CC409C">
        <w:t>not fail upon installation (including</w:t>
      </w:r>
      <w:r w:rsidR="00AB0086">
        <w:t xml:space="preserve"> </w:t>
      </w:r>
      <w:r w:rsidRPr="00CC409C" w:rsidR="00CC409C">
        <w:t>the effect of deterioration) at</w:t>
      </w:r>
      <w:r w:rsidR="00AB0086">
        <w:t xml:space="preserve"> </w:t>
      </w:r>
      <w:r w:rsidRPr="00CC409C" w:rsidR="00CC409C">
        <w:t>any</w:t>
      </w:r>
      <w:r w:rsidR="00AB0086">
        <w:t xml:space="preserve"> </w:t>
      </w:r>
      <w:r w:rsidRPr="00CC409C" w:rsidR="00CC409C">
        <w:t>load less than</w:t>
      </w:r>
      <w:r w:rsidR="00AB0086">
        <w:t xml:space="preserve"> </w:t>
      </w:r>
      <w:r w:rsidRPr="00CC409C" w:rsidR="00CC409C">
        <w:t>the specified</w:t>
      </w:r>
      <w:r w:rsidR="00AB0086">
        <w:t xml:space="preserve"> </w:t>
      </w:r>
      <w:r w:rsidRPr="00CC409C" w:rsidR="00CC409C">
        <w:t>at</w:t>
      </w:r>
      <w:r w:rsidR="00AB0086">
        <w:noBreakHyphen/>
      </w:r>
      <w:r w:rsidRPr="00CC409C" w:rsidR="00CC409C">
        <w:t>replacement</w:t>
      </w:r>
      <w:r w:rsidR="00AB0086">
        <w:t xml:space="preserve"> </w:t>
      </w:r>
      <w:r w:rsidRPr="00CC409C" w:rsidR="00CC409C">
        <w:t>criteria. The workshop example does not explain how the new language would be applied in an enforcement case, and therefore does not demonstrate a consensus among parties on the interpretation</w:t>
      </w:r>
      <w:r w:rsidR="005A4C0C">
        <w:t>.</w:t>
      </w:r>
      <w:r w:rsidR="00EF0369">
        <w:t xml:space="preserve"> </w:t>
      </w:r>
      <w:r w:rsidRPr="00BE2D2C" w:rsidR="00BE2D2C">
        <w:t xml:space="preserve">We are concerned the added language could be reinterpreted or result in an unintended change to </w:t>
      </w:r>
      <w:r w:rsidR="00740EFD">
        <w:t>GO </w:t>
      </w:r>
      <w:r w:rsidRPr="00BE2D2C" w:rsidR="00BE2D2C">
        <w:t xml:space="preserve">95 which is unnecessary to implement LRFD and the </w:t>
      </w:r>
      <w:r w:rsidR="00323135">
        <w:t>Workshop Report</w:t>
      </w:r>
      <w:r w:rsidRPr="00BE2D2C" w:rsidR="00BE2D2C">
        <w:t xml:space="preserve"> example is not enough to assuage our concerns.</w:t>
      </w:r>
    </w:p>
    <w:p w:rsidRPr="00BE2D2C" w:rsidR="00BE2D2C" w:rsidP="00BE2D2C" w:rsidRDefault="00B1562A" w14:paraId="4610783C" w14:textId="069990D5">
      <w:pPr>
        <w:pStyle w:val="Standard"/>
      </w:pPr>
      <w:r w:rsidRPr="00B1562A">
        <w:t xml:space="preserve">We </w:t>
      </w:r>
      <w:r>
        <w:t>agree with revised</w:t>
      </w:r>
      <w:r w:rsidRPr="00B1562A">
        <w:t xml:space="preserve"> language </w:t>
      </w:r>
      <w:r w:rsidR="00A02CFC">
        <w:t xml:space="preserve">that is </w:t>
      </w:r>
      <w:r w:rsidRPr="00B1562A">
        <w:t>as close to the original language in Rule</w:t>
      </w:r>
      <w:r w:rsidR="00AB0086">
        <w:t> </w:t>
      </w:r>
      <w:r w:rsidRPr="00B1562A">
        <w:t>48 to avoid unintended impacts</w:t>
      </w:r>
      <w:r w:rsidRPr="00B1562A" w:rsidDel="00B1562A">
        <w:t xml:space="preserve"> </w:t>
      </w:r>
      <w:r w:rsidRPr="00BE2D2C" w:rsidR="00BE2D2C">
        <w:t xml:space="preserve">consistent with the </w:t>
      </w:r>
      <w:r w:rsidR="00323135">
        <w:t>Workshop Report</w:t>
      </w:r>
      <w:r w:rsidRPr="00BE2D2C" w:rsidR="00BE2D2C">
        <w:t xml:space="preserve"> </w:t>
      </w:r>
      <w:r w:rsidRPr="00BE2D2C" w:rsidR="00BE2D2C">
        <w:lastRenderedPageBreak/>
        <w:t>example.</w:t>
      </w:r>
      <w:r w:rsidRPr="00A02CFC" w:rsidR="00A02CFC">
        <w:t xml:space="preserve"> </w:t>
      </w:r>
      <w:r w:rsidR="00A02CFC">
        <w:t>We agree that the proposed revised language in Attachment</w:t>
      </w:r>
      <w:r w:rsidR="00AB0086">
        <w:t> </w:t>
      </w:r>
      <w:r w:rsidR="00A02CFC">
        <w:t>B of this decision supports the transition to LRFD.</w:t>
      </w:r>
    </w:p>
    <w:p w:rsidRPr="00EF0369" w:rsidR="006C0EF8" w:rsidP="003B6809" w:rsidRDefault="0031290E" w14:paraId="5D8B7510" w14:textId="62108071">
      <w:pPr>
        <w:pStyle w:val="Heading1"/>
      </w:pPr>
      <w:bookmarkStart w:name="_Toc235525376" w:id="27"/>
      <w:bookmarkStart w:name="_Toc241854138" w:id="28"/>
      <w:r w:rsidRPr="00EF0369">
        <w:t xml:space="preserve">Uncontested </w:t>
      </w:r>
      <w:r w:rsidRPr="00EF0369" w:rsidR="00372325">
        <w:t>Load and Resistance Factor Design</w:t>
      </w:r>
      <w:r w:rsidRPr="00EF0369" w:rsidR="006C0EF8">
        <w:noBreakHyphen/>
      </w:r>
      <w:r w:rsidRPr="00EF0369" w:rsidR="00036FBC">
        <w:t xml:space="preserve">related Revisions in </w:t>
      </w:r>
      <w:r w:rsidRPr="00EF0369" w:rsidR="00372325">
        <w:t>General Order </w:t>
      </w:r>
      <w:r w:rsidRPr="00EF0369" w:rsidR="00036FBC">
        <w:t>95</w:t>
      </w:r>
      <w:bookmarkEnd w:id="27"/>
      <w:bookmarkEnd w:id="28"/>
    </w:p>
    <w:p w:rsidR="006C0EF8" w:rsidP="005B51EE" w:rsidRDefault="0006485D" w14:paraId="5C473D2E" w14:textId="5C255AC8">
      <w:pPr>
        <w:pStyle w:val="Standard"/>
      </w:pPr>
      <w:r>
        <w:t xml:space="preserve">We find that </w:t>
      </w:r>
      <w:r w:rsidR="00793114">
        <w:t xml:space="preserve">parties </w:t>
      </w:r>
      <w:r w:rsidR="00680AD8">
        <w:t xml:space="preserve">sufficiently </w:t>
      </w:r>
      <w:r w:rsidR="00793114">
        <w:t xml:space="preserve">supported </w:t>
      </w:r>
      <w:r>
        <w:t xml:space="preserve">the </w:t>
      </w:r>
      <w:r w:rsidR="005B7462">
        <w:t xml:space="preserve">proposed </w:t>
      </w:r>
      <w:r>
        <w:t xml:space="preserve">revisions </w:t>
      </w:r>
      <w:r w:rsidR="00793114">
        <w:t xml:space="preserve">in this section to </w:t>
      </w:r>
      <w:r w:rsidR="00DE1EB4">
        <w:t xml:space="preserve">transition </w:t>
      </w:r>
      <w:r>
        <w:t xml:space="preserve">the </w:t>
      </w:r>
      <w:r w:rsidR="00740EFD">
        <w:t>GO </w:t>
      </w:r>
      <w:r w:rsidR="00185C38">
        <w:t xml:space="preserve">95 methodology </w:t>
      </w:r>
      <w:r w:rsidR="00C17F21">
        <w:t>from WSD</w:t>
      </w:r>
      <w:r w:rsidR="00185C38">
        <w:t xml:space="preserve"> to</w:t>
      </w:r>
      <w:r>
        <w:t xml:space="preserve"> LRFD</w:t>
      </w:r>
      <w:r w:rsidR="00FF3AE0">
        <w:t xml:space="preserve">. </w:t>
      </w:r>
      <w:r w:rsidR="007A3446">
        <w:t xml:space="preserve">We </w:t>
      </w:r>
      <w:r w:rsidR="00680AD8">
        <w:t>adopt</w:t>
      </w:r>
      <w:r w:rsidR="007A3446">
        <w:t xml:space="preserve"> the proposed revisions to </w:t>
      </w:r>
      <w:r w:rsidR="00BF397B">
        <w:t xml:space="preserve">the </w:t>
      </w:r>
      <w:r w:rsidR="00740EFD">
        <w:t>GO </w:t>
      </w:r>
      <w:r w:rsidR="007A3446">
        <w:t xml:space="preserve">95 Rules </w:t>
      </w:r>
      <w:r w:rsidR="003415C8">
        <w:t>as</w:t>
      </w:r>
      <w:r w:rsidR="007A3446">
        <w:t xml:space="preserve"> described below.</w:t>
      </w:r>
    </w:p>
    <w:p w:rsidR="00191B01" w:rsidP="00191B01" w:rsidRDefault="00191B01" w14:paraId="636D6606" w14:textId="77777777">
      <w:pPr>
        <w:pStyle w:val="Heading2"/>
      </w:pPr>
      <w:bookmarkStart w:name="_Toc235525377" w:id="29"/>
      <w:bookmarkStart w:name="_Toc241854139" w:id="30"/>
      <w:r>
        <w:t>Revision to Rule 12.1</w:t>
      </w:r>
      <w:r>
        <w:noBreakHyphen/>
        <w:t>C –</w:t>
      </w:r>
      <w:r>
        <w:br/>
        <w:t>Construction and Reconstruction of Lines</w:t>
      </w:r>
      <w:bookmarkEnd w:id="30"/>
    </w:p>
    <w:p w:rsidR="00827538" w:rsidP="00827538" w:rsidRDefault="00827538" w14:paraId="3AA48205" w14:textId="7F766462">
      <w:pPr>
        <w:pStyle w:val="Standard"/>
      </w:pPr>
      <w:r>
        <w:t>Rule</w:t>
      </w:r>
      <w:r w:rsidR="00AB0086">
        <w:t> </w:t>
      </w:r>
      <w:r>
        <w:t xml:space="preserve">12.1 provides requirements for construction and reconstruction of lines and extension lines with </w:t>
      </w:r>
      <w:r w:rsidR="00B737BD">
        <w:t>Rule </w:t>
      </w:r>
      <w:r>
        <w:t>12.1-C specifically for a subordinate element such as a crossarm or a conductor. Appendix</w:t>
      </w:r>
      <w:r w:rsidR="00AB0086">
        <w:t> </w:t>
      </w:r>
      <w:r>
        <w:t xml:space="preserve">B of the Workshop </w:t>
      </w:r>
      <w:r w:rsidR="00347BBC">
        <w:t>R</w:t>
      </w:r>
      <w:r>
        <w:t>eport proposed revisions to strike WSD terminology. This was supported by parties.</w:t>
      </w:r>
      <w:r w:rsidRPr="00975A62">
        <w:t xml:space="preserve"> </w:t>
      </w:r>
      <w:r>
        <w:t xml:space="preserve">We agree that the proposed revised language in the </w:t>
      </w:r>
      <w:r w:rsidR="00347BBC">
        <w:t>Workshop Report</w:t>
      </w:r>
      <w:r>
        <w:t xml:space="preserve"> supports the transition to LRFD.</w:t>
      </w:r>
    </w:p>
    <w:p w:rsidR="00F37E4E" w:rsidP="00436912" w:rsidRDefault="00F37E4E" w14:paraId="5154C292" w14:textId="65C615C5">
      <w:pPr>
        <w:pStyle w:val="Heading2"/>
      </w:pPr>
      <w:bookmarkStart w:name="_Toc241854140" w:id="31"/>
      <w:r>
        <w:t xml:space="preserve">Revision to </w:t>
      </w:r>
      <w:r w:rsidR="00D96EF2">
        <w:t>Rule </w:t>
      </w:r>
      <w:r>
        <w:t>34</w:t>
      </w:r>
      <w:r w:rsidR="006C0EF8">
        <w:noBreakHyphen/>
      </w:r>
      <w:r>
        <w:t>G</w:t>
      </w:r>
      <w:r w:rsidR="002F1A5D">
        <w:t xml:space="preserve"> – </w:t>
      </w:r>
      <w:r>
        <w:t>Foreign Attachments</w:t>
      </w:r>
      <w:bookmarkEnd w:id="29"/>
      <w:bookmarkEnd w:id="31"/>
    </w:p>
    <w:p w:rsidRPr="009B04FC" w:rsidR="0095128E" w:rsidP="0095128E" w:rsidRDefault="0095128E" w14:paraId="671D85B0" w14:textId="384B4CAA">
      <w:pPr>
        <w:pStyle w:val="Standard"/>
      </w:pPr>
      <w:bookmarkStart w:name="_Toc235525378" w:id="32"/>
      <w:r>
        <w:t>Rule</w:t>
      </w:r>
      <w:r w:rsidR="00AB0086">
        <w:t> </w:t>
      </w:r>
      <w:r>
        <w:t>34</w:t>
      </w:r>
      <w:r w:rsidR="00AB0086">
        <w:noBreakHyphen/>
      </w:r>
      <w:r>
        <w:t>G addresses foreign attachments on poles and structures specifically related to guys.</w:t>
      </w:r>
      <w:r w:rsidRPr="002A2617">
        <w:t xml:space="preserve"> </w:t>
      </w:r>
      <w:r>
        <w:t>Initially, the GO</w:t>
      </w:r>
      <w:r w:rsidR="00AB0086">
        <w:t> </w:t>
      </w:r>
      <w:r>
        <w:t xml:space="preserve">95/128 Rules Committee </w:t>
      </w:r>
      <w:r w:rsidRPr="00276BDB">
        <w:t xml:space="preserve">proposed </w:t>
      </w:r>
      <w:r w:rsidR="002C1FA2">
        <w:t>replacing</w:t>
      </w:r>
      <w:r w:rsidRPr="00684113">
        <w:t xml:space="preserve"> the term “safety factors” with “strength requirements”.</w:t>
      </w:r>
      <w:r>
        <w:rPr>
          <w:rStyle w:val="FootnoteReference"/>
        </w:rPr>
        <w:footnoteReference w:id="39"/>
      </w:r>
      <w:r w:rsidRPr="00684113">
        <w:t xml:space="preserve"> During the workshop, parties agreed that </w:t>
      </w:r>
      <w:r w:rsidR="009C7A14">
        <w:t>removing</w:t>
      </w:r>
      <w:r w:rsidRPr="00684113">
        <w:t xml:space="preserve"> “</w:t>
      </w:r>
      <w:r w:rsidR="009C7A14">
        <w:t xml:space="preserve">strength </w:t>
      </w:r>
      <w:r w:rsidRPr="00684113">
        <w:t>safety factors” was appropriately comprehensive since the requirements of the Rules extend beyond strength requirements.</w:t>
      </w:r>
      <w:r w:rsidRPr="00276BDB">
        <w:t xml:space="preserve"> We agree that the proposed revised language in the </w:t>
      </w:r>
      <w:r w:rsidR="00323135">
        <w:t>Workshop Report</w:t>
      </w:r>
      <w:r>
        <w:t xml:space="preserve"> supports the transition to LRFD</w:t>
      </w:r>
      <w:r w:rsidRPr="00276BDB">
        <w:t>.</w:t>
      </w:r>
    </w:p>
    <w:p w:rsidR="00E51C94" w:rsidP="00436912" w:rsidRDefault="00E51C94" w14:paraId="25778055" w14:textId="209BBC63">
      <w:pPr>
        <w:pStyle w:val="Heading2"/>
      </w:pPr>
      <w:bookmarkStart w:name="_Toc241854141" w:id="33"/>
      <w:r>
        <w:lastRenderedPageBreak/>
        <w:t xml:space="preserve">Revision to </w:t>
      </w:r>
      <w:r w:rsidR="00D96EF2">
        <w:t>Rule </w:t>
      </w:r>
      <w:r>
        <w:t>43.1</w:t>
      </w:r>
      <w:r w:rsidR="006C0EF8">
        <w:noBreakHyphen/>
      </w:r>
      <w:r>
        <w:t>C</w:t>
      </w:r>
      <w:r w:rsidR="002F1A5D">
        <w:t xml:space="preserve"> – </w:t>
      </w:r>
      <w:r>
        <w:t>Temperature</w:t>
      </w:r>
      <w:bookmarkEnd w:id="32"/>
      <w:bookmarkEnd w:id="33"/>
    </w:p>
    <w:p w:rsidRPr="00CB7D07" w:rsidR="002C780C" w:rsidP="002C780C" w:rsidRDefault="002C780C" w14:paraId="221DF23F" w14:textId="5863042D">
      <w:pPr>
        <w:pStyle w:val="Standard"/>
      </w:pPr>
      <w:bookmarkStart w:name="_Toc235525379" w:id="34"/>
      <w:r>
        <w:t>Rule</w:t>
      </w:r>
      <w:r w:rsidR="00AB0086">
        <w:t> </w:t>
      </w:r>
      <w:r>
        <w:t>43.1</w:t>
      </w:r>
      <w:r w:rsidR="00AB0086">
        <w:noBreakHyphen/>
      </w:r>
      <w:r>
        <w:t>C addresses temperatures of conductors ranging from 0 to 130</w:t>
      </w:r>
      <w:r w:rsidR="00AB0086">
        <w:t> </w:t>
      </w:r>
      <w:r>
        <w:t>degrees Fahrenheit.</w:t>
      </w:r>
      <w:r w:rsidRPr="002A2617">
        <w:t xml:space="preserve"> </w:t>
      </w:r>
      <w:r w:rsidRPr="007D4EBD">
        <w:t xml:space="preserve">The </w:t>
      </w:r>
      <w:r>
        <w:t xml:space="preserve">petition did not </w:t>
      </w:r>
      <w:r w:rsidRPr="007D4EBD">
        <w:t xml:space="preserve">directly </w:t>
      </w:r>
      <w:r>
        <w:t>propose revising this rule based on</w:t>
      </w:r>
      <w:r w:rsidRPr="007D4EBD">
        <w:t xml:space="preserve"> the WSD or LRFD terminology</w:t>
      </w:r>
      <w:r>
        <w:t xml:space="preserve"> but</w:t>
      </w:r>
      <w:r w:rsidRPr="007D4EBD">
        <w:t xml:space="preserve"> clarif</w:t>
      </w:r>
      <w:r>
        <w:t>ied</w:t>
      </w:r>
      <w:r w:rsidRPr="007D4EBD">
        <w:t xml:space="preserve"> that messengers</w:t>
      </w:r>
      <w:r>
        <w:rPr>
          <w:rStyle w:val="FootnoteReference"/>
        </w:rPr>
        <w:footnoteReference w:id="40"/>
      </w:r>
      <w:r w:rsidRPr="007D4EBD">
        <w:t xml:space="preserve"> should be held to similar temperature requirements as conductors. </w:t>
      </w:r>
      <w:r>
        <w:t xml:space="preserve">This rule is meant to create requirements to account for the impact of the change in temperature on lines assumed in computing sag and its effect on structural loads. The </w:t>
      </w:r>
      <w:r w:rsidR="00F835D7">
        <w:t xml:space="preserve">current </w:t>
      </w:r>
      <w:r>
        <w:t>rules imprecisely use “conductor,” but in some cases a conductor is not self</w:t>
      </w:r>
      <w:r w:rsidR="00AB0086">
        <w:noBreakHyphen/>
      </w:r>
      <w:r>
        <w:t xml:space="preserve">supported and is instead supported by a messenger. </w:t>
      </w:r>
      <w:r w:rsidR="00856807">
        <w:t>I</w:t>
      </w:r>
      <w:r w:rsidRPr="00856807" w:rsidR="00856807">
        <w:t>t may be necessary to consider both conductor sag and messenger sag.</w:t>
      </w:r>
      <w:r w:rsidR="00856807">
        <w:t xml:space="preserve"> </w:t>
      </w:r>
      <w:r w:rsidR="00F41EA9">
        <w:t>T</w:t>
      </w:r>
      <w:r w:rsidR="00BB5B20">
        <w:t xml:space="preserve">here may </w:t>
      </w:r>
      <w:r w:rsidR="00F41EA9">
        <w:t xml:space="preserve">also </w:t>
      </w:r>
      <w:r w:rsidR="00BB5B20">
        <w:t xml:space="preserve">be </w:t>
      </w:r>
      <w:r w:rsidR="006C4A7F">
        <w:t>cases when a</w:t>
      </w:r>
      <w:r>
        <w:t xml:space="preserve"> conductor’s sag may be negligible because the conductor is supported along its length by a messenger,</w:t>
      </w:r>
      <w:r w:rsidRPr="004E2667">
        <w:rPr>
          <w:rStyle w:val="FootnoteReference"/>
        </w:rPr>
        <w:t xml:space="preserve"> </w:t>
      </w:r>
      <w:r>
        <w:t xml:space="preserve">where the messenger’s sag would effectively be the conductor’s sag. </w:t>
      </w:r>
      <w:r w:rsidR="00C847C4">
        <w:t>In</w:t>
      </w:r>
      <w:r>
        <w:t xml:space="preserve"> this </w:t>
      </w:r>
      <w:r w:rsidR="00C847C4">
        <w:t>context</w:t>
      </w:r>
      <w:r>
        <w:t>, the addition of the rule is closer to a typographical error correction than a change in practice or the rule</w:t>
      </w:r>
      <w:r w:rsidR="00237CE1">
        <w:t> —</w:t>
      </w:r>
      <w:r>
        <w:t xml:space="preserve"> and given the lack of discussion and comments on the rule change, we understand this is how the rule is currently interpreted by industry. Parties supported this revision in the </w:t>
      </w:r>
      <w:r w:rsidR="00323135">
        <w:t>Workshop Report</w:t>
      </w:r>
      <w:r>
        <w:t xml:space="preserve">. We agree that the proposed revised language in the </w:t>
      </w:r>
      <w:r w:rsidR="00323135">
        <w:t>Workshop Report</w:t>
      </w:r>
      <w:r>
        <w:t xml:space="preserve"> provides additional clarification.</w:t>
      </w:r>
    </w:p>
    <w:p w:rsidR="00E51C94" w:rsidP="00436912" w:rsidRDefault="00E51C94" w14:paraId="6042AE19" w14:textId="7B56D6D3">
      <w:pPr>
        <w:pStyle w:val="Heading2"/>
      </w:pPr>
      <w:bookmarkStart w:name="_Toc241854142" w:id="35"/>
      <w:r>
        <w:t xml:space="preserve">Revision to </w:t>
      </w:r>
      <w:r w:rsidR="00D96EF2">
        <w:t>Rule </w:t>
      </w:r>
      <w:r>
        <w:t>43.2</w:t>
      </w:r>
      <w:r w:rsidR="006C0EF8">
        <w:noBreakHyphen/>
      </w:r>
      <w:r>
        <w:t>C</w:t>
      </w:r>
      <w:r w:rsidR="002F1A5D">
        <w:t xml:space="preserve"> – </w:t>
      </w:r>
      <w:r>
        <w:t>Temperature</w:t>
      </w:r>
      <w:bookmarkEnd w:id="34"/>
      <w:bookmarkEnd w:id="35"/>
    </w:p>
    <w:p w:rsidRPr="009B04FC" w:rsidR="009B7B56" w:rsidP="009B7B56" w:rsidRDefault="009B7B56" w14:paraId="01C4FFC5" w14:textId="5D6041B7">
      <w:pPr>
        <w:pStyle w:val="Standard"/>
      </w:pPr>
      <w:bookmarkStart w:name="_Toc235525380" w:id="36"/>
      <w:r>
        <w:t>Rule</w:t>
      </w:r>
      <w:r w:rsidR="00AB0086">
        <w:t> </w:t>
      </w:r>
      <w:r>
        <w:t>43.2</w:t>
      </w:r>
      <w:r w:rsidR="00AB0086">
        <w:noBreakHyphen/>
      </w:r>
      <w:r>
        <w:t>C addresses temperatures of conductors ranging from 25 to 130</w:t>
      </w:r>
      <w:r w:rsidR="00AB0086">
        <w:t> </w:t>
      </w:r>
      <w:r>
        <w:t>degrees Fahrenheit.</w:t>
      </w:r>
      <w:r w:rsidRPr="002A2617">
        <w:t xml:space="preserve"> </w:t>
      </w:r>
      <w:r>
        <w:t>The petition proposed revising Rule</w:t>
      </w:r>
      <w:r w:rsidR="00AB0086">
        <w:t> </w:t>
      </w:r>
      <w:r>
        <w:t>43.2</w:t>
      </w:r>
      <w:r w:rsidR="00AB0086">
        <w:noBreakHyphen/>
      </w:r>
      <w:r>
        <w:t xml:space="preserve">C as mentioned with </w:t>
      </w:r>
      <w:r w:rsidR="00370D74">
        <w:t xml:space="preserve">the revision to </w:t>
      </w:r>
      <w:r>
        <w:t>Rule</w:t>
      </w:r>
      <w:r w:rsidR="00AB0086">
        <w:t> </w:t>
      </w:r>
      <w:r>
        <w:t>43.1</w:t>
      </w:r>
      <w:r w:rsidR="00AB0086">
        <w:noBreakHyphen/>
      </w:r>
      <w:r>
        <w:t>C</w:t>
      </w:r>
      <w:r>
        <w:rPr>
          <w:rStyle w:val="CommentReference"/>
        </w:rPr>
        <w:t xml:space="preserve">, </w:t>
      </w:r>
      <w:r>
        <w:t xml:space="preserve">which parties supported. We agree that the </w:t>
      </w:r>
      <w:r>
        <w:lastRenderedPageBreak/>
        <w:t xml:space="preserve">proposed revised language in the </w:t>
      </w:r>
      <w:r w:rsidR="00323135">
        <w:t>Workshop Report</w:t>
      </w:r>
      <w:r>
        <w:t xml:space="preserve"> provides additional clarification.</w:t>
      </w:r>
    </w:p>
    <w:p w:rsidR="005B51EE" w:rsidP="00436912" w:rsidRDefault="007B09DB" w14:paraId="0292B2E9" w14:textId="6FF7A1FD">
      <w:pPr>
        <w:pStyle w:val="Heading2"/>
      </w:pPr>
      <w:bookmarkStart w:name="_Toc241854143" w:id="37"/>
      <w:r>
        <w:t xml:space="preserve">Revision to </w:t>
      </w:r>
      <w:r w:rsidR="00D96EF2">
        <w:t>Rule </w:t>
      </w:r>
      <w:r w:rsidR="004B35D9">
        <w:t>44</w:t>
      </w:r>
      <w:r w:rsidR="00D96EF2">
        <w:t xml:space="preserve"> – </w:t>
      </w:r>
      <w:r w:rsidR="004B35D9">
        <w:t>Safety Factors</w:t>
      </w:r>
      <w:bookmarkEnd w:id="36"/>
      <w:bookmarkEnd w:id="37"/>
    </w:p>
    <w:p w:rsidRPr="004B5EB6" w:rsidR="003B0D8A" w:rsidP="00BD025C" w:rsidRDefault="00D96EF2" w14:paraId="50F0B0BA" w14:textId="06A8DCED">
      <w:pPr>
        <w:pStyle w:val="Standard"/>
      </w:pPr>
      <w:r>
        <w:t>Rule </w:t>
      </w:r>
      <w:r w:rsidR="005460F4">
        <w:t>44 specifie</w:t>
      </w:r>
      <w:r w:rsidR="001D5C45">
        <w:t>s</w:t>
      </w:r>
      <w:r w:rsidR="005460F4">
        <w:t xml:space="preserve"> the </w:t>
      </w:r>
      <w:r w:rsidR="006C0EF8">
        <w:t>“</w:t>
      </w:r>
      <w:r w:rsidR="005460F4">
        <w:t xml:space="preserve">minimum allowable ratios of material and/or line element strengths to the effect of design loads as specified in </w:t>
      </w:r>
      <w:r>
        <w:t>Rule </w:t>
      </w:r>
      <w:r w:rsidR="005460F4">
        <w:t>43.</w:t>
      </w:r>
      <w:r w:rsidR="006C0EF8">
        <w:t>”</w:t>
      </w:r>
      <w:r w:rsidR="005460F4">
        <w:t xml:space="preserve"> </w:t>
      </w:r>
      <w:r w:rsidR="0092383C">
        <w:t xml:space="preserve">In the Petition, </w:t>
      </w:r>
      <w:r w:rsidR="00740EFD">
        <w:t>GO </w:t>
      </w:r>
      <w:r w:rsidR="00A964FF">
        <w:t xml:space="preserve">95/128 Rules Committee </w:t>
      </w:r>
      <w:r w:rsidR="00FE0D92">
        <w:t xml:space="preserve">proposed </w:t>
      </w:r>
      <w:r w:rsidR="00F71E71">
        <w:t>modifying</w:t>
      </w:r>
      <w:r w:rsidR="002A3118">
        <w:t xml:space="preserve"> </w:t>
      </w:r>
      <w:r w:rsidR="002F51DB">
        <w:t xml:space="preserve">the terminology in </w:t>
      </w:r>
      <w:r>
        <w:t>Rule </w:t>
      </w:r>
      <w:r w:rsidR="00FE0D92">
        <w:t xml:space="preserve">44 </w:t>
      </w:r>
      <w:r w:rsidR="00CB10DC">
        <w:t>to align</w:t>
      </w:r>
      <w:r w:rsidR="00A038A1">
        <w:t xml:space="preserve"> </w:t>
      </w:r>
      <w:r w:rsidR="00F548B3">
        <w:t>with</w:t>
      </w:r>
      <w:r w:rsidR="00E3374E">
        <w:t xml:space="preserve"> LRFD. </w:t>
      </w:r>
      <w:r w:rsidR="006C0EF8">
        <w:t>“</w:t>
      </w:r>
      <w:r w:rsidR="000D5973">
        <w:t xml:space="preserve">The ratios of the load factors in </w:t>
      </w:r>
      <w:r w:rsidR="00CD1295">
        <w:t>Table </w:t>
      </w:r>
      <w:r w:rsidR="000D5973">
        <w:t>4</w:t>
      </w:r>
      <w:r w:rsidR="006C0EF8">
        <w:noBreakHyphen/>
      </w:r>
      <w:r w:rsidR="000D5973">
        <w:t xml:space="preserve">1 to the strength factors in </w:t>
      </w:r>
      <w:r w:rsidR="00CD1295">
        <w:t>Table </w:t>
      </w:r>
      <w:r w:rsidR="000D5973">
        <w:t>4</w:t>
      </w:r>
      <w:r w:rsidR="006C0EF8">
        <w:noBreakHyphen/>
      </w:r>
      <w:r w:rsidR="000D5973">
        <w:t>2 are analogous to factors of safety (</w:t>
      </w:r>
      <w:r w:rsidRPr="002A23F4" w:rsidR="002A23F4">
        <w:rPr>
          <w:i/>
          <w:iCs/>
        </w:rPr>
        <w:t>i.e.</w:t>
      </w:r>
      <w:r w:rsidR="000D5973">
        <w:t>, safety factors). These factors are applied to account for variabilities (</w:t>
      </w:r>
      <w:r w:rsidRPr="002A23F4" w:rsidR="002A23F4">
        <w:rPr>
          <w:i/>
          <w:iCs/>
        </w:rPr>
        <w:t>e.g.</w:t>
      </w:r>
      <w:r w:rsidR="000D5973">
        <w:t>, deterioration, material properties, environmental loads, additional attachments, construction details and workmanship</w:t>
      </w:r>
      <w:r w:rsidR="00601257">
        <w:t>)</w:t>
      </w:r>
      <w:r w:rsidR="006C0EF8">
        <w:t>”</w:t>
      </w:r>
      <w:r w:rsidR="001725BC">
        <w:t xml:space="preserve"> and in reference to </w:t>
      </w:r>
      <w:r>
        <w:t>Rule </w:t>
      </w:r>
      <w:r w:rsidR="001725BC">
        <w:t>43.</w:t>
      </w:r>
      <w:r w:rsidR="003D2CB1">
        <w:rPr>
          <w:rStyle w:val="FootnoteReference"/>
        </w:rPr>
        <w:footnoteReference w:id="41"/>
      </w:r>
      <w:r w:rsidR="000D5973">
        <w:t xml:space="preserve"> </w:t>
      </w:r>
      <w:r w:rsidR="0018558B">
        <w:t xml:space="preserve">In the workshop, </w:t>
      </w:r>
      <w:r w:rsidR="00A10EC0">
        <w:t>parties</w:t>
      </w:r>
      <w:r w:rsidRPr="006553CF" w:rsidR="006553CF">
        <w:t xml:space="preserve"> </w:t>
      </w:r>
      <w:r w:rsidR="00AF276B">
        <w:t>agreed with this</w:t>
      </w:r>
      <w:r w:rsidR="00747DD8">
        <w:t xml:space="preserve"> proposed </w:t>
      </w:r>
      <w:r w:rsidRPr="004B5EB6" w:rsidR="00747DD8">
        <w:t>r</w:t>
      </w:r>
      <w:r w:rsidRPr="004B5EB6" w:rsidR="008B1EE3">
        <w:t>evision</w:t>
      </w:r>
      <w:r w:rsidR="00747DD8">
        <w:t xml:space="preserve"> </w:t>
      </w:r>
      <w:r w:rsidR="00AF276B">
        <w:t xml:space="preserve">with </w:t>
      </w:r>
      <w:r w:rsidR="0048632B">
        <w:t>one</w:t>
      </w:r>
      <w:r w:rsidR="00AF276B">
        <w:t xml:space="preserve"> adjustment</w:t>
      </w:r>
      <w:r w:rsidRPr="006553CF" w:rsidR="006553CF">
        <w:t xml:space="preserve"> </w:t>
      </w:r>
      <w:r w:rsidR="00CD18E4">
        <w:t>to</w:t>
      </w:r>
      <w:r w:rsidR="0048632B">
        <w:t xml:space="preserve"> </w:t>
      </w:r>
      <w:r w:rsidRPr="006553CF" w:rsidR="006553CF">
        <w:t xml:space="preserve">move </w:t>
      </w:r>
      <w:r w:rsidR="00DF2ABC">
        <w:t>a</w:t>
      </w:r>
      <w:r w:rsidRPr="006553CF" w:rsidR="006553CF">
        <w:t xml:space="preserve"> statement </w:t>
      </w:r>
      <w:r w:rsidR="00DF2ABC">
        <w:t xml:space="preserve">into </w:t>
      </w:r>
      <w:r w:rsidR="00F22374">
        <w:t>Note </w:t>
      </w:r>
      <w:r w:rsidR="00DF2ABC">
        <w:t xml:space="preserve">2 informing readers </w:t>
      </w:r>
      <w:r w:rsidRPr="006553CF" w:rsidR="006553CF">
        <w:t xml:space="preserve">that the ratio of load factors to strength factors </w:t>
      </w:r>
      <w:r w:rsidR="00644393">
        <w:t xml:space="preserve">in LRFD </w:t>
      </w:r>
      <w:r w:rsidRPr="006553CF" w:rsidR="006553CF">
        <w:t>is analogous to the safety factors</w:t>
      </w:r>
      <w:r w:rsidR="00644393">
        <w:t xml:space="preserve"> in WSD</w:t>
      </w:r>
      <w:r w:rsidRPr="006553CF" w:rsidR="006553CF">
        <w:t>.</w:t>
      </w:r>
      <w:r w:rsidR="00AA243E">
        <w:rPr>
          <w:rStyle w:val="FootnoteReference"/>
        </w:rPr>
        <w:footnoteReference w:id="42"/>
      </w:r>
      <w:r w:rsidRPr="006553CF" w:rsidR="006553CF">
        <w:t xml:space="preserve"> Th</w:t>
      </w:r>
      <w:r w:rsidR="00B741C1">
        <w:t>e</w:t>
      </w:r>
      <w:r w:rsidRPr="006553CF" w:rsidR="006553CF">
        <w:t xml:space="preserve"> note also revise</w:t>
      </w:r>
      <w:r w:rsidR="00BB5F06">
        <w:t>d</w:t>
      </w:r>
      <w:r w:rsidR="00535AFC">
        <w:t xml:space="preserve"> labeling in tables (</w:t>
      </w:r>
      <w:r w:rsidRPr="002A23F4" w:rsidR="002A23F4">
        <w:rPr>
          <w:i/>
          <w:iCs/>
        </w:rPr>
        <w:t>i.e.</w:t>
      </w:r>
      <w:r w:rsidR="002A23F4">
        <w:t xml:space="preserve">, </w:t>
      </w:r>
      <w:r w:rsidRPr="006553CF" w:rsidR="006553CF">
        <w:t xml:space="preserve">Minimum Safety Factors table is now </w:t>
      </w:r>
      <w:r w:rsidR="00CD1295">
        <w:t>Table </w:t>
      </w:r>
      <w:r w:rsidRPr="006553CF" w:rsidR="006553CF">
        <w:t>F</w:t>
      </w:r>
      <w:r w:rsidR="006C0EF8">
        <w:noBreakHyphen/>
      </w:r>
      <w:r w:rsidRPr="006553CF" w:rsidR="006553CF">
        <w:t xml:space="preserve">1 in </w:t>
      </w:r>
      <w:r w:rsidR="000B0E92">
        <w:t>Appendix </w:t>
      </w:r>
      <w:r w:rsidRPr="006553CF" w:rsidR="006553CF">
        <w:t>F</w:t>
      </w:r>
      <w:r w:rsidR="00535AFC">
        <w:t>)</w:t>
      </w:r>
      <w:r w:rsidRPr="006553CF" w:rsidR="006553CF">
        <w:t>.</w:t>
      </w:r>
    </w:p>
    <w:p w:rsidR="003B0D8A" w:rsidP="003B0D8A" w:rsidRDefault="003B0D8A" w14:paraId="1DF68D83" w14:textId="61863F35">
      <w:pPr>
        <w:pStyle w:val="Standard"/>
      </w:pPr>
      <w:r>
        <w:t xml:space="preserve">In comments </w:t>
      </w:r>
      <w:r w:rsidR="006B7E12">
        <w:t>to</w:t>
      </w:r>
      <w:r>
        <w:t xml:space="preserve"> the </w:t>
      </w:r>
      <w:r w:rsidR="004361DE">
        <w:t>Workshop Report</w:t>
      </w:r>
      <w:r>
        <w:t xml:space="preserve">, the Joint </w:t>
      </w:r>
      <w:r w:rsidR="007F64B5">
        <w:t>Parties</w:t>
      </w:r>
      <w:r>
        <w:t xml:space="preserve"> requested that the language in Note 1 be optional </w:t>
      </w:r>
      <w:r w:rsidR="002B2FB4">
        <w:t xml:space="preserve">to make it </w:t>
      </w:r>
      <w:r>
        <w:t>(1) easier to implement with the structural analysis software, and (2) closer to a “true” LRFD approach.</w:t>
      </w:r>
      <w:r>
        <w:rPr>
          <w:rStyle w:val="FootnoteReference"/>
        </w:rPr>
        <w:footnoteReference w:id="43"/>
      </w:r>
      <w:r>
        <w:t xml:space="preserve"> This topic was not discussed in the Workshop Report. Note 1 describes how to perform structural analysis when deformation, deflection or displacement is </w:t>
      </w:r>
      <w:r>
        <w:lastRenderedPageBreak/>
        <w:t>accounted for in the structural analysis of an overhead line.</w:t>
      </w:r>
      <w:r>
        <w:rPr>
          <w:rStyle w:val="FootnoteReference"/>
        </w:rPr>
        <w:footnoteReference w:id="44"/>
      </w:r>
      <w:r>
        <w:t xml:space="preserve"> SED agreed with the Joint </w:t>
      </w:r>
      <w:r w:rsidR="007F64B5">
        <w:t>Parties</w:t>
      </w:r>
      <w:r>
        <w:t xml:space="preserve"> and suggested two potential </w:t>
      </w:r>
      <w:r w:rsidR="00F1155E">
        <w:t>edits</w:t>
      </w:r>
      <w:r>
        <w:t>.</w:t>
      </w:r>
      <w:r>
        <w:rPr>
          <w:rStyle w:val="FootnoteReference"/>
        </w:rPr>
        <w:footnoteReference w:id="45"/>
      </w:r>
    </w:p>
    <w:p w:rsidR="003C38AC" w:rsidP="003C38AC" w:rsidRDefault="000C12A4" w14:paraId="07204EBA" w14:textId="6137EAA4">
      <w:pPr>
        <w:pStyle w:val="Standard"/>
      </w:pPr>
      <w:r>
        <w:t xml:space="preserve">We </w:t>
      </w:r>
      <w:r w:rsidR="0024650D">
        <w:t>are</w:t>
      </w:r>
      <w:r>
        <w:t xml:space="preserve"> concern</w:t>
      </w:r>
      <w:r w:rsidR="0024650D">
        <w:t>ed</w:t>
      </w:r>
      <w:r>
        <w:t xml:space="preserve"> about</w:t>
      </w:r>
      <w:r w:rsidR="00AF0E92">
        <w:t xml:space="preserve"> broadly making</w:t>
      </w:r>
      <w:r w:rsidR="00F1155E">
        <w:t xml:space="preserve"> Note 1 optional</w:t>
      </w:r>
      <w:r w:rsidR="00AF0E92">
        <w:t xml:space="preserve"> </w:t>
      </w:r>
      <w:r w:rsidR="004B5EB6">
        <w:t>because</w:t>
      </w:r>
      <w:r w:rsidR="00F1155E">
        <w:t xml:space="preserve"> </w:t>
      </w:r>
      <w:r w:rsidR="00015D00">
        <w:t xml:space="preserve">it would no longer guarantee the algebraic equivalence between the implementation of LRFD and WSD </w:t>
      </w:r>
      <w:r w:rsidR="00F1155E">
        <w:t xml:space="preserve">when </w:t>
      </w:r>
      <w:r w:rsidR="005600B1">
        <w:t xml:space="preserve">the </w:t>
      </w:r>
      <w:r w:rsidR="00F1155E">
        <w:t xml:space="preserve">structural design of overhead lines is performed. </w:t>
      </w:r>
      <w:r w:rsidR="00AF0E92">
        <w:t>S</w:t>
      </w:r>
      <w:r w:rsidR="00F1155E">
        <w:t>pecifically</w:t>
      </w:r>
      <w:r w:rsidR="00AF0E92">
        <w:t>, we are</w:t>
      </w:r>
      <w:r w:rsidR="00F1155E">
        <w:t xml:space="preserve"> concerned about structural analysis results </w:t>
      </w:r>
      <w:proofErr w:type="spellStart"/>
      <w:r w:rsidR="00F1155E">
        <w:t>where</w:t>
      </w:r>
      <w:proofErr w:type="spellEnd"/>
      <w:r w:rsidR="00F1155E">
        <w:t xml:space="preserve"> making Note 1 optional could result in overhead lines components </w:t>
      </w:r>
      <w:r w:rsidR="00AF0E92">
        <w:t>that</w:t>
      </w:r>
      <w:r w:rsidR="00F1155E">
        <w:t xml:space="preserve"> would be weaker than the current rules would require. </w:t>
      </w:r>
      <w:r w:rsidR="001B1978">
        <w:t xml:space="preserve">This issue has not been fully </w:t>
      </w:r>
      <w:r w:rsidR="00F1155E">
        <w:t xml:space="preserve">deliberated in the workshops </w:t>
      </w:r>
      <w:r w:rsidR="00835FED">
        <w:t>and might compromise</w:t>
      </w:r>
      <w:r w:rsidR="0071295F">
        <w:t xml:space="preserve"> the </w:t>
      </w:r>
      <w:r w:rsidR="00F1155E">
        <w:t>algebraic equivalence</w:t>
      </w:r>
      <w:r w:rsidR="00651BCD">
        <w:t xml:space="preserve"> intended by th</w:t>
      </w:r>
      <w:r w:rsidR="007715CD">
        <w:t>is</w:t>
      </w:r>
      <w:r w:rsidR="00651BCD">
        <w:t xml:space="preserve"> current GO</w:t>
      </w:r>
      <w:r w:rsidR="00AB0086">
        <w:t> </w:t>
      </w:r>
      <w:r w:rsidR="00651BCD">
        <w:t>95 update</w:t>
      </w:r>
      <w:r w:rsidR="00F1155E">
        <w:t xml:space="preserve">. However, we are persuaded </w:t>
      </w:r>
      <w:r w:rsidR="00351F46">
        <w:t xml:space="preserve">by the parties’ support and </w:t>
      </w:r>
      <w:r w:rsidR="00F1155E">
        <w:t>that it</w:t>
      </w:r>
      <w:r w:rsidR="007715CD">
        <w:t xml:space="preserve"> is </w:t>
      </w:r>
      <w:r w:rsidR="00F1155E">
        <w:t xml:space="preserve">important that the new rules be easy to implement by the structural analysis software used by utilities. </w:t>
      </w:r>
      <w:r w:rsidR="00854AD1">
        <w:t>W</w:t>
      </w:r>
      <w:r w:rsidR="003C38AC">
        <w:t xml:space="preserve">e </w:t>
      </w:r>
      <w:r w:rsidR="00077202">
        <w:t>include</w:t>
      </w:r>
      <w:r w:rsidR="003C38AC">
        <w:t xml:space="preserve"> language to make</w:t>
      </w:r>
      <w:r w:rsidR="00FA529A">
        <w:t xml:space="preserve"> Note 1 </w:t>
      </w:r>
      <w:r w:rsidR="003C38AC">
        <w:t xml:space="preserve">optional in cases where the load effects </w:t>
      </w:r>
      <w:r w:rsidR="00FA529A">
        <w:t xml:space="preserve">increase </w:t>
      </w:r>
      <w:r w:rsidR="003C38AC">
        <w:t>beyond that currently required by Note 1.</w:t>
      </w:r>
      <w:r w:rsidR="003C38AC">
        <w:rPr>
          <w:rStyle w:val="FootnoteReference"/>
        </w:rPr>
        <w:footnoteReference w:id="46"/>
      </w:r>
    </w:p>
    <w:p w:rsidR="006C0EF8" w:rsidP="00BD025C" w:rsidRDefault="00861D59" w14:paraId="66C12EA3" w14:textId="7938D9E7">
      <w:pPr>
        <w:pStyle w:val="Standard"/>
      </w:pPr>
      <w:r>
        <w:t>We agree</w:t>
      </w:r>
      <w:r w:rsidR="00F86CA8">
        <w:t xml:space="preserve"> that </w:t>
      </w:r>
      <w:r w:rsidR="006D5D1D">
        <w:t xml:space="preserve">the </w:t>
      </w:r>
      <w:r w:rsidR="000D035C">
        <w:t>revised language</w:t>
      </w:r>
      <w:r w:rsidR="007B09DB">
        <w:t xml:space="preserve"> </w:t>
      </w:r>
      <w:r w:rsidRPr="00F4739D" w:rsidR="00381F7C">
        <w:t>for Rule</w:t>
      </w:r>
      <w:r w:rsidR="00AB0086">
        <w:t> </w:t>
      </w:r>
      <w:r w:rsidRPr="00F4739D" w:rsidR="00381F7C">
        <w:t xml:space="preserve">44 </w:t>
      </w:r>
      <w:r w:rsidR="002E4953">
        <w:t>f</w:t>
      </w:r>
      <w:r w:rsidR="006D5D1D">
        <w:t>rom</w:t>
      </w:r>
      <w:r w:rsidR="002E4953">
        <w:t xml:space="preserve"> the workshop </w:t>
      </w:r>
      <w:r w:rsidR="007B09DB">
        <w:t>supports the transition to LRFD</w:t>
      </w:r>
      <w:r w:rsidR="00460605">
        <w:t>.</w:t>
      </w:r>
      <w:r w:rsidRPr="00F4739D" w:rsidR="009951D1">
        <w:t xml:space="preserve"> </w:t>
      </w:r>
      <w:r w:rsidRPr="00F4739D" w:rsidR="00381F7C">
        <w:t>W</w:t>
      </w:r>
      <w:r w:rsidRPr="00F4739D" w:rsidR="009951D1">
        <w:t xml:space="preserve">e </w:t>
      </w:r>
      <w:r w:rsidRPr="00F4739D" w:rsidR="00381F7C">
        <w:t xml:space="preserve">also </w:t>
      </w:r>
      <w:r w:rsidRPr="00F4739D" w:rsidR="00077202">
        <w:t xml:space="preserve">agree </w:t>
      </w:r>
      <w:r w:rsidRPr="00F4739D" w:rsidR="003E1C54">
        <w:t>with revised language to make</w:t>
      </w:r>
      <w:r w:rsidRPr="00F4739D" w:rsidR="009951D1">
        <w:t xml:space="preserve"> Note 1 optional in cases where it would increase the load effects beyond that currently required by Note 1.</w:t>
      </w:r>
    </w:p>
    <w:p w:rsidR="00F86CA8" w:rsidP="00436912" w:rsidRDefault="00176B1A" w14:paraId="43582A68" w14:textId="1C2720CC">
      <w:pPr>
        <w:pStyle w:val="Heading2"/>
      </w:pPr>
      <w:bookmarkStart w:name="_Toc235525381" w:id="38"/>
      <w:bookmarkStart w:name="_Toc241854144" w:id="39"/>
      <w:r>
        <w:lastRenderedPageBreak/>
        <w:t xml:space="preserve">Revision to </w:t>
      </w:r>
      <w:r w:rsidR="00D96EF2">
        <w:t>Rule </w:t>
      </w:r>
      <w:r w:rsidR="00F86CA8">
        <w:t>44</w:t>
      </w:r>
      <w:r w:rsidR="007B09DB">
        <w:t>.1</w:t>
      </w:r>
      <w:r w:rsidR="00D96EF2">
        <w:t> </w:t>
      </w:r>
      <w:r w:rsidR="002F1A5D">
        <w:t>–</w:t>
      </w:r>
      <w:r w:rsidR="002F1A5D">
        <w:br/>
      </w:r>
      <w:r w:rsidR="007B09DB">
        <w:t>Installation and Reconstruction</w:t>
      </w:r>
      <w:bookmarkEnd w:id="38"/>
      <w:bookmarkEnd w:id="39"/>
    </w:p>
    <w:p w:rsidR="00B411EF" w:rsidP="00B411EF" w:rsidRDefault="00B411EF" w14:paraId="33AF4E52" w14:textId="3DB74CA0">
      <w:pPr>
        <w:pStyle w:val="Standard"/>
      </w:pPr>
      <w:bookmarkStart w:name="_Toc235525382" w:id="40"/>
      <w:r>
        <w:t>Rule</w:t>
      </w:r>
      <w:r w:rsidR="00AB0086">
        <w:t> </w:t>
      </w:r>
      <w:r>
        <w:t>44.1 specifies that “lines and elements of lines, upon installation or reconstruction, shall provide as a minimum the safety factors.” In the Petition, GO</w:t>
      </w:r>
      <w:r w:rsidR="00AB0086">
        <w:t> </w:t>
      </w:r>
      <w:r>
        <w:t>95/128 Rules Committee proposed modifying the terminology in Rule</w:t>
      </w:r>
      <w:r w:rsidR="00AB0086">
        <w:t> </w:t>
      </w:r>
      <w:r>
        <w:t xml:space="preserve">44.1 to align with LRFD methodology, including </w:t>
      </w:r>
      <w:r w:rsidRPr="00127A3C">
        <w:t>the minimum load factors and maximum strength factors</w:t>
      </w:r>
      <w:r>
        <w:t>.</w:t>
      </w:r>
      <w:r>
        <w:rPr>
          <w:rStyle w:val="FootnoteReference"/>
        </w:rPr>
        <w:footnoteReference w:id="47"/>
      </w:r>
      <w:r>
        <w:t xml:space="preserve"> </w:t>
      </w:r>
      <w:r w:rsidRPr="000723CF">
        <w:t xml:space="preserve">During the workshop, </w:t>
      </w:r>
      <w:r>
        <w:t>parties discussed</w:t>
      </w:r>
      <w:r w:rsidRPr="000723CF">
        <w:t xml:space="preserve"> add</w:t>
      </w:r>
      <w:r>
        <w:t>ing</w:t>
      </w:r>
      <w:r w:rsidRPr="000723CF">
        <w:t xml:space="preserve"> a third decimal place to the </w:t>
      </w:r>
      <w:r w:rsidRPr="001A443B">
        <w:t>LRFD load and strength factors in the Table</w:t>
      </w:r>
      <w:r w:rsidR="00AB0086">
        <w:t> </w:t>
      </w:r>
      <w:r w:rsidRPr="001A443B">
        <w:t>4</w:t>
      </w:r>
      <w:r w:rsidR="00AB0086">
        <w:noBreakHyphen/>
      </w:r>
      <w:r w:rsidRPr="001A443B">
        <w:t>1 and Table</w:t>
      </w:r>
      <w:r w:rsidR="00AB0086">
        <w:t> </w:t>
      </w:r>
      <w:r w:rsidRPr="001A443B">
        <w:t>4</w:t>
      </w:r>
      <w:r w:rsidR="00AB0086">
        <w:noBreakHyphen/>
      </w:r>
      <w:r w:rsidRPr="001A443B">
        <w:t>2 in the Petition in order to “achieve better agreement when comparing the ratios of load factors to strength factors to the original safety factors.”</w:t>
      </w:r>
      <w:r w:rsidRPr="001A443B">
        <w:rPr>
          <w:rStyle w:val="FootnoteReference"/>
        </w:rPr>
        <w:footnoteReference w:id="48"/>
      </w:r>
      <w:r w:rsidRPr="001A443B">
        <w:t xml:space="preserve"> In other words, the third decimal place is intended to support algebraic equivalency in transitioning from WSD to LRFD</w:t>
      </w:r>
      <w:r>
        <w:t>.</w:t>
      </w:r>
      <w:r w:rsidRPr="001A443B">
        <w:t xml:space="preserve"> We agree that the proposed revised language from the </w:t>
      </w:r>
      <w:r w:rsidR="00323135">
        <w:t>Workshop Report</w:t>
      </w:r>
      <w:r w:rsidRPr="001A443B">
        <w:t xml:space="preserve"> for standard terminology for LRFD</w:t>
      </w:r>
      <w:r>
        <w:t xml:space="preserve"> will support the transition to LRFD</w:t>
      </w:r>
      <w:r w:rsidRPr="001A443B">
        <w:t xml:space="preserve">. We also </w:t>
      </w:r>
      <w:r>
        <w:t>find</w:t>
      </w:r>
      <w:r w:rsidRPr="001A443B">
        <w:t xml:space="preserve"> that adjusting the decimal place in the LRFD load and strength factors will provide </w:t>
      </w:r>
      <w:r w:rsidRPr="003B1204">
        <w:t>comparable calculations of LRFD and WSD</w:t>
      </w:r>
      <w:r w:rsidRPr="001A443B">
        <w:t>.</w:t>
      </w:r>
    </w:p>
    <w:p w:rsidR="00176B1A" w:rsidP="00436912" w:rsidRDefault="00176B1A" w14:paraId="3D0066A4" w14:textId="78891A90">
      <w:pPr>
        <w:pStyle w:val="Heading2"/>
      </w:pPr>
      <w:bookmarkStart w:name="_Toc241854145" w:id="41"/>
      <w:r>
        <w:t xml:space="preserve">Revision to </w:t>
      </w:r>
      <w:r w:rsidR="00D96EF2">
        <w:t>Rule </w:t>
      </w:r>
      <w:r>
        <w:t>44.3</w:t>
      </w:r>
      <w:r w:rsidR="002F1A5D">
        <w:t xml:space="preserve"> – </w:t>
      </w:r>
      <w:r>
        <w:t>Replacement</w:t>
      </w:r>
      <w:bookmarkEnd w:id="40"/>
      <w:bookmarkEnd w:id="41"/>
    </w:p>
    <w:p w:rsidRPr="0029402D" w:rsidR="00BE2FB4" w:rsidP="00BE2FB4" w:rsidRDefault="00BE2FB4" w14:paraId="0B66E49E" w14:textId="69B3509F">
      <w:pPr>
        <w:pStyle w:val="Standard"/>
      </w:pPr>
      <w:bookmarkStart w:name="_Toc235525383" w:id="42"/>
      <w:r>
        <w:t>Rule</w:t>
      </w:r>
      <w:r w:rsidR="00AB0086">
        <w:t> </w:t>
      </w:r>
      <w:r>
        <w:t>44.3 addresses replacement of lines or parts thereof. The petition proposed LRFD appropriate terminology</w:t>
      </w:r>
      <w:r w:rsidR="00995B4B">
        <w:t xml:space="preserve"> and </w:t>
      </w:r>
      <w:r w:rsidR="00D449E1">
        <w:t xml:space="preserve">an </w:t>
      </w:r>
      <w:r w:rsidR="00995B4B">
        <w:t>adjusted note in reference to a table</w:t>
      </w:r>
      <w:r>
        <w:t>. In</w:t>
      </w:r>
      <w:r w:rsidRPr="001539AF">
        <w:t xml:space="preserve"> the workshop, </w:t>
      </w:r>
      <w:r>
        <w:t xml:space="preserve">parties supported the proposed </w:t>
      </w:r>
      <w:r w:rsidR="00A43649">
        <w:t>language but</w:t>
      </w:r>
      <w:r w:rsidR="008306D9">
        <w:t xml:space="preserve"> </w:t>
      </w:r>
      <w:r w:rsidR="00506FB9">
        <w:t>agreed</w:t>
      </w:r>
      <w:r w:rsidR="008306D9">
        <w:t xml:space="preserve"> to keep</w:t>
      </w:r>
      <w:r>
        <w:t xml:space="preserve"> the </w:t>
      </w:r>
      <w:r w:rsidR="00B05B1C">
        <w:t xml:space="preserve">existing language </w:t>
      </w:r>
      <w:r w:rsidR="00506FB9">
        <w:t>of</w:t>
      </w:r>
      <w:r w:rsidR="00B05B1C">
        <w:t xml:space="preserve"> </w:t>
      </w:r>
      <w:r w:rsidRPr="001539AF">
        <w:t xml:space="preserve">“use” </w:t>
      </w:r>
      <w:r w:rsidR="00B05B1C">
        <w:t>rather</w:t>
      </w:r>
      <w:r w:rsidRPr="001539AF">
        <w:t xml:space="preserve"> than the </w:t>
      </w:r>
      <w:r w:rsidR="00B05B1C">
        <w:t xml:space="preserve">proposed </w:t>
      </w:r>
      <w:r>
        <w:t xml:space="preserve">“design” </w:t>
      </w:r>
      <w:r w:rsidR="004939DA">
        <w:t>in the last sentence</w:t>
      </w:r>
      <w:r>
        <w:t xml:space="preserve">. We agree that the proposed revised language in the </w:t>
      </w:r>
      <w:r w:rsidR="00323135">
        <w:t>Workshop Report</w:t>
      </w:r>
      <w:r>
        <w:t xml:space="preserve"> supports the transition to LRFD.</w:t>
      </w:r>
    </w:p>
    <w:p w:rsidR="00176B1A" w:rsidP="00436912" w:rsidRDefault="00176B1A" w14:paraId="521C970C" w14:textId="7757B076">
      <w:pPr>
        <w:pStyle w:val="Heading2"/>
      </w:pPr>
      <w:bookmarkStart w:name="_Toc241854146" w:id="43"/>
      <w:r>
        <w:lastRenderedPageBreak/>
        <w:t xml:space="preserve">Revision to </w:t>
      </w:r>
      <w:r w:rsidR="00D96EF2">
        <w:t>Rule </w:t>
      </w:r>
      <w:r>
        <w:t>45</w:t>
      </w:r>
      <w:r w:rsidR="002F1A5D">
        <w:t> –</w:t>
      </w:r>
      <w:r w:rsidR="002F1A5D">
        <w:br/>
      </w:r>
      <w:r>
        <w:t>Transverse Strength Requirements</w:t>
      </w:r>
      <w:bookmarkEnd w:id="42"/>
      <w:bookmarkEnd w:id="43"/>
    </w:p>
    <w:p w:rsidRPr="008548E3" w:rsidR="00CD7CB8" w:rsidP="00CD7CB8" w:rsidRDefault="00CD7CB8" w14:paraId="6EB4080F" w14:textId="274E006B">
      <w:pPr>
        <w:pStyle w:val="Standard"/>
      </w:pPr>
      <w:bookmarkStart w:name="_Toc235525384" w:id="44"/>
      <w:r>
        <w:t>Rule</w:t>
      </w:r>
      <w:r w:rsidR="00AB0086">
        <w:t> </w:t>
      </w:r>
      <w:r>
        <w:t>45 addresses required transverse strength of lines.</w:t>
      </w:r>
      <w:r w:rsidRPr="002A2617">
        <w:t xml:space="preserve"> </w:t>
      </w:r>
      <w:r>
        <w:t xml:space="preserve">The petition proposed updating standard terminology </w:t>
      </w:r>
      <w:r w:rsidR="00717F0B">
        <w:t>to transition to</w:t>
      </w:r>
      <w:r>
        <w:t xml:space="preserve"> LRFD, which parties supported. We agree that the proposed revised language in the </w:t>
      </w:r>
      <w:r w:rsidR="00323135">
        <w:t>Workshop Report</w:t>
      </w:r>
      <w:r>
        <w:t xml:space="preserve"> supports the transition to LRFD.</w:t>
      </w:r>
    </w:p>
    <w:p w:rsidR="00176B1A" w:rsidP="00436912" w:rsidRDefault="00176B1A" w14:paraId="5C9309AF" w14:textId="3AE0DAD1">
      <w:pPr>
        <w:pStyle w:val="Heading2"/>
      </w:pPr>
      <w:bookmarkStart w:name="_Toc241854147" w:id="45"/>
      <w:r>
        <w:t xml:space="preserve">Revision to </w:t>
      </w:r>
      <w:r w:rsidR="00D96EF2">
        <w:t>Rule </w:t>
      </w:r>
      <w:r>
        <w:t>4</w:t>
      </w:r>
      <w:r w:rsidR="00532541">
        <w:t>6</w:t>
      </w:r>
      <w:r w:rsidR="002F1A5D">
        <w:t> –</w:t>
      </w:r>
      <w:r w:rsidR="002F1A5D">
        <w:br/>
      </w:r>
      <w:r w:rsidR="00532541">
        <w:t>Vertical Strength Requirements</w:t>
      </w:r>
      <w:bookmarkEnd w:id="44"/>
      <w:bookmarkEnd w:id="45"/>
    </w:p>
    <w:p w:rsidRPr="00D63C51" w:rsidR="008659AC" w:rsidP="008659AC" w:rsidRDefault="008659AC" w14:paraId="25325034" w14:textId="372B2FB7">
      <w:pPr>
        <w:pStyle w:val="Standard"/>
      </w:pPr>
      <w:bookmarkStart w:name="_Toc235525385" w:id="46"/>
      <w:r>
        <w:t>Rule</w:t>
      </w:r>
      <w:r w:rsidR="00AB0086">
        <w:t> </w:t>
      </w:r>
      <w:r>
        <w:t>46 addresses required vertical strength of lines.</w:t>
      </w:r>
      <w:r w:rsidRPr="002A2617">
        <w:t xml:space="preserve"> </w:t>
      </w:r>
      <w:r>
        <w:t xml:space="preserve">The petition proposed updating standard terminology </w:t>
      </w:r>
      <w:r w:rsidR="00717F0B">
        <w:t>to transition to</w:t>
      </w:r>
      <w:r>
        <w:t xml:space="preserve"> LRFD, which parties supported</w:t>
      </w:r>
      <w:r w:rsidRPr="00717F0B" w:rsidR="00717F0B">
        <w:t xml:space="preserve"> </w:t>
      </w:r>
      <w:r w:rsidR="00717F0B">
        <w:t xml:space="preserve">in the </w:t>
      </w:r>
      <w:r w:rsidR="00323135">
        <w:t>Workshop Report</w:t>
      </w:r>
      <w:r>
        <w:t xml:space="preserve">. We agree with the proposed revised language in the </w:t>
      </w:r>
      <w:r w:rsidR="00323135">
        <w:t>Workshop Report</w:t>
      </w:r>
      <w:r>
        <w:t>.</w:t>
      </w:r>
    </w:p>
    <w:p w:rsidR="00176B1A" w:rsidP="00436912" w:rsidRDefault="00176B1A" w14:paraId="3C202AAF" w14:textId="49FED73F">
      <w:pPr>
        <w:pStyle w:val="Heading2"/>
      </w:pPr>
      <w:bookmarkStart w:name="_Toc241854148" w:id="47"/>
      <w:r>
        <w:t xml:space="preserve">Revision to </w:t>
      </w:r>
      <w:r w:rsidR="00D96EF2">
        <w:t>Rule </w:t>
      </w:r>
      <w:r>
        <w:t>4</w:t>
      </w:r>
      <w:r w:rsidR="00A466A7">
        <w:t>7</w:t>
      </w:r>
      <w:r w:rsidR="002F1A5D">
        <w:t> –</w:t>
      </w:r>
      <w:r w:rsidR="002F1A5D">
        <w:br/>
      </w:r>
      <w:r w:rsidR="00A466A7">
        <w:t>Longitudinal Strength Requirements</w:t>
      </w:r>
      <w:bookmarkEnd w:id="46"/>
      <w:bookmarkEnd w:id="47"/>
    </w:p>
    <w:p w:rsidRPr="00BE6358" w:rsidR="00AD7AB0" w:rsidP="00AD7AB0" w:rsidRDefault="00AD7AB0" w14:paraId="6C1B3D65" w14:textId="55DBDA74">
      <w:pPr>
        <w:pStyle w:val="Standard"/>
      </w:pPr>
      <w:bookmarkStart w:name="_Toc235525386" w:id="48"/>
      <w:r>
        <w:t>Rule</w:t>
      </w:r>
      <w:r w:rsidR="00AB0086">
        <w:t> </w:t>
      </w:r>
      <w:r>
        <w:t xml:space="preserve">47 addresses required longitudinal strength. The petition proposed updating standard terminology </w:t>
      </w:r>
      <w:r w:rsidR="00597255">
        <w:t xml:space="preserve">to transition to </w:t>
      </w:r>
      <w:r>
        <w:t>LRFD, which parties supported</w:t>
      </w:r>
      <w:r w:rsidR="00717F0B">
        <w:t xml:space="preserve"> in the </w:t>
      </w:r>
      <w:r w:rsidR="00323135">
        <w:t>Workshop Report</w:t>
      </w:r>
      <w:r>
        <w:t xml:space="preserve">. We agree with the proposed revised language in the </w:t>
      </w:r>
      <w:r w:rsidR="00323135">
        <w:t>Workshop Report</w:t>
      </w:r>
      <w:r>
        <w:t xml:space="preserve"> that supports the transition to LRFD.</w:t>
      </w:r>
    </w:p>
    <w:p w:rsidR="009D4E2C" w:rsidP="009D4E2C" w:rsidRDefault="009D4E2C" w14:paraId="328B2873" w14:textId="771F33DF">
      <w:pPr>
        <w:pStyle w:val="Heading2"/>
      </w:pPr>
      <w:bookmarkStart w:name="_Toc241854149" w:id="49"/>
      <w:r>
        <w:t>Revision to Rule 47</w:t>
      </w:r>
      <w:r w:rsidR="006B2D6E">
        <w:t>.1</w:t>
      </w:r>
      <w:r>
        <w:t> –</w:t>
      </w:r>
      <w:r>
        <w:br/>
      </w:r>
      <w:r w:rsidR="006B2D6E">
        <w:t>Use of Guys and Braces</w:t>
      </w:r>
      <w:bookmarkEnd w:id="49"/>
    </w:p>
    <w:p w:rsidR="009D4E2C" w:rsidP="009D4E2C" w:rsidRDefault="009D4E2C" w14:paraId="431C5F91" w14:textId="317A3F1A">
      <w:pPr>
        <w:pStyle w:val="Standard"/>
      </w:pPr>
      <w:r>
        <w:t>Rule 47</w:t>
      </w:r>
      <w:r w:rsidR="006B2D6E">
        <w:t>.1</w:t>
      </w:r>
      <w:r>
        <w:t xml:space="preserve"> addresses required longitudinal strength</w:t>
      </w:r>
      <w:r w:rsidR="005E54C7">
        <w:t xml:space="preserve"> specifically on use of guys and braces</w:t>
      </w:r>
      <w:r>
        <w:t xml:space="preserve">. The petition proposed updating standard terminology </w:t>
      </w:r>
      <w:r w:rsidR="00597255">
        <w:t>to transition to LRFD, which parties supported</w:t>
      </w:r>
      <w:r w:rsidR="00443284">
        <w:t xml:space="preserve"> in the </w:t>
      </w:r>
      <w:r w:rsidR="00323135">
        <w:t>Workshop Report</w:t>
      </w:r>
      <w:r w:rsidR="00597255">
        <w:t>.</w:t>
      </w:r>
      <w:r>
        <w:t xml:space="preserve"> We agree with the proposed revised language in the </w:t>
      </w:r>
      <w:r w:rsidR="00323135">
        <w:t>Workshop Report</w:t>
      </w:r>
      <w:r>
        <w:t xml:space="preserve"> that supports the transition to LRFD.</w:t>
      </w:r>
    </w:p>
    <w:p w:rsidR="009D4E2C" w:rsidP="009D4E2C" w:rsidRDefault="009D4E2C" w14:paraId="2B57F2EA" w14:textId="16FDACE7">
      <w:pPr>
        <w:pStyle w:val="Heading2"/>
      </w:pPr>
      <w:bookmarkStart w:name="_Toc241854150" w:id="50"/>
      <w:r>
        <w:t>Revision to Rule 47</w:t>
      </w:r>
      <w:r w:rsidR="006B2D6E">
        <w:t>.2</w:t>
      </w:r>
      <w:r>
        <w:t> –</w:t>
      </w:r>
      <w:r>
        <w:br/>
      </w:r>
      <w:r w:rsidR="006B2D6E">
        <w:t>Change in Grade of Construction</w:t>
      </w:r>
      <w:bookmarkEnd w:id="50"/>
    </w:p>
    <w:p w:rsidR="009D4E2C" w:rsidP="009D4E2C" w:rsidRDefault="009D4E2C" w14:paraId="548C7456" w14:textId="349BC252">
      <w:pPr>
        <w:pStyle w:val="Standard"/>
      </w:pPr>
      <w:r>
        <w:t>Rule 47 addresses required longitudinal strength</w:t>
      </w:r>
      <w:r w:rsidR="005E54C7">
        <w:t xml:space="preserve"> specifically on change in grade of construction</w:t>
      </w:r>
      <w:r>
        <w:t xml:space="preserve">. </w:t>
      </w:r>
      <w:r w:rsidR="007813B2">
        <w:t xml:space="preserve">The petition proposed updating standard terminology for </w:t>
      </w:r>
      <w:r w:rsidR="007813B2">
        <w:lastRenderedPageBreak/>
        <w:t>LRFD, which parties supported</w:t>
      </w:r>
      <w:r w:rsidRPr="00443284" w:rsidR="00443284">
        <w:t xml:space="preserve"> </w:t>
      </w:r>
      <w:r w:rsidR="00443284">
        <w:t xml:space="preserve">in the </w:t>
      </w:r>
      <w:r w:rsidR="00323135">
        <w:t>Workshop Report</w:t>
      </w:r>
      <w:r w:rsidR="007813B2">
        <w:t>. Additionally, the petition proposed updated language to maintain the current standard as the existing standard, but the language was more nuanced than typical updates for LRFD since the original language was atypical.</w:t>
      </w:r>
      <w:r w:rsidRPr="006D3D49" w:rsidR="007813B2">
        <w:t xml:space="preserve"> </w:t>
      </w:r>
      <w:r w:rsidR="007813B2">
        <w:t xml:space="preserve">We agree with the proposed revised language in the </w:t>
      </w:r>
      <w:r w:rsidR="00323135">
        <w:t>Workshop Report</w:t>
      </w:r>
      <w:r w:rsidR="007813B2">
        <w:t xml:space="preserve"> that supports the transition to LRFD.</w:t>
      </w:r>
    </w:p>
    <w:p w:rsidR="007813B2" w:rsidP="007813B2" w:rsidRDefault="007813B2" w14:paraId="42C710A6" w14:textId="52323FD6">
      <w:pPr>
        <w:pStyle w:val="Heading2"/>
      </w:pPr>
      <w:bookmarkStart w:name="_Toc241854151" w:id="51"/>
      <w:r>
        <w:t>Revision to Rule 47.3 –</w:t>
      </w:r>
      <w:r w:rsidR="005F0A87">
        <w:t xml:space="preserve"> </w:t>
      </w:r>
      <w:r>
        <w:t>End Supports</w:t>
      </w:r>
      <w:r w:rsidR="005F0A87">
        <w:br/>
      </w:r>
      <w:r>
        <w:t>in Grades “A” or “B” Construction</w:t>
      </w:r>
      <w:bookmarkEnd w:id="51"/>
    </w:p>
    <w:p w:rsidRPr="00BE6358" w:rsidR="007813B2" w:rsidP="007813B2" w:rsidRDefault="007813B2" w14:paraId="2E8F1937" w14:textId="0A5A74DB">
      <w:pPr>
        <w:pStyle w:val="Standard"/>
      </w:pPr>
      <w:r>
        <w:t>Rule</w:t>
      </w:r>
      <w:r w:rsidR="00AB0086">
        <w:t> </w:t>
      </w:r>
      <w:r>
        <w:t>47.3 addresses required longitudinal strength specifically on end supports in grades “A” or “B” construction. The petition proposed updating standard terminology for LRFD, which parties supported. Additionally, the petition proposed updated language to maintain the current standard as the existing standard, but the language was more nuanced than typical updates for LRFD since the original language was atypical.</w:t>
      </w:r>
      <w:r w:rsidRPr="006D3D49">
        <w:t xml:space="preserve"> </w:t>
      </w:r>
      <w:r>
        <w:t xml:space="preserve">We agree with the proposed revised language in the </w:t>
      </w:r>
      <w:r w:rsidR="00323135">
        <w:t>Workshop Report</w:t>
      </w:r>
      <w:r>
        <w:t xml:space="preserve"> that supports the transition to LRFD.</w:t>
      </w:r>
    </w:p>
    <w:p w:rsidRPr="00A43649" w:rsidR="00265B7E" w:rsidP="00436912" w:rsidRDefault="00176B1A" w14:paraId="023E5EE6" w14:textId="238E0A74">
      <w:pPr>
        <w:pStyle w:val="Heading2"/>
      </w:pPr>
      <w:bookmarkStart w:name="_Toc241854152" w:id="52"/>
      <w:r w:rsidRPr="00A43649">
        <w:t xml:space="preserve">Revision to </w:t>
      </w:r>
      <w:r w:rsidRPr="00A43649" w:rsidR="00D96EF2">
        <w:t>Rule </w:t>
      </w:r>
      <w:r w:rsidRPr="00A43649">
        <w:t>4</w:t>
      </w:r>
      <w:r w:rsidRPr="00A43649" w:rsidR="00A466A7">
        <w:t>8</w:t>
      </w:r>
      <w:r w:rsidRPr="00A43649">
        <w:t>.</w:t>
      </w:r>
      <w:r w:rsidRPr="00A43649" w:rsidR="00A466A7">
        <w:t>1</w:t>
      </w:r>
      <w:r w:rsidRPr="00A43649" w:rsidR="002F1A5D">
        <w:t xml:space="preserve"> – </w:t>
      </w:r>
      <w:r w:rsidRPr="00A43649" w:rsidR="00A466A7">
        <w:t>Wood</w:t>
      </w:r>
      <w:bookmarkEnd w:id="48"/>
      <w:bookmarkEnd w:id="52"/>
    </w:p>
    <w:p w:rsidRPr="00F05CEC" w:rsidR="00465882" w:rsidP="00465882" w:rsidRDefault="00465882" w14:paraId="4ED20AEF" w14:textId="6CC7DB2B">
      <w:pPr>
        <w:pStyle w:val="Standard"/>
      </w:pPr>
      <w:bookmarkStart w:name="_Toc235525387" w:id="53"/>
      <w:r>
        <w:t>Rule</w:t>
      </w:r>
      <w:r w:rsidR="00AB0086">
        <w:t> </w:t>
      </w:r>
      <w:r>
        <w:t>48.1 addresses required strength of natural wood and laminated wood.</w:t>
      </w:r>
      <w:r w:rsidRPr="002A2617">
        <w:t xml:space="preserve"> </w:t>
      </w:r>
      <w:r>
        <w:t>The petition proposed updating standard terminology for LRFD in Rule</w:t>
      </w:r>
      <w:r w:rsidR="00AB0086">
        <w:t> </w:t>
      </w:r>
      <w:r>
        <w:t>48.1. Parties supported the proposed revision to Rule</w:t>
      </w:r>
      <w:r w:rsidR="00AB0086">
        <w:t> </w:t>
      </w:r>
      <w:r>
        <w:t xml:space="preserve">48.1 with the insertion of </w:t>
      </w:r>
      <w:r w:rsidRPr="006B1319">
        <w:t>“designated” in Rule</w:t>
      </w:r>
      <w:r w:rsidR="00AB0086">
        <w:t> </w:t>
      </w:r>
      <w:r w:rsidRPr="006B1319">
        <w:t>48.1</w:t>
      </w:r>
      <w:r w:rsidR="00106AA6">
        <w:t>-</w:t>
      </w:r>
      <w:r w:rsidRPr="006B1319">
        <w:t>A(1),</w:t>
      </w:r>
      <w:r>
        <w:t xml:space="preserve"> </w:t>
      </w:r>
      <w:r w:rsidRPr="006B1319">
        <w:t>when referring to the fiber strength, and to clarify the application of the 0.55 factor for long</w:t>
      </w:r>
      <w:r w:rsidR="00AB0086">
        <w:noBreakHyphen/>
      </w:r>
      <w:r w:rsidRPr="006B1319">
        <w:t>time loading</w:t>
      </w:r>
      <w:r>
        <w:t xml:space="preserve">. We agree that the proposed revised language in the </w:t>
      </w:r>
      <w:r w:rsidR="00323135">
        <w:t>Workshop Report</w:t>
      </w:r>
      <w:r>
        <w:t xml:space="preserve"> supports the transition to LRFD.</w:t>
      </w:r>
    </w:p>
    <w:p w:rsidR="006C0EF8" w:rsidP="00436912" w:rsidRDefault="00176B1A" w14:paraId="3E63607B" w14:textId="77777777">
      <w:pPr>
        <w:pStyle w:val="Heading2"/>
      </w:pPr>
      <w:bookmarkStart w:name="_Toc241854153" w:id="54"/>
      <w:r>
        <w:t xml:space="preserve">Revision to </w:t>
      </w:r>
      <w:r w:rsidR="00D96EF2">
        <w:t>Rule </w:t>
      </w:r>
      <w:r>
        <w:t>4</w:t>
      </w:r>
      <w:r w:rsidR="00A466A7">
        <w:t>8</w:t>
      </w:r>
      <w:r>
        <w:t>.2</w:t>
      </w:r>
      <w:r w:rsidR="002F1A5D">
        <w:t xml:space="preserve"> – </w:t>
      </w:r>
      <w:r w:rsidR="00060F0C">
        <w:t>Steel</w:t>
      </w:r>
      <w:bookmarkEnd w:id="53"/>
      <w:bookmarkEnd w:id="54"/>
    </w:p>
    <w:p w:rsidRPr="007763CF" w:rsidR="00A16EAC" w:rsidP="00A16EAC" w:rsidRDefault="00A16EAC" w14:paraId="30C46894" w14:textId="57D83612">
      <w:pPr>
        <w:pStyle w:val="Standard"/>
      </w:pPr>
      <w:bookmarkStart w:name="_Toc235525388" w:id="55"/>
      <w:r>
        <w:t>Rule</w:t>
      </w:r>
      <w:r w:rsidR="00AB0086">
        <w:t> </w:t>
      </w:r>
      <w:r>
        <w:t>48.2 addresses required strength of steel.</w:t>
      </w:r>
      <w:r w:rsidRPr="002A2617">
        <w:t xml:space="preserve"> </w:t>
      </w:r>
      <w:r>
        <w:t>The petition proposed revising Rule</w:t>
      </w:r>
      <w:r w:rsidR="00AB0086">
        <w:t> </w:t>
      </w:r>
      <w:r>
        <w:t>48.2, which parties supported. The proposed revisions uses the terminology “allowable stresses” throughout the section, which is WSD</w:t>
      </w:r>
      <w:r w:rsidR="00AB0086">
        <w:noBreakHyphen/>
      </w:r>
      <w:r>
        <w:t xml:space="preserve">related terminology rather than LRFD terminology. Certain references such as “AISC </w:t>
      </w:r>
      <w:r>
        <w:lastRenderedPageBreak/>
        <w:t>Manual of Steel Construction: Allowable Stress Design, 9</w:t>
      </w:r>
      <w:r w:rsidRPr="007B5B85">
        <w:rPr>
          <w:vertAlign w:val="superscript"/>
        </w:rPr>
        <w:t>th</w:t>
      </w:r>
      <w:r>
        <w:t xml:space="preserve"> Edition” are specifically related to allowable stresses. </w:t>
      </w:r>
      <w:r w:rsidRPr="007E33AF" w:rsidR="007E33AF">
        <w:t>With the changes made for algebraic equivalency, it is not necessary to make full revisions to LRFD in Rule</w:t>
      </w:r>
      <w:r w:rsidR="00E86B8A">
        <w:t> </w:t>
      </w:r>
      <w:r w:rsidRPr="007E33AF" w:rsidR="007E33AF">
        <w:t xml:space="preserve">48.2 at this time as it would require updating to more recent design manuals, which could have unforeseen consequences. </w:t>
      </w:r>
      <w:r>
        <w:t xml:space="preserve">We note the discrepancy in this decision </w:t>
      </w:r>
      <w:r w:rsidR="00CA5D8A">
        <w:t xml:space="preserve">and </w:t>
      </w:r>
      <w:r w:rsidR="002460B7">
        <w:t>note</w:t>
      </w:r>
      <w:r>
        <w:t xml:space="preserve"> that if GO</w:t>
      </w:r>
      <w:r w:rsidR="00AB0086">
        <w:t> </w:t>
      </w:r>
      <w:r>
        <w:t xml:space="preserve">95 </w:t>
      </w:r>
      <w:r w:rsidR="00AC782E">
        <w:t>is</w:t>
      </w:r>
      <w:r>
        <w:t xml:space="preserve"> revised to further implement the LRFD methodology, further revision to terminology in this section to may be considered. We agree that the proposed revised language in the </w:t>
      </w:r>
      <w:r w:rsidR="00323135">
        <w:t>Workshop Report</w:t>
      </w:r>
      <w:r>
        <w:t xml:space="preserve"> supports the transition to LRFD.</w:t>
      </w:r>
    </w:p>
    <w:p w:rsidR="003E1C5F" w:rsidP="00436912" w:rsidRDefault="00176B1A" w14:paraId="5B6B9854" w14:textId="75AB330D">
      <w:pPr>
        <w:pStyle w:val="Heading2"/>
      </w:pPr>
      <w:bookmarkStart w:name="_Toc241854154" w:id="56"/>
      <w:r>
        <w:t xml:space="preserve">Revision to </w:t>
      </w:r>
      <w:r w:rsidR="00D96EF2">
        <w:t>Rule </w:t>
      </w:r>
      <w:r>
        <w:t>4</w:t>
      </w:r>
      <w:r w:rsidR="00060F0C">
        <w:t>8</w:t>
      </w:r>
      <w:r>
        <w:t>.</w:t>
      </w:r>
      <w:r w:rsidR="00D61B3E">
        <w:t>3</w:t>
      </w:r>
      <w:r w:rsidR="002F1A5D">
        <w:t xml:space="preserve"> – </w:t>
      </w:r>
      <w:r w:rsidR="00060F0C">
        <w:t>Concrete</w:t>
      </w:r>
      <w:bookmarkEnd w:id="55"/>
      <w:bookmarkEnd w:id="56"/>
    </w:p>
    <w:p w:rsidRPr="00D61B3E" w:rsidR="00334416" w:rsidP="00334416" w:rsidRDefault="00334416" w14:paraId="3930C8B8" w14:textId="5C4E224F">
      <w:pPr>
        <w:pStyle w:val="Standard"/>
      </w:pPr>
      <w:bookmarkStart w:name="_Toc235525389" w:id="57"/>
      <w:r>
        <w:t>Rule</w:t>
      </w:r>
      <w:r w:rsidR="00AB0086">
        <w:t> </w:t>
      </w:r>
      <w:r>
        <w:t>48.3 addresses required strength of concrete.</w:t>
      </w:r>
      <w:r w:rsidRPr="002A2617">
        <w:t xml:space="preserve"> </w:t>
      </w:r>
      <w:r>
        <w:t>The petition proposed revising Rule</w:t>
      </w:r>
      <w:r w:rsidR="00AB0086">
        <w:t> </w:t>
      </w:r>
      <w:r>
        <w:t xml:space="preserve">48.3 to eliminate WSD specific terminology, which parties supported. We agree that the proposed revised language in the </w:t>
      </w:r>
      <w:r w:rsidR="00323135">
        <w:t>Workshop Report</w:t>
      </w:r>
      <w:r>
        <w:t xml:space="preserve"> supports the transition to LRFD.</w:t>
      </w:r>
    </w:p>
    <w:p w:rsidR="003E1C5F" w:rsidP="00436912" w:rsidRDefault="0005241B" w14:paraId="69A9F391" w14:textId="0EEDCD1A">
      <w:pPr>
        <w:pStyle w:val="Heading2"/>
      </w:pPr>
      <w:bookmarkStart w:name="_Toc241854155" w:id="58"/>
      <w:r>
        <w:t xml:space="preserve">Revision to </w:t>
      </w:r>
      <w:r w:rsidR="00D96EF2">
        <w:t>Rule </w:t>
      </w:r>
      <w:r w:rsidR="003E1C5F">
        <w:t>48.4</w:t>
      </w:r>
      <w:r w:rsidR="002F1A5D">
        <w:t> –</w:t>
      </w:r>
      <w:r w:rsidR="002F1A5D">
        <w:br/>
      </w:r>
      <w:r w:rsidR="003E1C5F">
        <w:t>Fiber</w:t>
      </w:r>
      <w:r w:rsidR="006C0EF8">
        <w:noBreakHyphen/>
      </w:r>
      <w:r w:rsidR="003E1C5F">
        <w:t>Reinforced Polymer</w:t>
      </w:r>
      <w:bookmarkEnd w:id="57"/>
      <w:bookmarkEnd w:id="58"/>
    </w:p>
    <w:p w:rsidRPr="00B76405" w:rsidR="00967C8B" w:rsidP="00967C8B" w:rsidRDefault="00967C8B" w14:paraId="03C5BC40" w14:textId="6014D5A0">
      <w:pPr>
        <w:pStyle w:val="Standard"/>
      </w:pPr>
      <w:bookmarkStart w:name="_Toc235525390" w:id="59"/>
      <w:r>
        <w:t>Rule</w:t>
      </w:r>
      <w:r w:rsidR="00AB0086">
        <w:t> </w:t>
      </w:r>
      <w:r>
        <w:t>48.4 addresses required strength fiber</w:t>
      </w:r>
      <w:r w:rsidR="00AB0086">
        <w:noBreakHyphen/>
      </w:r>
      <w:r>
        <w:t>reinforced polymer.</w:t>
      </w:r>
      <w:r w:rsidRPr="002A2617">
        <w:t xml:space="preserve"> </w:t>
      </w:r>
      <w:r>
        <w:t>The petition proposed revising Rule</w:t>
      </w:r>
      <w:r w:rsidR="00AB0086">
        <w:t> </w:t>
      </w:r>
      <w:r>
        <w:t>48.4 with LRFD specific terminology</w:t>
      </w:r>
      <w:r w:rsidR="007E33AF">
        <w:t xml:space="preserve"> and clarification</w:t>
      </w:r>
      <w:r>
        <w:t xml:space="preserve">, which parties supported. We agree that the proposed revised language in the </w:t>
      </w:r>
      <w:r w:rsidR="00323135">
        <w:t>Workshop Report</w:t>
      </w:r>
      <w:r>
        <w:t xml:space="preserve"> supports the transition to LRFD.</w:t>
      </w:r>
    </w:p>
    <w:p w:rsidR="003E1C5F" w:rsidP="00436912" w:rsidRDefault="0005241B" w14:paraId="37F1E794" w14:textId="4E4F8435">
      <w:pPr>
        <w:pStyle w:val="Heading2"/>
      </w:pPr>
      <w:bookmarkStart w:name="_Toc241854156" w:id="60"/>
      <w:r>
        <w:t xml:space="preserve">Revision to </w:t>
      </w:r>
      <w:r w:rsidR="00D96EF2">
        <w:t>Rule </w:t>
      </w:r>
      <w:r w:rsidR="003E1C5F">
        <w:t>48.5</w:t>
      </w:r>
      <w:r w:rsidR="002F1A5D">
        <w:t> –</w:t>
      </w:r>
      <w:r w:rsidR="002F1A5D">
        <w:br/>
      </w:r>
      <w:r w:rsidR="003E1C5F">
        <w:t>Other Engineered Materials</w:t>
      </w:r>
      <w:bookmarkEnd w:id="59"/>
      <w:bookmarkEnd w:id="60"/>
    </w:p>
    <w:p w:rsidRPr="004611B1" w:rsidR="008C1ED5" w:rsidP="008C1ED5" w:rsidRDefault="008C1ED5" w14:paraId="64B33104" w14:textId="6BA35E75">
      <w:pPr>
        <w:pStyle w:val="Standard"/>
      </w:pPr>
      <w:bookmarkStart w:name="_Toc235525391" w:id="61"/>
      <w:r>
        <w:t>Rule</w:t>
      </w:r>
      <w:r w:rsidR="00AB0086">
        <w:t> </w:t>
      </w:r>
      <w:r>
        <w:t>48.5 addresses required strength of other engineered materials.</w:t>
      </w:r>
      <w:r w:rsidRPr="002A2617">
        <w:t xml:space="preserve"> </w:t>
      </w:r>
      <w:r>
        <w:t>The petition proposed revising Rule</w:t>
      </w:r>
      <w:r w:rsidR="00AB0086">
        <w:t> </w:t>
      </w:r>
      <w:r>
        <w:t xml:space="preserve">48.5 with LRFD specific terminology, which parties supported. We agree that the proposed revised language in the </w:t>
      </w:r>
      <w:r w:rsidR="00323135">
        <w:t>Workshop Report</w:t>
      </w:r>
      <w:r>
        <w:t xml:space="preserve"> supports the transition to LRFD.</w:t>
      </w:r>
    </w:p>
    <w:p w:rsidR="004C36AD" w:rsidP="00436912" w:rsidRDefault="004C36AD" w14:paraId="3149AC6E" w14:textId="75EF6948">
      <w:pPr>
        <w:pStyle w:val="Heading2"/>
      </w:pPr>
      <w:bookmarkStart w:name="_Toc241854157" w:id="62"/>
      <w:r>
        <w:lastRenderedPageBreak/>
        <w:t xml:space="preserve">Revision to </w:t>
      </w:r>
      <w:r w:rsidR="00D96EF2">
        <w:t>Rule </w:t>
      </w:r>
      <w:r>
        <w:t>48.6</w:t>
      </w:r>
      <w:r w:rsidR="002F1A5D">
        <w:t> –</w:t>
      </w:r>
      <w:r w:rsidR="002F1A5D">
        <w:br/>
      </w:r>
      <w:r>
        <w:t>Conductors, Span Wires,</w:t>
      </w:r>
      <w:r w:rsidR="002821CE">
        <w:br/>
      </w:r>
      <w:r>
        <w:t>Guys and Messengers</w:t>
      </w:r>
      <w:bookmarkEnd w:id="61"/>
      <w:bookmarkEnd w:id="62"/>
    </w:p>
    <w:p w:rsidR="00C61BD7" w:rsidP="00C61BD7" w:rsidRDefault="00C61BD7" w14:paraId="6B69015E" w14:textId="44D60A61">
      <w:pPr>
        <w:pStyle w:val="Standard"/>
      </w:pPr>
      <w:bookmarkStart w:name="_Toc235525392" w:id="63"/>
      <w:r>
        <w:t>Rule</w:t>
      </w:r>
      <w:r w:rsidR="00AB0086">
        <w:t> </w:t>
      </w:r>
      <w:r>
        <w:t>48.6 addresses values used for strengths of conductors, span wires, guys, and messengers.</w:t>
      </w:r>
      <w:r w:rsidRPr="002A2617">
        <w:t xml:space="preserve"> </w:t>
      </w:r>
      <w:r w:rsidRPr="007D4EBD">
        <w:t xml:space="preserve">The </w:t>
      </w:r>
      <w:r>
        <w:t xml:space="preserve">petition did not </w:t>
      </w:r>
      <w:r w:rsidRPr="007D4EBD">
        <w:t xml:space="preserve">directly </w:t>
      </w:r>
      <w:r>
        <w:t>propose revising this rule based on</w:t>
      </w:r>
      <w:r w:rsidRPr="007D4EBD">
        <w:t xml:space="preserve"> the WSD or LRFD terminology</w:t>
      </w:r>
      <w:r>
        <w:t xml:space="preserve"> but</w:t>
      </w:r>
      <w:r w:rsidRPr="007D4EBD">
        <w:t xml:space="preserve"> </w:t>
      </w:r>
      <w:r>
        <w:t xml:space="preserve">provided </w:t>
      </w:r>
      <w:r w:rsidRPr="007D4EBD">
        <w:t>clarif</w:t>
      </w:r>
      <w:r>
        <w:t>ying language that parties support.</w:t>
      </w:r>
      <w:r w:rsidRPr="00F80D1C">
        <w:t xml:space="preserve"> </w:t>
      </w:r>
      <w:r w:rsidRPr="007D4EBD">
        <w:t xml:space="preserve">The </w:t>
      </w:r>
      <w:r w:rsidR="00935DCB">
        <w:t xml:space="preserve">revision </w:t>
      </w:r>
      <w:r w:rsidR="00CE5BFA">
        <w:t>includes</w:t>
      </w:r>
      <w:r w:rsidR="00935DCB">
        <w:t xml:space="preserve"> the acronym</w:t>
      </w:r>
      <w:r w:rsidRPr="007D4EBD">
        <w:t xml:space="preserve"> ASTM </w:t>
      </w:r>
      <w:r w:rsidR="00935DCB">
        <w:t xml:space="preserve">and </w:t>
      </w:r>
      <w:r w:rsidRPr="007D4EBD">
        <w:t>current</w:t>
      </w:r>
      <w:r w:rsidR="008E47E4">
        <w:t>ly used</w:t>
      </w:r>
      <w:r w:rsidRPr="007D4EBD">
        <w:t xml:space="preserve"> terminology.</w:t>
      </w:r>
      <w:r>
        <w:t xml:space="preserve"> We agree that the proposed revised language in the </w:t>
      </w:r>
      <w:r w:rsidR="00323135">
        <w:t>Workshop Report</w:t>
      </w:r>
      <w:r>
        <w:t xml:space="preserve"> provides clarification.</w:t>
      </w:r>
    </w:p>
    <w:p w:rsidR="003E1C5F" w:rsidP="00436912" w:rsidRDefault="0005241B" w14:paraId="564DF3CD" w14:textId="13B7C08B">
      <w:pPr>
        <w:pStyle w:val="Heading2"/>
      </w:pPr>
      <w:bookmarkStart w:name="_Toc241854158" w:id="64"/>
      <w:r>
        <w:t xml:space="preserve">Revision to </w:t>
      </w:r>
      <w:r w:rsidR="00D96EF2">
        <w:t>Rule </w:t>
      </w:r>
      <w:r w:rsidR="003E1C5F">
        <w:t>48.7</w:t>
      </w:r>
      <w:r w:rsidR="002F1A5D">
        <w:t> –</w:t>
      </w:r>
      <w:r w:rsidR="002F1A5D">
        <w:br/>
      </w:r>
      <w:r w:rsidR="003E1C5F">
        <w:t>Tower or Pole Foundations and Footings</w:t>
      </w:r>
      <w:bookmarkEnd w:id="63"/>
      <w:bookmarkEnd w:id="64"/>
    </w:p>
    <w:p w:rsidRPr="00FD4FE5" w:rsidR="000C3482" w:rsidP="000C3482" w:rsidRDefault="000C3482" w14:paraId="6CA0577D" w14:textId="6889AD4E">
      <w:pPr>
        <w:pStyle w:val="Standard"/>
      </w:pPr>
      <w:bookmarkStart w:name="_Toc235525393" w:id="65"/>
      <w:r>
        <w:t>Rule</w:t>
      </w:r>
      <w:r w:rsidR="00AB0086">
        <w:t> </w:t>
      </w:r>
      <w:r>
        <w:t>48.7 addresses requirements for tower or pole foundations and footings.</w:t>
      </w:r>
      <w:r w:rsidRPr="002A2617">
        <w:t xml:space="preserve"> </w:t>
      </w:r>
      <w:r>
        <w:t>The petition proposed revising Rule</w:t>
      </w:r>
      <w:r w:rsidR="00AB0086">
        <w:t> </w:t>
      </w:r>
      <w:r>
        <w:t>48.7 with LRFD specific terminology with design consistent with Rule</w:t>
      </w:r>
      <w:r w:rsidR="00AB0086">
        <w:t> </w:t>
      </w:r>
      <w:r>
        <w:t>48</w:t>
      </w:r>
      <w:r w:rsidR="001E4796">
        <w:t xml:space="preserve"> regarding strength of materials</w:t>
      </w:r>
      <w:r>
        <w:t xml:space="preserve">, which parties supported. We agree that the proposed revised language in the </w:t>
      </w:r>
      <w:r w:rsidR="00323135">
        <w:t>Workshop Report</w:t>
      </w:r>
      <w:r>
        <w:t xml:space="preserve"> supports the transition to LRFD.</w:t>
      </w:r>
    </w:p>
    <w:p w:rsidR="003E1C5F" w:rsidP="00436912" w:rsidRDefault="0005241B" w14:paraId="078EF3EA" w14:textId="5EE55C2D">
      <w:pPr>
        <w:pStyle w:val="Heading2"/>
      </w:pPr>
      <w:bookmarkStart w:name="_Toc241854159" w:id="66"/>
      <w:r>
        <w:t xml:space="preserve">Revision to </w:t>
      </w:r>
      <w:r w:rsidR="00D96EF2">
        <w:t>Rule </w:t>
      </w:r>
      <w:r w:rsidR="003E1C5F">
        <w:t>49.2</w:t>
      </w:r>
      <w:r w:rsidR="006C0EF8">
        <w:noBreakHyphen/>
      </w:r>
      <w:r w:rsidR="003E1C5F">
        <w:t>C</w:t>
      </w:r>
      <w:r w:rsidR="002F1A5D">
        <w:t> –</w:t>
      </w:r>
      <w:r w:rsidR="002F1A5D">
        <w:br/>
      </w:r>
      <w:r w:rsidR="003E1C5F">
        <w:t>Crossarms (Strength)</w:t>
      </w:r>
      <w:bookmarkEnd w:id="65"/>
      <w:bookmarkEnd w:id="66"/>
    </w:p>
    <w:p w:rsidRPr="00C3052F" w:rsidR="00CE58BC" w:rsidP="00CE58BC" w:rsidRDefault="00CE58BC" w14:paraId="2017F5DD" w14:textId="49B37DEA">
      <w:pPr>
        <w:pStyle w:val="Standard"/>
      </w:pPr>
      <w:r>
        <w:t>Rule</w:t>
      </w:r>
      <w:r w:rsidR="00AB0086">
        <w:t> </w:t>
      </w:r>
      <w:r>
        <w:t>49.2</w:t>
      </w:r>
      <w:r w:rsidR="00AB0086">
        <w:noBreakHyphen/>
      </w:r>
      <w:r>
        <w:t>C addresses strength requirements for crossarms.</w:t>
      </w:r>
      <w:r w:rsidRPr="002A2617">
        <w:t xml:space="preserve"> </w:t>
      </w:r>
      <w:r>
        <w:t>The petition proposed revising Rule</w:t>
      </w:r>
      <w:r w:rsidR="00AB0086">
        <w:t> </w:t>
      </w:r>
      <w:r>
        <w:t>49.2</w:t>
      </w:r>
      <w:r w:rsidR="00AB0086">
        <w:noBreakHyphen/>
      </w:r>
      <w:r>
        <w:t xml:space="preserve">C with LRFD specific terminology. </w:t>
      </w:r>
      <w:r w:rsidRPr="006B412A">
        <w:t>In the workshop</w:t>
      </w:r>
      <w:r>
        <w:t>, parties supported the proposed language with minor changes.</w:t>
      </w:r>
      <w:r w:rsidRPr="00DC1FDE">
        <w:rPr>
          <w:vertAlign w:val="superscript"/>
        </w:rPr>
        <w:footnoteReference w:id="49"/>
      </w:r>
      <w:r>
        <w:t xml:space="preserve"> We generally agreed that the proposed revised language in the </w:t>
      </w:r>
      <w:r w:rsidR="00323135">
        <w:t>Workshop Report</w:t>
      </w:r>
      <w:r>
        <w:t xml:space="preserve"> supports the transition to LRFD but have revised language below </w:t>
      </w:r>
      <w:r w:rsidR="00DA1D3D">
        <w:t xml:space="preserve">from SPD </w:t>
      </w:r>
      <w:r w:rsidR="00166B78">
        <w:t xml:space="preserve">staff </w:t>
      </w:r>
      <w:r>
        <w:t>for more clarity</w:t>
      </w:r>
      <w:r w:rsidR="00D04AF7">
        <w:t>:</w:t>
      </w:r>
    </w:p>
    <w:p w:rsidRPr="00C3052F" w:rsidR="00CE58BC" w:rsidP="00DE1910" w:rsidRDefault="00CE58BC" w14:paraId="523FD469" w14:textId="3CD1E2F4">
      <w:pPr>
        <w:pStyle w:val="BlockQuote0"/>
      </w:pPr>
      <w:r w:rsidRPr="00904B40">
        <w:t>Longitudinal Loads Normally Unbalanced: Crossarms subjected to unbalanced longitudinal loads shall meet the load and strength factor requirements s</w:t>
      </w:r>
      <w:r>
        <w:t>p</w:t>
      </w:r>
      <w:r w:rsidRPr="00904B40">
        <w:t>ecified in Rule</w:t>
      </w:r>
      <w:r w:rsidR="00AB0086">
        <w:t> </w:t>
      </w:r>
      <w:r w:rsidRPr="00904B40">
        <w:t>44</w:t>
      </w:r>
      <w:r>
        <w:t>.</w:t>
      </w:r>
    </w:p>
    <w:p w:rsidR="003E1C5F" w:rsidP="00436912" w:rsidRDefault="0005241B" w14:paraId="123015D4" w14:textId="072B316E">
      <w:pPr>
        <w:pStyle w:val="Heading2"/>
      </w:pPr>
      <w:bookmarkStart w:name="_Toc235525394" w:id="67"/>
      <w:bookmarkStart w:name="_Toc241854160" w:id="68"/>
      <w:r>
        <w:lastRenderedPageBreak/>
        <w:t xml:space="preserve">Revision to </w:t>
      </w:r>
      <w:r w:rsidR="00D96EF2">
        <w:t>Rule </w:t>
      </w:r>
      <w:r w:rsidR="003E1C5F">
        <w:t>49.3</w:t>
      </w:r>
      <w:r w:rsidR="006C0EF8">
        <w:noBreakHyphen/>
      </w:r>
      <w:r w:rsidR="003E1C5F">
        <w:t>C</w:t>
      </w:r>
      <w:r w:rsidR="002F1A5D">
        <w:t> –</w:t>
      </w:r>
      <w:r w:rsidR="002F1A5D">
        <w:br/>
      </w:r>
      <w:r w:rsidR="003E1C5F">
        <w:t>Pins and Conductor Fastenings (Strength)</w:t>
      </w:r>
      <w:bookmarkEnd w:id="67"/>
      <w:bookmarkEnd w:id="68"/>
    </w:p>
    <w:p w:rsidRPr="00CC56A3" w:rsidR="0049687C" w:rsidP="0049687C" w:rsidRDefault="0049687C" w14:paraId="1F3FEB4D" w14:textId="2A294CF1">
      <w:pPr>
        <w:pStyle w:val="Standard"/>
      </w:pPr>
      <w:bookmarkStart w:name="_Toc235525395" w:id="69"/>
      <w:r>
        <w:t>Rule</w:t>
      </w:r>
      <w:r w:rsidR="00AB0086">
        <w:t> </w:t>
      </w:r>
      <w:r>
        <w:t>49.3</w:t>
      </w:r>
      <w:r w:rsidR="00AB0086">
        <w:noBreakHyphen/>
      </w:r>
      <w:r>
        <w:t>C addresses strength requirements for pins and conductor fastenings.</w:t>
      </w:r>
      <w:r w:rsidRPr="002A2617">
        <w:t xml:space="preserve"> </w:t>
      </w:r>
      <w:r>
        <w:t>The petition proposed revising Rule</w:t>
      </w:r>
      <w:r w:rsidR="00AB0086">
        <w:t> </w:t>
      </w:r>
      <w:r>
        <w:t>49.3</w:t>
      </w:r>
      <w:r w:rsidR="00AB0086">
        <w:noBreakHyphen/>
      </w:r>
      <w:r>
        <w:t xml:space="preserve">C with LRFD specific terminology, which parties supported. We agree that the proposed revised language in the </w:t>
      </w:r>
      <w:r w:rsidR="00323135">
        <w:t>Workshop Report</w:t>
      </w:r>
      <w:r>
        <w:t xml:space="preserve"> supports the transition to LRFD.</w:t>
      </w:r>
    </w:p>
    <w:p w:rsidR="003E1C5F" w:rsidP="00436912" w:rsidRDefault="0005241B" w14:paraId="59C213DF" w14:textId="5CCC3F17">
      <w:pPr>
        <w:pStyle w:val="Heading2"/>
      </w:pPr>
      <w:bookmarkStart w:name="_Toc241854161" w:id="70"/>
      <w:r>
        <w:t xml:space="preserve">Revision to </w:t>
      </w:r>
      <w:r w:rsidR="00D96EF2">
        <w:t>Rule </w:t>
      </w:r>
      <w:r w:rsidR="003E1C5F">
        <w:t>49.4</w:t>
      </w:r>
      <w:r w:rsidR="006C0EF8">
        <w:noBreakHyphen/>
      </w:r>
      <w:r w:rsidR="003E1C5F">
        <w:t>B</w:t>
      </w:r>
      <w:r w:rsidR="002F1A5D">
        <w:t xml:space="preserve"> – </w:t>
      </w:r>
      <w:r w:rsidR="003E1C5F">
        <w:t>Conductors (Size)</w:t>
      </w:r>
      <w:bookmarkEnd w:id="69"/>
      <w:bookmarkEnd w:id="70"/>
    </w:p>
    <w:p w:rsidR="005E6AED" w:rsidP="005E6AED" w:rsidRDefault="005E6AED" w14:paraId="57D9077D" w14:textId="4603A225">
      <w:pPr>
        <w:pStyle w:val="Standard"/>
      </w:pPr>
      <w:bookmarkStart w:name="_Toc235525396" w:id="71"/>
      <w:r>
        <w:t>Rule</w:t>
      </w:r>
      <w:r w:rsidR="00AB0086">
        <w:t> </w:t>
      </w:r>
      <w:r>
        <w:t>49.4</w:t>
      </w:r>
      <w:r w:rsidR="00AB0086">
        <w:noBreakHyphen/>
      </w:r>
      <w:r>
        <w:t>B addresses size of conductors.</w:t>
      </w:r>
      <w:r w:rsidRPr="002A2617">
        <w:t xml:space="preserve"> </w:t>
      </w:r>
      <w:r>
        <w:t>The petition proposed revising Rule</w:t>
      </w:r>
      <w:r w:rsidR="00AB0086">
        <w:t> </w:t>
      </w:r>
      <w:r>
        <w:t>49.4</w:t>
      </w:r>
      <w:r w:rsidR="00AB0086">
        <w:noBreakHyphen/>
      </w:r>
      <w:r>
        <w:t xml:space="preserve">B with LRFD specific terminology. </w:t>
      </w:r>
      <w:r w:rsidRPr="00242591">
        <w:t xml:space="preserve">During the workshop, </w:t>
      </w:r>
      <w:r>
        <w:t>parties supported the proposed revision with an amendment. Rather than “</w:t>
      </w:r>
      <w:r w:rsidRPr="00242591">
        <w:t xml:space="preserve">be consistent with the load and strength” </w:t>
      </w:r>
      <w:r>
        <w:t>parties agreed to</w:t>
      </w:r>
      <w:r w:rsidRPr="00242591">
        <w:t xml:space="preserve"> “meet the load and strength</w:t>
      </w:r>
      <w:r>
        <w:t>.</w:t>
      </w:r>
      <w:r w:rsidRPr="00242591">
        <w:t xml:space="preserve">” </w:t>
      </w:r>
      <w:r>
        <w:t xml:space="preserve">We agree that the proposed revised language in the </w:t>
      </w:r>
      <w:r w:rsidR="00323135">
        <w:t>Workshop Report</w:t>
      </w:r>
      <w:r>
        <w:t xml:space="preserve"> supports the transition to LRFD.</w:t>
      </w:r>
    </w:p>
    <w:p w:rsidR="00BA505B" w:rsidP="00436912" w:rsidRDefault="00BA505B" w14:paraId="1BAE1AA6" w14:textId="09FABC97">
      <w:pPr>
        <w:pStyle w:val="Heading2"/>
      </w:pPr>
      <w:bookmarkStart w:name="_Toc241854162" w:id="72"/>
      <w:r>
        <w:t xml:space="preserve">Revision to </w:t>
      </w:r>
      <w:r w:rsidR="00D96EF2">
        <w:t>Rule </w:t>
      </w:r>
      <w:r>
        <w:t>49.4</w:t>
      </w:r>
      <w:r w:rsidR="002F1A5D">
        <w:t> –</w:t>
      </w:r>
      <w:r w:rsidR="002F1A5D">
        <w:br/>
      </w:r>
      <w:r w:rsidR="00CD1295">
        <w:t>Table </w:t>
      </w:r>
      <w:r>
        <w:t>8 (Minimum Conductor Sizes)</w:t>
      </w:r>
      <w:bookmarkEnd w:id="71"/>
      <w:bookmarkEnd w:id="72"/>
    </w:p>
    <w:p w:rsidRPr="00FC43AD" w:rsidR="0074016B" w:rsidP="0074016B" w:rsidRDefault="0074016B" w14:paraId="5554CA86" w14:textId="39317197">
      <w:pPr>
        <w:pStyle w:val="Standard"/>
      </w:pPr>
      <w:bookmarkStart w:name="_Toc235525397" w:id="73"/>
      <w:r>
        <w:t>Rule</w:t>
      </w:r>
      <w:r w:rsidR="00AB0086">
        <w:t> </w:t>
      </w:r>
      <w:r>
        <w:t>49.4 has a table on minimum wire sizes based on conductor material or type.</w:t>
      </w:r>
      <w:r w:rsidRPr="002A2617">
        <w:t xml:space="preserve"> </w:t>
      </w:r>
      <w:r>
        <w:t>The petition proposed</w:t>
      </w:r>
      <w:r w:rsidRPr="001D48B6">
        <w:t xml:space="preserve"> revis</w:t>
      </w:r>
      <w:r>
        <w:t>ing</w:t>
      </w:r>
      <w:r w:rsidRPr="001D48B6">
        <w:t xml:space="preserve"> </w:t>
      </w:r>
      <w:r>
        <w:t>wire size terminology from Birmingham Wire Gauge or BWG to diameters in inches in the Rule</w:t>
      </w:r>
      <w:r w:rsidR="00AB0086">
        <w:t> </w:t>
      </w:r>
      <w:r>
        <w:t>49.4 table</w:t>
      </w:r>
      <w:r w:rsidRPr="001D48B6">
        <w:t xml:space="preserve">. The workshop participants agreed </w:t>
      </w:r>
      <w:r>
        <w:t xml:space="preserve">with a modification </w:t>
      </w:r>
      <w:r w:rsidRPr="001D48B6">
        <w:t xml:space="preserve">to specify three decimal places instead of the </w:t>
      </w:r>
      <w:r>
        <w:t xml:space="preserve">petition’s </w:t>
      </w:r>
      <w:r w:rsidRPr="001D48B6">
        <w:t>two decimal places</w:t>
      </w:r>
      <w:r>
        <w:t>.</w:t>
      </w:r>
      <w:r w:rsidRPr="00F80D1C">
        <w:t xml:space="preserve"> </w:t>
      </w:r>
      <w:r>
        <w:t xml:space="preserve">We agree </w:t>
      </w:r>
      <w:r w:rsidR="00025F24">
        <w:t xml:space="preserve">with </w:t>
      </w:r>
      <w:r>
        <w:t xml:space="preserve">the proposed revised language in the </w:t>
      </w:r>
      <w:r w:rsidR="00323135">
        <w:t>Workshop Report</w:t>
      </w:r>
      <w:r>
        <w:t xml:space="preserve"> since the move to diameters in inches is clearer than the existing reference to the BWG.</w:t>
      </w:r>
    </w:p>
    <w:p w:rsidR="003E1C5F" w:rsidP="00436912" w:rsidRDefault="0005241B" w14:paraId="05813226" w14:textId="0C2020E9">
      <w:pPr>
        <w:pStyle w:val="Heading2"/>
      </w:pPr>
      <w:bookmarkStart w:name="_Toc241854163" w:id="74"/>
      <w:r>
        <w:t xml:space="preserve">Revision to </w:t>
      </w:r>
      <w:r w:rsidR="00D96EF2">
        <w:t>Rule </w:t>
      </w:r>
      <w:r w:rsidR="003E1C5F">
        <w:t>49.5</w:t>
      </w:r>
      <w:r w:rsidR="002F1A5D">
        <w:t xml:space="preserve"> – </w:t>
      </w:r>
      <w:r w:rsidR="003E1C5F">
        <w:t>Insulators</w:t>
      </w:r>
      <w:bookmarkEnd w:id="73"/>
      <w:bookmarkEnd w:id="74"/>
    </w:p>
    <w:p w:rsidRPr="00CC56A3" w:rsidR="009469FE" w:rsidP="009469FE" w:rsidRDefault="009469FE" w14:paraId="0D71E53B" w14:textId="1A5B5EB8">
      <w:pPr>
        <w:pStyle w:val="Standard"/>
      </w:pPr>
      <w:bookmarkStart w:name="_Toc235525398" w:id="75"/>
      <w:r>
        <w:t>Rule</w:t>
      </w:r>
      <w:r w:rsidR="00AB0086">
        <w:t> </w:t>
      </w:r>
      <w:r>
        <w:t>49.5 addresses strength requirements for insulators.</w:t>
      </w:r>
      <w:r w:rsidRPr="002A2617">
        <w:t xml:space="preserve"> </w:t>
      </w:r>
      <w:r>
        <w:t>The petition proposed revising Rule</w:t>
      </w:r>
      <w:r w:rsidR="00AB0086">
        <w:t> </w:t>
      </w:r>
      <w:r>
        <w:t>49.5 with LRFD specific terminology</w:t>
      </w:r>
      <w:r>
        <w:rPr>
          <w:rStyle w:val="CommentReference"/>
        </w:rPr>
        <w:t xml:space="preserve">, </w:t>
      </w:r>
      <w:r>
        <w:t xml:space="preserve">which parties supported. We agree that the proposed revised language in the </w:t>
      </w:r>
      <w:r w:rsidR="00323135">
        <w:t>Workshop Report</w:t>
      </w:r>
      <w:r>
        <w:t xml:space="preserve"> supports the transition to LRFD.</w:t>
      </w:r>
    </w:p>
    <w:p w:rsidR="003E1C5F" w:rsidP="00436912" w:rsidRDefault="0005241B" w14:paraId="486D9101" w14:textId="370ACFFC">
      <w:pPr>
        <w:pStyle w:val="Heading2"/>
      </w:pPr>
      <w:bookmarkStart w:name="_Toc241854164" w:id="76"/>
      <w:r>
        <w:lastRenderedPageBreak/>
        <w:t xml:space="preserve">Revision to </w:t>
      </w:r>
      <w:r w:rsidR="00D96EF2">
        <w:t>Rule </w:t>
      </w:r>
      <w:r w:rsidR="003E1C5F">
        <w:t>49.6</w:t>
      </w:r>
      <w:r w:rsidR="006C0EF8">
        <w:noBreakHyphen/>
      </w:r>
      <w:r w:rsidR="003E1C5F">
        <w:t>B</w:t>
      </w:r>
      <w:r w:rsidR="002F1A5D">
        <w:t> –</w:t>
      </w:r>
      <w:r w:rsidR="002F1A5D">
        <w:br/>
      </w:r>
      <w:r w:rsidR="003E1C5F">
        <w:t>Guys and Anchors</w:t>
      </w:r>
      <w:r w:rsidR="00013EA9">
        <w:t xml:space="preserve"> </w:t>
      </w:r>
      <w:r w:rsidR="003E1C5F">
        <w:t>(S</w:t>
      </w:r>
      <w:r w:rsidR="00013EA9">
        <w:t>ize</w:t>
      </w:r>
      <w:r w:rsidR="006A20FB">
        <w:t>)</w:t>
      </w:r>
      <w:bookmarkEnd w:id="75"/>
      <w:bookmarkEnd w:id="76"/>
    </w:p>
    <w:p w:rsidRPr="00CC56A3" w:rsidR="000D180E" w:rsidP="000D180E" w:rsidRDefault="000D180E" w14:paraId="6C3325DD" w14:textId="70DE8A42">
      <w:pPr>
        <w:pStyle w:val="Standard"/>
      </w:pPr>
      <w:bookmarkStart w:name="_Toc235525399" w:id="77"/>
      <w:r>
        <w:t>Rule</w:t>
      </w:r>
      <w:r w:rsidR="00AB0086">
        <w:t> </w:t>
      </w:r>
      <w:r>
        <w:t>49.6 addresses size requirements for guys and anchors.</w:t>
      </w:r>
      <w:r w:rsidRPr="002A2617">
        <w:t xml:space="preserve"> </w:t>
      </w:r>
      <w:r>
        <w:t>The petition proposed revising Rule</w:t>
      </w:r>
      <w:r w:rsidR="00AB0086">
        <w:t> </w:t>
      </w:r>
      <w:r>
        <w:t xml:space="preserve">49.6 with LRFD specific terminology. </w:t>
      </w:r>
      <w:r w:rsidRPr="00242591">
        <w:t xml:space="preserve">During the workshop, </w:t>
      </w:r>
      <w:r>
        <w:t>parties supported the proposed revision with an amendment. Rather than “</w:t>
      </w:r>
      <w:r w:rsidRPr="00242591">
        <w:t>be consistent with the load and strength</w:t>
      </w:r>
      <w:r>
        <w:t>,</w:t>
      </w:r>
      <w:r w:rsidRPr="00242591">
        <w:t xml:space="preserve">” </w:t>
      </w:r>
      <w:r>
        <w:t>parties agreed to</w:t>
      </w:r>
      <w:r w:rsidRPr="00242591">
        <w:t xml:space="preserve"> “meet the load and strength</w:t>
      </w:r>
      <w:r>
        <w:t>.</w:t>
      </w:r>
      <w:r w:rsidRPr="00242591">
        <w:t xml:space="preserve">” </w:t>
      </w:r>
      <w:r>
        <w:t xml:space="preserve">We agree that the proposed revised language in the </w:t>
      </w:r>
      <w:r w:rsidR="002D08E9">
        <w:t>Workshop Report</w:t>
      </w:r>
      <w:r>
        <w:t xml:space="preserve"> supports the transition to LRFD.</w:t>
      </w:r>
    </w:p>
    <w:p w:rsidR="003E1C5F" w:rsidP="00436912" w:rsidRDefault="0005241B" w14:paraId="2E60ABDB" w14:textId="0CAA89A4">
      <w:pPr>
        <w:pStyle w:val="Heading2"/>
      </w:pPr>
      <w:bookmarkStart w:name="_Toc241854165" w:id="78"/>
      <w:r>
        <w:t xml:space="preserve">Revision to </w:t>
      </w:r>
      <w:r w:rsidR="00D96EF2">
        <w:t>Rule </w:t>
      </w:r>
      <w:r w:rsidR="003E1C5F">
        <w:t>49.7</w:t>
      </w:r>
      <w:r w:rsidR="002F1A5D">
        <w:t> –</w:t>
      </w:r>
      <w:r w:rsidR="002F1A5D">
        <w:br/>
      </w:r>
      <w:r w:rsidR="003E1C5F">
        <w:t>Messengers and Span Wires</w:t>
      </w:r>
      <w:bookmarkEnd w:id="77"/>
      <w:bookmarkEnd w:id="78"/>
    </w:p>
    <w:p w:rsidRPr="00CC56A3" w:rsidR="003A736A" w:rsidP="003A736A" w:rsidRDefault="003A736A" w14:paraId="7F5EC737" w14:textId="6E7D7F5E">
      <w:pPr>
        <w:pStyle w:val="Standard"/>
      </w:pPr>
      <w:bookmarkStart w:name="_Toc235525400" w:id="79"/>
      <w:r>
        <w:t>Rule</w:t>
      </w:r>
      <w:r w:rsidR="00AB0086">
        <w:t> </w:t>
      </w:r>
      <w:r>
        <w:t>49.7 addresses strength requirements for messengers and span wires.</w:t>
      </w:r>
      <w:r w:rsidRPr="002A2617">
        <w:t xml:space="preserve"> </w:t>
      </w:r>
      <w:r>
        <w:t>The petition proposed revising Rule</w:t>
      </w:r>
      <w:r w:rsidR="00AB0086">
        <w:t> </w:t>
      </w:r>
      <w:r>
        <w:t>49.7 with LRFD specific terminology</w:t>
      </w:r>
      <w:r>
        <w:rPr>
          <w:rStyle w:val="CommentReference"/>
        </w:rPr>
        <w:t xml:space="preserve">, </w:t>
      </w:r>
      <w:r>
        <w:t xml:space="preserve">which parties supported. We agree that the proposed revised language in the </w:t>
      </w:r>
      <w:r w:rsidR="002D08E9">
        <w:t>Workshop Report</w:t>
      </w:r>
      <w:r>
        <w:t xml:space="preserve"> supports the transition to LRFD.</w:t>
      </w:r>
    </w:p>
    <w:p w:rsidR="00F37E4E" w:rsidP="00436912" w:rsidRDefault="00F37E4E" w14:paraId="6A330A03" w14:textId="79EEA8DE">
      <w:pPr>
        <w:pStyle w:val="Heading2"/>
      </w:pPr>
      <w:bookmarkStart w:name="_Toc241854166" w:id="80"/>
      <w:r>
        <w:t xml:space="preserve">Revision to </w:t>
      </w:r>
      <w:r w:rsidR="00D96EF2">
        <w:t>Rule </w:t>
      </w:r>
      <w:r>
        <w:t>54.5</w:t>
      </w:r>
      <w:r w:rsidR="002F1A5D">
        <w:t xml:space="preserve"> – </w:t>
      </w:r>
      <w:r>
        <w:t>Sags</w:t>
      </w:r>
      <w:bookmarkEnd w:id="79"/>
      <w:bookmarkEnd w:id="80"/>
    </w:p>
    <w:p w:rsidR="004A429E" w:rsidP="004A429E" w:rsidRDefault="004A429E" w14:paraId="6FF76CEE" w14:textId="14704414">
      <w:pPr>
        <w:pStyle w:val="Standard"/>
      </w:pPr>
      <w:bookmarkStart w:name="_Toc235525401" w:id="81"/>
      <w:r w:rsidRPr="0017256E">
        <w:t>Rule</w:t>
      </w:r>
      <w:r w:rsidR="00AB0086">
        <w:t> </w:t>
      </w:r>
      <w:r>
        <w:t>54.5</w:t>
      </w:r>
      <w:r w:rsidRPr="0017256E">
        <w:t xml:space="preserve"> addresses </w:t>
      </w:r>
      <w:r>
        <w:t>minimum sags permitted for conductors under normal temperatures</w:t>
      </w:r>
      <w:r w:rsidRPr="0017256E">
        <w:t xml:space="preserve">. </w:t>
      </w:r>
      <w:r>
        <w:t>In Attachment</w:t>
      </w:r>
      <w:r w:rsidR="00AB0086">
        <w:t> </w:t>
      </w:r>
      <w:r>
        <w:t xml:space="preserve">A of SCE’s reply comments on the OIR, the </w:t>
      </w:r>
      <w:r w:rsidR="003340DF">
        <w:t>GO</w:t>
      </w:r>
      <w:r w:rsidR="00AB0086">
        <w:t> </w:t>
      </w:r>
      <w:r w:rsidR="003340DF">
        <w:t>95/128 Rules Committee</w:t>
      </w:r>
      <w:r w:rsidRPr="0017256E">
        <w:t xml:space="preserve"> proposed replac</w:t>
      </w:r>
      <w:r>
        <w:t xml:space="preserve">ing </w:t>
      </w:r>
      <w:r w:rsidRPr="0017256E">
        <w:t>the term “safety factors” with “strength requirements</w:t>
      </w:r>
      <w:r>
        <w:t>”.</w:t>
      </w:r>
      <w:r w:rsidRPr="0017256E">
        <w:t xml:space="preserve"> During the workshop, parties agreed </w:t>
      </w:r>
      <w:r>
        <w:t>to</w:t>
      </w:r>
      <w:r w:rsidRPr="0017256E">
        <w:t xml:space="preserve"> replacing “safety factors” with “</w:t>
      </w:r>
      <w:r>
        <w:t>requirements</w:t>
      </w:r>
      <w:r w:rsidRPr="0017256E">
        <w:t>”</w:t>
      </w:r>
      <w:r>
        <w:t xml:space="preserve"> and maintaining broad reference to Rule</w:t>
      </w:r>
      <w:r w:rsidR="00AB0086">
        <w:t> </w:t>
      </w:r>
      <w:r>
        <w:t>44. Reference to Table</w:t>
      </w:r>
      <w:r w:rsidR="00AB0086">
        <w:t> </w:t>
      </w:r>
      <w:r>
        <w:t>4 of Rule</w:t>
      </w:r>
      <w:r w:rsidR="00AB0086">
        <w:t> </w:t>
      </w:r>
      <w:r>
        <w:t>44 is omitted because the broad reference to Rule</w:t>
      </w:r>
      <w:r w:rsidR="00AB0086">
        <w:t> </w:t>
      </w:r>
      <w:r>
        <w:t>44 sufficiently communicates the requirement to use the new Tables</w:t>
      </w:r>
      <w:r w:rsidR="00AB0086">
        <w:t> </w:t>
      </w:r>
      <w:r>
        <w:t>4</w:t>
      </w:r>
      <w:r w:rsidR="00AB0086">
        <w:noBreakHyphen/>
      </w:r>
      <w:r>
        <w:t>1 and 4</w:t>
      </w:r>
      <w:r w:rsidR="00AB0086">
        <w:noBreakHyphen/>
      </w:r>
      <w:r>
        <w:t>2 in lieu of the deleted Table</w:t>
      </w:r>
      <w:r w:rsidR="00AB0086">
        <w:t> </w:t>
      </w:r>
      <w:r>
        <w:t>4</w:t>
      </w:r>
      <w:r w:rsidRPr="0017256E">
        <w:t xml:space="preserve">. We agree that the proposed revised language in the </w:t>
      </w:r>
      <w:r w:rsidR="002D08E9">
        <w:t>Workshop Report</w:t>
      </w:r>
      <w:r w:rsidRPr="0017256E">
        <w:t xml:space="preserve"> supports the transition to LRFD.</w:t>
      </w:r>
    </w:p>
    <w:p w:rsidR="00326851" w:rsidP="00436912" w:rsidRDefault="00326851" w14:paraId="34DE7CAB" w14:textId="7AE7BF48">
      <w:pPr>
        <w:pStyle w:val="Heading2"/>
      </w:pPr>
      <w:bookmarkStart w:name="_Toc241854167" w:id="82"/>
      <w:r>
        <w:lastRenderedPageBreak/>
        <w:t xml:space="preserve">Revision to </w:t>
      </w:r>
      <w:r w:rsidR="00D96EF2">
        <w:t>Rule </w:t>
      </w:r>
      <w:r>
        <w:t>56.2</w:t>
      </w:r>
      <w:r w:rsidR="002F1A5D">
        <w:t> –</w:t>
      </w:r>
      <w:r w:rsidR="002F1A5D">
        <w:br/>
      </w:r>
      <w:r w:rsidRPr="000C1DA8" w:rsidR="000C1DA8">
        <w:t>Overhead Guys, Anchor Guys</w:t>
      </w:r>
      <w:r w:rsidR="002A336F">
        <w:t>,</w:t>
      </w:r>
      <w:r w:rsidR="002A336F">
        <w:br/>
      </w:r>
      <w:r w:rsidRPr="000C1DA8" w:rsidR="000C1DA8">
        <w:t>and Span Wires</w:t>
      </w:r>
      <w:bookmarkEnd w:id="81"/>
      <w:bookmarkEnd w:id="82"/>
    </w:p>
    <w:p w:rsidR="00C21763" w:rsidP="00C21763" w:rsidRDefault="00C21763" w14:paraId="32B0BEA5" w14:textId="7100DD68">
      <w:pPr>
        <w:pStyle w:val="Standard"/>
      </w:pPr>
      <w:bookmarkStart w:name="_Toc235525402" w:id="83"/>
      <w:r w:rsidRPr="00326851">
        <w:t>Rule</w:t>
      </w:r>
      <w:r w:rsidR="00AB0086">
        <w:t> </w:t>
      </w:r>
      <w:r w:rsidRPr="00326851">
        <w:t>5</w:t>
      </w:r>
      <w:r>
        <w:t>6.2</w:t>
      </w:r>
      <w:r w:rsidRPr="00326851">
        <w:t xml:space="preserve"> addresses </w:t>
      </w:r>
      <w:r>
        <w:t xml:space="preserve">use of </w:t>
      </w:r>
      <w:r w:rsidRPr="006A0573">
        <w:t>overhead guys, anchor guys and span wires</w:t>
      </w:r>
      <w:r>
        <w:t xml:space="preserve"> when needed to support poles, towers or structures</w:t>
      </w:r>
      <w:r w:rsidRPr="00326851">
        <w:t xml:space="preserve">. </w:t>
      </w:r>
      <w:r>
        <w:t>In Attachment</w:t>
      </w:r>
      <w:r w:rsidR="00AB0086">
        <w:t> </w:t>
      </w:r>
      <w:r>
        <w:t xml:space="preserve">A of SCE’s reply comments on the OIR, the </w:t>
      </w:r>
      <w:r w:rsidR="003340DF">
        <w:t>GO</w:t>
      </w:r>
      <w:r w:rsidR="00AB0086">
        <w:t> </w:t>
      </w:r>
      <w:r w:rsidR="003340DF">
        <w:t>95/128 Rules Committee</w:t>
      </w:r>
      <w:r w:rsidRPr="00326851">
        <w:t xml:space="preserve"> proposed replaced the term “safety factors” with “strength requirements”. During the workshop</w:t>
      </w:r>
      <w:r w:rsidRPr="00B04B7F">
        <w:t xml:space="preserve"> </w:t>
      </w:r>
      <w:r>
        <w:t xml:space="preserve">and in comments to the </w:t>
      </w:r>
      <w:r w:rsidR="00323135">
        <w:t>Workshop Report</w:t>
      </w:r>
      <w:r w:rsidRPr="00326851">
        <w:t xml:space="preserve">, parties agreed </w:t>
      </w:r>
      <w:r>
        <w:t>on</w:t>
      </w:r>
      <w:r w:rsidRPr="00326851">
        <w:t xml:space="preserve"> </w:t>
      </w:r>
      <w:r>
        <w:t xml:space="preserve">a modification of </w:t>
      </w:r>
      <w:r w:rsidRPr="00326851">
        <w:t>replacing “safety factors” with “requirements</w:t>
      </w:r>
      <w:r>
        <w:t>.</w:t>
      </w:r>
      <w:r w:rsidRPr="00326851">
        <w:t xml:space="preserve">” </w:t>
      </w:r>
      <w:r>
        <w:t>Additionally, parties agreed on, or were neutral about, adding “the effects of the” in front of “mechanical loads” to clarify the language.</w:t>
      </w:r>
      <w:r>
        <w:rPr>
          <w:rStyle w:val="FootnoteReference"/>
        </w:rPr>
        <w:footnoteReference w:id="50"/>
      </w:r>
      <w:r>
        <w:t xml:space="preserve"> </w:t>
      </w:r>
      <w:r w:rsidRPr="00326851">
        <w:t xml:space="preserve">We agree that the proposed revised language </w:t>
      </w:r>
      <w:r>
        <w:t>included here</w:t>
      </w:r>
      <w:r w:rsidRPr="00326851">
        <w:t xml:space="preserve"> supports the transition to LRFD.</w:t>
      </w:r>
    </w:p>
    <w:p w:rsidR="00B847A9" w:rsidP="00436912" w:rsidRDefault="00B847A9" w14:paraId="200EB258" w14:textId="522951EF">
      <w:pPr>
        <w:pStyle w:val="Heading2"/>
      </w:pPr>
      <w:bookmarkStart w:name="_Toc241854168" w:id="84"/>
      <w:r>
        <w:t xml:space="preserve">Revision to </w:t>
      </w:r>
      <w:r w:rsidR="00D96EF2">
        <w:t>Rule </w:t>
      </w:r>
      <w:r>
        <w:t>57.2</w:t>
      </w:r>
      <w:r w:rsidR="002F1A5D">
        <w:t> –</w:t>
      </w:r>
      <w:r w:rsidR="002F1A5D">
        <w:br/>
      </w:r>
      <w:r>
        <w:t>Messengers and Insulated Cables</w:t>
      </w:r>
      <w:bookmarkEnd w:id="83"/>
      <w:bookmarkEnd w:id="84"/>
    </w:p>
    <w:p w:rsidRPr="001B486F" w:rsidR="000B71F8" w:rsidP="000B71F8" w:rsidRDefault="000B71F8" w14:paraId="00A4E716" w14:textId="493AC4FC">
      <w:pPr>
        <w:pStyle w:val="Standard"/>
      </w:pPr>
      <w:bookmarkStart w:name="_Toc235525403" w:id="85"/>
      <w:r>
        <w:t>Rule</w:t>
      </w:r>
      <w:r w:rsidR="00AB0086">
        <w:t> </w:t>
      </w:r>
      <w:r>
        <w:t>57.2 addresses use of messenger.</w:t>
      </w:r>
      <w:r w:rsidRPr="002A2617">
        <w:t xml:space="preserve"> </w:t>
      </w:r>
      <w:r>
        <w:t xml:space="preserve">The </w:t>
      </w:r>
      <w:r w:rsidR="003340DF">
        <w:t>GO</w:t>
      </w:r>
      <w:r w:rsidR="00AB0086">
        <w:t> </w:t>
      </w:r>
      <w:r w:rsidR="003340DF">
        <w:t>95/128 Rules Committee</w:t>
      </w:r>
      <w:r>
        <w:t xml:space="preserve"> first raised the revision in Attachment</w:t>
      </w:r>
      <w:r w:rsidR="00AB0086">
        <w:t> </w:t>
      </w:r>
      <w:r>
        <w:t xml:space="preserve">A of SCE’s reply comments on the OIR. </w:t>
      </w:r>
      <w:r w:rsidRPr="00684113">
        <w:t xml:space="preserve">During the workshop, parties agreed </w:t>
      </w:r>
      <w:r>
        <w:t>to</w:t>
      </w:r>
      <w:r w:rsidRPr="00684113">
        <w:t xml:space="preserve"> replacing the term “safety factors</w:t>
      </w:r>
      <w:r>
        <w:t xml:space="preserve"> of Table</w:t>
      </w:r>
      <w:r w:rsidR="00AB0086">
        <w:t> </w:t>
      </w:r>
      <w:r>
        <w:t>4</w:t>
      </w:r>
      <w:r w:rsidRPr="00684113">
        <w:t>”</w:t>
      </w:r>
      <w:r>
        <w:t xml:space="preserve"> referencing Table</w:t>
      </w:r>
      <w:r w:rsidR="00AB0086">
        <w:t> </w:t>
      </w:r>
      <w:r>
        <w:t>4 of Rule</w:t>
      </w:r>
      <w:r w:rsidR="00AB0086">
        <w:t> </w:t>
      </w:r>
      <w:r>
        <w:t>44</w:t>
      </w:r>
      <w:r w:rsidRPr="00684113">
        <w:t xml:space="preserve"> with “</w:t>
      </w:r>
      <w:r>
        <w:t>requirements of Rule</w:t>
      </w:r>
      <w:r w:rsidR="00AB0086">
        <w:t> </w:t>
      </w:r>
      <w:r>
        <w:t>44”.</w:t>
      </w:r>
      <w:r w:rsidRPr="00276BDB">
        <w:t xml:space="preserve"> We agree that the proposed revised language in the </w:t>
      </w:r>
      <w:r w:rsidR="002D08E9">
        <w:t>Workshop Report</w:t>
      </w:r>
      <w:r>
        <w:t xml:space="preserve"> supports the transition to LRFD</w:t>
      </w:r>
      <w:r w:rsidRPr="00276BDB">
        <w:t>.</w:t>
      </w:r>
    </w:p>
    <w:p w:rsidR="00B847A9" w:rsidP="00436912" w:rsidRDefault="00B847A9" w14:paraId="1EBDB97E" w14:textId="592E70C8">
      <w:pPr>
        <w:pStyle w:val="Heading2"/>
      </w:pPr>
      <w:bookmarkStart w:name="_Toc241854169" w:id="86"/>
      <w:r>
        <w:t xml:space="preserve">Revision to </w:t>
      </w:r>
      <w:r w:rsidR="00D96EF2">
        <w:t>Rule </w:t>
      </w:r>
      <w:r>
        <w:t>66.2</w:t>
      </w:r>
      <w:r w:rsidR="002F1A5D">
        <w:t xml:space="preserve"> – </w:t>
      </w:r>
      <w:r>
        <w:t>Guys</w:t>
      </w:r>
      <w:bookmarkEnd w:id="85"/>
      <w:bookmarkEnd w:id="86"/>
    </w:p>
    <w:p w:rsidRPr="007408CE" w:rsidR="00543FAC" w:rsidP="00543FAC" w:rsidRDefault="00543FAC" w14:paraId="07D2A2D0" w14:textId="63CBC04F">
      <w:pPr>
        <w:pStyle w:val="Standard"/>
      </w:pPr>
      <w:bookmarkStart w:name="_Toc235525404" w:id="87"/>
      <w:r>
        <w:t>Rule</w:t>
      </w:r>
      <w:r w:rsidR="00AB0086">
        <w:t> </w:t>
      </w:r>
      <w:r>
        <w:t>57.2 addresses use of guys.</w:t>
      </w:r>
      <w:r w:rsidRPr="002A2617">
        <w:t xml:space="preserve"> </w:t>
      </w:r>
      <w:r>
        <w:t xml:space="preserve">The </w:t>
      </w:r>
      <w:r w:rsidR="003340DF">
        <w:t>GO</w:t>
      </w:r>
      <w:r w:rsidR="00AB0086">
        <w:t> </w:t>
      </w:r>
      <w:r w:rsidR="003340DF">
        <w:t>95/128 Rules Committee</w:t>
      </w:r>
      <w:r>
        <w:t xml:space="preserve"> first raised the revision in Attachment</w:t>
      </w:r>
      <w:r w:rsidR="00AB0086">
        <w:t> </w:t>
      </w:r>
      <w:r>
        <w:t xml:space="preserve">A of SCE’s reply comments on the OIR. </w:t>
      </w:r>
      <w:r w:rsidRPr="00684113">
        <w:t>During the workshop, parties agreed to replacing the term “safety factors”</w:t>
      </w:r>
      <w:r>
        <w:t xml:space="preserve"> with </w:t>
      </w:r>
      <w:r w:rsidRPr="00684113">
        <w:t>“</w:t>
      </w:r>
      <w:r>
        <w:t>requirements of Rule</w:t>
      </w:r>
      <w:r w:rsidR="00AB0086">
        <w:t> </w:t>
      </w:r>
      <w:r>
        <w:t>44</w:t>
      </w:r>
      <w:r w:rsidRPr="00684113">
        <w:t>”.</w:t>
      </w:r>
      <w:r w:rsidRPr="00276BDB">
        <w:t xml:space="preserve"> </w:t>
      </w:r>
      <w:r>
        <w:t xml:space="preserve">During the workshop and in comments to the </w:t>
      </w:r>
      <w:r w:rsidR="00323135">
        <w:lastRenderedPageBreak/>
        <w:t>Workshop Report</w:t>
      </w:r>
      <w:r>
        <w:t>, parties also agreed, or were neutral about, adding “the effects of the” in front of “mechanical loads” to clarify the language.</w:t>
      </w:r>
      <w:r>
        <w:rPr>
          <w:rStyle w:val="FootnoteReference"/>
        </w:rPr>
        <w:footnoteReference w:id="51"/>
      </w:r>
      <w:r>
        <w:t xml:space="preserve"> </w:t>
      </w:r>
      <w:r w:rsidRPr="00276BDB">
        <w:t>We agree that the proposed revised language in</w:t>
      </w:r>
      <w:r>
        <w:t>cluded here supports the transition to LRFD</w:t>
      </w:r>
      <w:r w:rsidRPr="00276BDB">
        <w:t>.</w:t>
      </w:r>
    </w:p>
    <w:p w:rsidR="00B847A9" w:rsidP="00436912" w:rsidRDefault="00B847A9" w14:paraId="6429E909" w14:textId="4DC357D6">
      <w:pPr>
        <w:pStyle w:val="Heading2"/>
      </w:pPr>
      <w:bookmarkStart w:name="_Toc241854170" w:id="88"/>
      <w:r>
        <w:t xml:space="preserve">Revision to </w:t>
      </w:r>
      <w:r w:rsidR="00D96EF2">
        <w:t>Rule </w:t>
      </w:r>
      <w:r>
        <w:t>77.3</w:t>
      </w:r>
      <w:r w:rsidR="006C0EF8">
        <w:noBreakHyphen/>
      </w:r>
      <w:r>
        <w:t>B</w:t>
      </w:r>
      <w:r w:rsidR="002F1A5D">
        <w:t> –</w:t>
      </w:r>
      <w:r w:rsidR="002F1A5D">
        <w:br/>
      </w:r>
      <w:r>
        <w:t>Material and Strength</w:t>
      </w:r>
      <w:bookmarkEnd w:id="87"/>
      <w:bookmarkEnd w:id="88"/>
    </w:p>
    <w:p w:rsidRPr="003315AF" w:rsidR="007F3A41" w:rsidP="007F3A41" w:rsidRDefault="007F3A41" w14:paraId="17BE86FB" w14:textId="1A9D9122">
      <w:pPr>
        <w:pStyle w:val="Standard"/>
      </w:pPr>
      <w:bookmarkStart w:name="_Toc235525405" w:id="89"/>
      <w:r w:rsidRPr="00753FA9">
        <w:t>Rule</w:t>
      </w:r>
      <w:r w:rsidR="00AB0086">
        <w:t> </w:t>
      </w:r>
      <w:r w:rsidRPr="00753FA9">
        <w:t>77.3</w:t>
      </w:r>
      <w:r w:rsidR="00AB0086">
        <w:noBreakHyphen/>
      </w:r>
      <w:r w:rsidRPr="00753FA9">
        <w:t xml:space="preserve">B addresses strength of span wires, backbones, messengers, etc. The </w:t>
      </w:r>
      <w:r w:rsidR="003340DF">
        <w:t>GO</w:t>
      </w:r>
      <w:r w:rsidR="00AB0086">
        <w:t> </w:t>
      </w:r>
      <w:r w:rsidR="003340DF">
        <w:t>95/128 Rules Committee</w:t>
      </w:r>
      <w:r w:rsidRPr="00753FA9">
        <w:t xml:space="preserve"> first raised the revision in </w:t>
      </w:r>
      <w:r w:rsidR="003D6326">
        <w:t>Attachment</w:t>
      </w:r>
      <w:r w:rsidR="00AB0086">
        <w:t> </w:t>
      </w:r>
      <w:r w:rsidR="003D6326">
        <w:t>A</w:t>
      </w:r>
      <w:r w:rsidRPr="00753FA9">
        <w:t xml:space="preserve"> of SCE’s reply comments on the OIR. During the workshop, parties agreed to replacing the term “safety factors” with “requirements of Rule</w:t>
      </w:r>
      <w:r w:rsidR="00AB0086">
        <w:t> </w:t>
      </w:r>
      <w:r w:rsidRPr="00753FA9">
        <w:t xml:space="preserve">44”. We agree that the proposed revised language in the </w:t>
      </w:r>
      <w:r w:rsidR="002D08E9">
        <w:t>Workshop Report</w:t>
      </w:r>
      <w:r w:rsidRPr="00753FA9">
        <w:t xml:space="preserve"> supports the transition to LRFD.</w:t>
      </w:r>
    </w:p>
    <w:p w:rsidR="00BC336B" w:rsidP="00436912" w:rsidRDefault="00BC336B" w14:paraId="3747B272" w14:textId="338378E5">
      <w:pPr>
        <w:pStyle w:val="Heading2"/>
      </w:pPr>
      <w:bookmarkStart w:name="_Toc241854171" w:id="90"/>
      <w:r>
        <w:t xml:space="preserve">Revision to </w:t>
      </w:r>
      <w:r w:rsidR="00D96EF2">
        <w:t>Rule </w:t>
      </w:r>
      <w:r>
        <w:t>81.3</w:t>
      </w:r>
      <w:r w:rsidR="002F1A5D">
        <w:t xml:space="preserve"> – </w:t>
      </w:r>
      <w:r>
        <w:t>Material and Strength</w:t>
      </w:r>
      <w:bookmarkEnd w:id="89"/>
      <w:bookmarkEnd w:id="90"/>
    </w:p>
    <w:p w:rsidR="00D94EB0" w:rsidP="00D94EB0" w:rsidRDefault="00D94EB0" w14:paraId="7B1DF0C6" w14:textId="0EAF91DD">
      <w:pPr>
        <w:pStyle w:val="Standard"/>
      </w:pPr>
      <w:bookmarkStart w:name="_Toc235525406" w:id="91"/>
      <w:r w:rsidRPr="00753FA9">
        <w:t>Rule</w:t>
      </w:r>
      <w:r w:rsidR="00AB0086">
        <w:t> </w:t>
      </w:r>
      <w:r w:rsidRPr="00753FA9">
        <w:t>81.3 addresses material and strength requirements for communication poles. The petition proposed revising Rule</w:t>
      </w:r>
      <w:r w:rsidR="00AB0086">
        <w:t> </w:t>
      </w:r>
      <w:r w:rsidRPr="00753FA9">
        <w:t>81.3 with LRFD specific terminology in accordance with Rule</w:t>
      </w:r>
      <w:r w:rsidR="00AB0086">
        <w:t> </w:t>
      </w:r>
      <w:r w:rsidRPr="00753FA9">
        <w:t>44.3 regarding replacement of lines</w:t>
      </w:r>
      <w:r w:rsidRPr="00753FA9" w:rsidR="00D23EA0">
        <w:t xml:space="preserve"> and eliminating WSD language </w:t>
      </w:r>
      <w:r w:rsidRPr="00753FA9" w:rsidR="00E134E1">
        <w:t>on safety factors</w:t>
      </w:r>
      <w:r w:rsidRPr="00753FA9">
        <w:t xml:space="preserve">, which parties supported. We agree that the proposed revised language in the </w:t>
      </w:r>
      <w:r w:rsidR="002D08E9">
        <w:t>Workshop Report</w:t>
      </w:r>
      <w:r w:rsidRPr="00753FA9">
        <w:t xml:space="preserve"> supports the transition to LRFD.</w:t>
      </w:r>
    </w:p>
    <w:p w:rsidR="00EC67E5" w:rsidP="00436912" w:rsidRDefault="00EC67E5" w14:paraId="323B935C" w14:textId="7EC0C023">
      <w:pPr>
        <w:pStyle w:val="Heading2"/>
      </w:pPr>
      <w:bookmarkStart w:name="_Toc241854172" w:id="92"/>
      <w:r>
        <w:t xml:space="preserve">Revision to </w:t>
      </w:r>
      <w:r w:rsidR="00D96EF2">
        <w:t>Rule </w:t>
      </w:r>
      <w:r>
        <w:t>84.5</w:t>
      </w:r>
      <w:r w:rsidR="002F1A5D">
        <w:t xml:space="preserve"> – </w:t>
      </w:r>
      <w:r>
        <w:t>Sags</w:t>
      </w:r>
      <w:bookmarkEnd w:id="91"/>
      <w:bookmarkEnd w:id="92"/>
    </w:p>
    <w:p w:rsidRPr="00AA44DF" w:rsidR="00CE5756" w:rsidP="00CE5756" w:rsidRDefault="00CE5756" w14:paraId="4D8ADD0E" w14:textId="29D5978D">
      <w:pPr>
        <w:pStyle w:val="Standard"/>
      </w:pPr>
      <w:bookmarkStart w:name="_Toc235525407" w:id="93"/>
      <w:r w:rsidRPr="00753FA9">
        <w:t>Rule</w:t>
      </w:r>
      <w:r w:rsidR="00AB0086">
        <w:t> </w:t>
      </w:r>
      <w:r w:rsidRPr="00753FA9">
        <w:t xml:space="preserve">84.5 addresses permissible sag of conductors under loading conditions. The </w:t>
      </w:r>
      <w:r w:rsidR="003340DF">
        <w:t>GO</w:t>
      </w:r>
      <w:r w:rsidR="00AB0086">
        <w:t> </w:t>
      </w:r>
      <w:r w:rsidR="003340DF">
        <w:t>95/128 Rules Committee</w:t>
      </w:r>
      <w:r w:rsidRPr="00753FA9">
        <w:t xml:space="preserve"> first raised the revision in </w:t>
      </w:r>
      <w:r w:rsidR="003D6326">
        <w:t>Attachment</w:t>
      </w:r>
      <w:r w:rsidR="00AB0086">
        <w:t> </w:t>
      </w:r>
      <w:r w:rsidR="003D6326">
        <w:t>A</w:t>
      </w:r>
      <w:r w:rsidRPr="00753FA9">
        <w:t xml:space="preserve"> of SCE’s reply comments on the OIR. During the workshop, parties agreed that replacing the reference to safety factors and </w:t>
      </w:r>
      <w:r w:rsidRPr="00753FA9" w:rsidR="000D51BA">
        <w:t>Table</w:t>
      </w:r>
      <w:r w:rsidR="00AB0086">
        <w:t> </w:t>
      </w:r>
      <w:r w:rsidRPr="00753FA9" w:rsidR="000D51BA">
        <w:t xml:space="preserve">4 of </w:t>
      </w:r>
      <w:r w:rsidRPr="00753FA9">
        <w:t>Rule</w:t>
      </w:r>
      <w:r w:rsidR="00AB0086">
        <w:t> </w:t>
      </w:r>
      <w:r w:rsidRPr="00753FA9">
        <w:t>44 with “requirements of Rule</w:t>
      </w:r>
      <w:r w:rsidR="00AB0086">
        <w:t> </w:t>
      </w:r>
      <w:r w:rsidRPr="00753FA9">
        <w:t xml:space="preserve">44” provided necessary terminology change. We </w:t>
      </w:r>
      <w:r w:rsidRPr="00753FA9">
        <w:lastRenderedPageBreak/>
        <w:t xml:space="preserve">agree that the proposed revised language in the </w:t>
      </w:r>
      <w:r w:rsidR="002D08E9">
        <w:t>Workshop Report</w:t>
      </w:r>
      <w:r w:rsidRPr="00753FA9">
        <w:t xml:space="preserve"> supports the transition to LRFD.</w:t>
      </w:r>
    </w:p>
    <w:p w:rsidR="00EC67E5" w:rsidP="00436912" w:rsidRDefault="00EC67E5" w14:paraId="7F18B6F8" w14:textId="721F2D10">
      <w:pPr>
        <w:pStyle w:val="Heading2"/>
      </w:pPr>
      <w:bookmarkStart w:name="_Toc241854173" w:id="94"/>
      <w:r>
        <w:t xml:space="preserve">Revision to </w:t>
      </w:r>
      <w:r w:rsidR="00D96EF2">
        <w:t>Rule </w:t>
      </w:r>
      <w:r>
        <w:t>86.2</w:t>
      </w:r>
      <w:r w:rsidR="002F1A5D">
        <w:t xml:space="preserve"> – </w:t>
      </w:r>
      <w:r>
        <w:t>Use</w:t>
      </w:r>
      <w:bookmarkEnd w:id="93"/>
      <w:bookmarkEnd w:id="94"/>
    </w:p>
    <w:p w:rsidRPr="00D72901" w:rsidR="00D95F7A" w:rsidP="00D95F7A" w:rsidRDefault="00D95F7A" w14:paraId="39EABB86" w14:textId="38DF89CB">
      <w:pPr>
        <w:pStyle w:val="Standard"/>
      </w:pPr>
      <w:bookmarkStart w:name="_Toc235525408" w:id="95"/>
      <w:r w:rsidRPr="00753FA9">
        <w:t>Rule</w:t>
      </w:r>
      <w:r w:rsidR="00AB0086">
        <w:t> </w:t>
      </w:r>
      <w:r w:rsidRPr="00753FA9">
        <w:t xml:space="preserve">86.2 addresses use of guys on poles tower and structures. The </w:t>
      </w:r>
      <w:r w:rsidR="003340DF">
        <w:t>GO</w:t>
      </w:r>
      <w:r w:rsidR="00AB0086">
        <w:t> </w:t>
      </w:r>
      <w:r w:rsidR="003340DF">
        <w:t>95/128 Rules Committee</w:t>
      </w:r>
      <w:r w:rsidRPr="00753FA9">
        <w:t xml:space="preserve"> first raised the revision in </w:t>
      </w:r>
      <w:r w:rsidR="003D6326">
        <w:t>Attachment</w:t>
      </w:r>
      <w:r w:rsidR="00AB0086">
        <w:t> </w:t>
      </w:r>
      <w:r w:rsidR="003D6326">
        <w:t>A</w:t>
      </w:r>
      <w:r w:rsidRPr="00753FA9">
        <w:t xml:space="preserve"> of SCE’s reply comments on the OIR. During the workshop, parties agreed to replacing the term “safety factors” with “requirements of Rule</w:t>
      </w:r>
      <w:r w:rsidR="00AB0086">
        <w:t> </w:t>
      </w:r>
      <w:r w:rsidRPr="00753FA9">
        <w:t xml:space="preserve">44”. During the workshop and in comments to the </w:t>
      </w:r>
      <w:r w:rsidR="00323135">
        <w:t>Workshop Report</w:t>
      </w:r>
      <w:r w:rsidRPr="00753FA9">
        <w:t>, parties also agreed, or were neutral about, adding “the effects of the” in front of “mechanical loads” to clarify the language.</w:t>
      </w:r>
      <w:r w:rsidRPr="00753FA9">
        <w:rPr>
          <w:rStyle w:val="FootnoteReference"/>
        </w:rPr>
        <w:footnoteReference w:id="52"/>
      </w:r>
      <w:r w:rsidRPr="00753FA9">
        <w:t xml:space="preserve"> We agree that the proposed revised language included here supports the transition to LRFD.</w:t>
      </w:r>
    </w:p>
    <w:p w:rsidR="00EC67E5" w:rsidP="00436912" w:rsidRDefault="00EC67E5" w14:paraId="3FB74FC6" w14:textId="310A450E">
      <w:pPr>
        <w:pStyle w:val="Heading2"/>
      </w:pPr>
      <w:bookmarkStart w:name="_Toc241854174" w:id="96"/>
      <w:r>
        <w:t xml:space="preserve">Revision to </w:t>
      </w:r>
      <w:r w:rsidR="00D96EF2">
        <w:t>Rule </w:t>
      </w:r>
      <w:r>
        <w:t>87.2</w:t>
      </w:r>
      <w:r w:rsidR="002F1A5D">
        <w:t xml:space="preserve"> – </w:t>
      </w:r>
      <w:r>
        <w:t>Use of Messenger</w:t>
      </w:r>
      <w:bookmarkEnd w:id="95"/>
      <w:bookmarkEnd w:id="96"/>
    </w:p>
    <w:p w:rsidRPr="00654B68" w:rsidR="00DC6E3B" w:rsidP="00DC6E3B" w:rsidRDefault="00DC6E3B" w14:paraId="38BA245B" w14:textId="2D524412">
      <w:pPr>
        <w:pStyle w:val="Standard"/>
      </w:pPr>
      <w:bookmarkStart w:name="_Toc235525409" w:id="97"/>
      <w:r w:rsidRPr="00753FA9">
        <w:t>Rule</w:t>
      </w:r>
      <w:r w:rsidR="00AB0086">
        <w:t> </w:t>
      </w:r>
      <w:r w:rsidRPr="00753FA9">
        <w:t xml:space="preserve">87.2 addresses use of messenger. The </w:t>
      </w:r>
      <w:r w:rsidR="003340DF">
        <w:t>GO</w:t>
      </w:r>
      <w:r w:rsidR="00AB0086">
        <w:t> </w:t>
      </w:r>
      <w:r w:rsidR="003340DF">
        <w:t>95/128 Rules Committee</w:t>
      </w:r>
      <w:r w:rsidRPr="00753FA9">
        <w:t xml:space="preserve"> first raised the revision in </w:t>
      </w:r>
      <w:r w:rsidR="003D6326">
        <w:t>Attachment</w:t>
      </w:r>
      <w:r w:rsidR="00AB0086">
        <w:t> </w:t>
      </w:r>
      <w:r w:rsidR="003D6326">
        <w:t>A</w:t>
      </w:r>
      <w:r w:rsidRPr="00753FA9">
        <w:t xml:space="preserve"> of SCE’s reply comments on the OIR. During the workshop, parties agreed that replacing the “safety factors of Table</w:t>
      </w:r>
      <w:r w:rsidR="00AB0086">
        <w:t> </w:t>
      </w:r>
      <w:r w:rsidRPr="00753FA9">
        <w:t xml:space="preserve">4” </w:t>
      </w:r>
      <w:r w:rsidRPr="00753FA9" w:rsidR="0099636F">
        <w:t>in</w:t>
      </w:r>
      <w:r w:rsidRPr="00753FA9">
        <w:t xml:space="preserve"> Rule</w:t>
      </w:r>
      <w:r w:rsidR="00AB0086">
        <w:t> </w:t>
      </w:r>
      <w:r w:rsidRPr="00753FA9">
        <w:t>44 with “requirements of Rule</w:t>
      </w:r>
      <w:r w:rsidR="00AB0086">
        <w:t> </w:t>
      </w:r>
      <w:r w:rsidRPr="00753FA9">
        <w:t xml:space="preserve">44” provided necessary terminology change. We agree that the proposed revised language in the </w:t>
      </w:r>
      <w:r w:rsidR="002D08E9">
        <w:t>Workshop Report</w:t>
      </w:r>
      <w:r w:rsidRPr="00753FA9">
        <w:t xml:space="preserve"> supports the transition to LRFD.</w:t>
      </w:r>
    </w:p>
    <w:p w:rsidR="00EC67E5" w:rsidP="00436912" w:rsidRDefault="00EC67E5" w14:paraId="18A017F6" w14:textId="68BB7B51">
      <w:pPr>
        <w:pStyle w:val="Heading2"/>
      </w:pPr>
      <w:bookmarkStart w:name="_Toc241854175" w:id="98"/>
      <w:r>
        <w:t xml:space="preserve">Revision to </w:t>
      </w:r>
      <w:r w:rsidR="00D96EF2">
        <w:t>Rule </w:t>
      </w:r>
      <w:r>
        <w:t>87.5</w:t>
      </w:r>
      <w:r w:rsidR="002F1A5D">
        <w:t xml:space="preserve"> – </w:t>
      </w:r>
      <w:r>
        <w:t>Fastenings</w:t>
      </w:r>
      <w:bookmarkEnd w:id="97"/>
      <w:bookmarkEnd w:id="98"/>
    </w:p>
    <w:p w:rsidRPr="00F33F90" w:rsidR="00614119" w:rsidP="00614119" w:rsidRDefault="00614119" w14:paraId="79612AA6" w14:textId="480A2135">
      <w:pPr>
        <w:pStyle w:val="Standard"/>
      </w:pPr>
      <w:bookmarkStart w:name="_Toc235525410" w:id="99"/>
      <w:r w:rsidRPr="00753FA9">
        <w:t>Rule</w:t>
      </w:r>
      <w:r w:rsidR="00AB0086">
        <w:t> </w:t>
      </w:r>
      <w:r w:rsidRPr="00753FA9">
        <w:t xml:space="preserve">87.5 addresses messenger fastenings. The </w:t>
      </w:r>
      <w:r w:rsidR="003340DF">
        <w:t>GO</w:t>
      </w:r>
      <w:r w:rsidR="00AB0086">
        <w:t> </w:t>
      </w:r>
      <w:r w:rsidR="003340DF">
        <w:t>95/128 Rules Committee</w:t>
      </w:r>
      <w:r w:rsidRPr="00753FA9">
        <w:t xml:space="preserve"> first raised the revision in </w:t>
      </w:r>
      <w:r w:rsidR="003D6326">
        <w:t>Attachment</w:t>
      </w:r>
      <w:r w:rsidR="00AB0086">
        <w:t> </w:t>
      </w:r>
      <w:r w:rsidR="003D6326">
        <w:t>A</w:t>
      </w:r>
      <w:r w:rsidRPr="00753FA9">
        <w:t xml:space="preserve"> of SCE’s reply comments on the OIR. During the workshop, parties agreed to replacing the term “safety factors” with “requirements”. We agree that the proposed revised language in the </w:t>
      </w:r>
      <w:r w:rsidR="002D08E9">
        <w:t>Workshop Report</w:t>
      </w:r>
      <w:r w:rsidRPr="00753FA9">
        <w:t xml:space="preserve"> supports the transition to LRFD.</w:t>
      </w:r>
    </w:p>
    <w:p w:rsidR="00EC67E5" w:rsidP="00436912" w:rsidRDefault="00EC67E5" w14:paraId="0B0163B1" w14:textId="34278057">
      <w:pPr>
        <w:pStyle w:val="Heading2"/>
      </w:pPr>
      <w:bookmarkStart w:name="_Toc241854176" w:id="100"/>
      <w:r>
        <w:lastRenderedPageBreak/>
        <w:t xml:space="preserve">Revision to </w:t>
      </w:r>
      <w:r w:rsidR="00D96EF2">
        <w:t>Rule </w:t>
      </w:r>
      <w:r>
        <w:t>94.3</w:t>
      </w:r>
      <w:r w:rsidR="002F1A5D">
        <w:t> –</w:t>
      </w:r>
      <w:r w:rsidR="002F1A5D">
        <w:br/>
      </w:r>
      <w:r>
        <w:t>General Requirements</w:t>
      </w:r>
      <w:bookmarkEnd w:id="99"/>
      <w:bookmarkEnd w:id="100"/>
    </w:p>
    <w:p w:rsidRPr="000A3267" w:rsidR="004524F7" w:rsidP="004524F7" w:rsidRDefault="004524F7" w14:paraId="02B2C5C6" w14:textId="47A8D0B6">
      <w:pPr>
        <w:pStyle w:val="Standard"/>
      </w:pPr>
      <w:bookmarkStart w:name="_Toc235525411" w:id="101"/>
      <w:r w:rsidRPr="00753FA9">
        <w:t>Rule</w:t>
      </w:r>
      <w:r w:rsidR="00AB0086">
        <w:t> </w:t>
      </w:r>
      <w:r w:rsidRPr="00753FA9">
        <w:t>94.3 addresses general requirements for application to certain joint poles. Specifically, the note in Rule</w:t>
      </w:r>
      <w:r w:rsidR="00AB0086">
        <w:t> </w:t>
      </w:r>
      <w:r w:rsidRPr="00753FA9">
        <w:t>94.3 describes requirements for support elements and pole</w:t>
      </w:r>
      <w:r w:rsidR="00AB0086">
        <w:noBreakHyphen/>
      </w:r>
      <w:r w:rsidRPr="00753FA9">
        <w:t xml:space="preserve">top extensions. The </w:t>
      </w:r>
      <w:r w:rsidR="003340DF">
        <w:t>GO</w:t>
      </w:r>
      <w:r w:rsidR="00AB0086">
        <w:t> </w:t>
      </w:r>
      <w:r w:rsidR="003340DF">
        <w:t>95/128 Rules Committee</w:t>
      </w:r>
      <w:r w:rsidRPr="00753FA9">
        <w:t xml:space="preserve"> first raised the revision in </w:t>
      </w:r>
      <w:r w:rsidR="003D6326">
        <w:t>Attachment</w:t>
      </w:r>
      <w:r w:rsidR="00AB0086">
        <w:t> </w:t>
      </w:r>
      <w:r w:rsidR="003D6326">
        <w:t>A</w:t>
      </w:r>
      <w:r w:rsidRPr="00753FA9">
        <w:t xml:space="preserve"> of SCE’s reply comments on the OIR. During the workshop, parties agreed to eliminate reference to safety factors and Table</w:t>
      </w:r>
      <w:r w:rsidR="00AB0086">
        <w:t> </w:t>
      </w:r>
      <w:r w:rsidRPr="00753FA9">
        <w:t>4 of Rule</w:t>
      </w:r>
      <w:r w:rsidR="00AB0086">
        <w:t> </w:t>
      </w:r>
      <w:r w:rsidRPr="00753FA9">
        <w:t>44 and only reference requirements of Rule</w:t>
      </w:r>
      <w:r w:rsidR="00AB0086">
        <w:t> </w:t>
      </w:r>
      <w:r w:rsidRPr="00753FA9">
        <w:t xml:space="preserve">44. We agree that the proposed revised language in the </w:t>
      </w:r>
      <w:r w:rsidR="002D08E9">
        <w:t>Workshop Report</w:t>
      </w:r>
      <w:r w:rsidRPr="00753FA9">
        <w:t xml:space="preserve"> supports the transition to LRFD.</w:t>
      </w:r>
    </w:p>
    <w:p w:rsidR="003E1C5F" w:rsidP="00436912" w:rsidRDefault="00A44930" w14:paraId="048CAF8C" w14:textId="3CF31345">
      <w:pPr>
        <w:pStyle w:val="Heading2"/>
      </w:pPr>
      <w:bookmarkStart w:name="_Toc241854177" w:id="102"/>
      <w:r>
        <w:t xml:space="preserve">Revision to </w:t>
      </w:r>
      <w:r w:rsidR="000B0E92">
        <w:t>Appendix </w:t>
      </w:r>
      <w:r w:rsidR="003E1C5F">
        <w:t>B</w:t>
      </w:r>
      <w:r w:rsidR="002F1A5D">
        <w:t> –</w:t>
      </w:r>
      <w:r w:rsidR="002F1A5D">
        <w:br/>
      </w:r>
      <w:r w:rsidR="003E1C5F">
        <w:t>Mechanical/Loading Data for Conductors</w:t>
      </w:r>
      <w:bookmarkEnd w:id="101"/>
      <w:bookmarkEnd w:id="102"/>
    </w:p>
    <w:p w:rsidR="00C74B38" w:rsidP="00C74B38" w:rsidRDefault="00C74B38" w14:paraId="4950393B" w14:textId="08E09C40">
      <w:pPr>
        <w:pStyle w:val="Standard"/>
      </w:pPr>
      <w:r w:rsidRPr="00753FA9">
        <w:t>Appendix</w:t>
      </w:r>
      <w:r w:rsidR="00AB0086">
        <w:t> </w:t>
      </w:r>
      <w:r w:rsidRPr="00753FA9">
        <w:t xml:space="preserve">B contains mechanical data for conductors commonly used in supply and communication lines. The petition proposed nomenclature revision on ASTM that parties support. We agree with the proposed revised language in the </w:t>
      </w:r>
      <w:r w:rsidR="002D08E9">
        <w:t>Workshop Report</w:t>
      </w:r>
      <w:r w:rsidRPr="00753FA9">
        <w:t>.</w:t>
      </w:r>
    </w:p>
    <w:p w:rsidRPr="00753FA9" w:rsidR="00612CE1" w:rsidP="00C13C4E" w:rsidRDefault="00612CE1" w14:paraId="10F9F965" w14:textId="4BBA1E28">
      <w:pPr>
        <w:pStyle w:val="Heading2"/>
      </w:pPr>
      <w:bookmarkStart w:name="_Toc241854178" w:id="103"/>
      <w:r w:rsidRPr="00753FA9">
        <w:t xml:space="preserve">Revision to </w:t>
      </w:r>
      <w:r w:rsidR="0047260D">
        <w:t>Appendix</w:t>
      </w:r>
      <w:r w:rsidR="00AB0086">
        <w:t> </w:t>
      </w:r>
      <w:r w:rsidR="0047260D">
        <w:t>C</w:t>
      </w:r>
      <w:r w:rsidR="00AB0086">
        <w:t> </w:t>
      </w:r>
      <w:r w:rsidRPr="00753FA9">
        <w:t>– Conductor Sags</w:t>
      </w:r>
      <w:bookmarkEnd w:id="103"/>
    </w:p>
    <w:p w:rsidRPr="00753FA9" w:rsidR="00612CE1" w:rsidP="00612CE1" w:rsidRDefault="0047260D" w14:paraId="60E156EE" w14:textId="2A8480E8">
      <w:pPr>
        <w:pStyle w:val="Standard"/>
      </w:pPr>
      <w:r>
        <w:t>Appendix</w:t>
      </w:r>
      <w:r w:rsidR="00AB0086">
        <w:t> </w:t>
      </w:r>
      <w:r>
        <w:t>C</w:t>
      </w:r>
      <w:r w:rsidRPr="00753FA9" w:rsidR="00612CE1">
        <w:t xml:space="preserve"> details conductor sag.</w:t>
      </w:r>
      <w:r w:rsidRPr="00753FA9" w:rsidR="00612CE1">
        <w:rPr>
          <w:rStyle w:val="FootnoteReference"/>
        </w:rPr>
        <w:footnoteReference w:id="53"/>
      </w:r>
      <w:r w:rsidRPr="00753FA9" w:rsidR="00612CE1">
        <w:t xml:space="preserve"> The proposed change was first added in SCE’s reply comments on the OIR. We agree that the proposed revised language in the </w:t>
      </w:r>
      <w:r w:rsidR="00323135">
        <w:t>Workshop Report</w:t>
      </w:r>
      <w:r w:rsidRPr="00753FA9" w:rsidR="00612CE1">
        <w:t xml:space="preserve"> supports the transition to LRFD.</w:t>
      </w:r>
    </w:p>
    <w:p w:rsidRPr="00753FA9" w:rsidR="00612CE1" w:rsidP="00C13C4E" w:rsidRDefault="00612CE1" w14:paraId="3FD0CDFD" w14:textId="4224E19E">
      <w:pPr>
        <w:pStyle w:val="Heading2"/>
      </w:pPr>
      <w:bookmarkStart w:name="_Toc241854179" w:id="104"/>
      <w:r w:rsidRPr="00753FA9">
        <w:t xml:space="preserve">Revision to </w:t>
      </w:r>
      <w:r w:rsidR="0047260D">
        <w:t>Appendix</w:t>
      </w:r>
      <w:r w:rsidR="00AB0086">
        <w:t> </w:t>
      </w:r>
      <w:r w:rsidR="0047260D">
        <w:t>F</w:t>
      </w:r>
      <w:r w:rsidR="00AB0086">
        <w:t> </w:t>
      </w:r>
      <w:r w:rsidRPr="00753FA9">
        <w:t>– Typical Problems</w:t>
      </w:r>
      <w:bookmarkEnd w:id="104"/>
    </w:p>
    <w:p w:rsidRPr="00D73DE4" w:rsidR="00612CE1" w:rsidP="00612CE1" w:rsidRDefault="0047260D" w14:paraId="487B4178" w14:textId="4A2FE613">
      <w:pPr>
        <w:pStyle w:val="Standard"/>
      </w:pPr>
      <w:r>
        <w:t>Appendix</w:t>
      </w:r>
      <w:r w:rsidR="00AB0086">
        <w:t> </w:t>
      </w:r>
      <w:r>
        <w:t>F</w:t>
      </w:r>
      <w:r w:rsidRPr="00753FA9" w:rsidR="00612CE1">
        <w:t xml:space="preserve"> provides examples of typical problems. The </w:t>
      </w:r>
      <w:r w:rsidR="00323135">
        <w:t>Workshop Report</w:t>
      </w:r>
      <w:r w:rsidRPr="00753FA9" w:rsidR="00612CE1">
        <w:t xml:space="preserve"> proposed revisions to update the examples from WSD to LRFD.</w:t>
      </w:r>
      <w:r w:rsidRPr="00753FA9" w:rsidR="00612CE1">
        <w:rPr>
          <w:rStyle w:val="FootnoteReference"/>
        </w:rPr>
        <w:footnoteReference w:id="54"/>
      </w:r>
      <w:r w:rsidRPr="00753FA9" w:rsidR="00612CE1">
        <w:t xml:space="preserve"> The </w:t>
      </w:r>
      <w:r w:rsidR="00323135">
        <w:t>Workshop Report</w:t>
      </w:r>
      <w:r w:rsidRPr="00753FA9" w:rsidR="00612CE1">
        <w:t xml:space="preserve"> also added the table with the original minimum safety factors (Table</w:t>
      </w:r>
      <w:r w:rsidR="00AB0086">
        <w:t> </w:t>
      </w:r>
      <w:r w:rsidRPr="00753FA9" w:rsidR="00612CE1">
        <w:t xml:space="preserve">4 </w:t>
      </w:r>
      <w:r w:rsidRPr="00753FA9" w:rsidR="00C55298">
        <w:t>of</w:t>
      </w:r>
      <w:r w:rsidRPr="00753FA9" w:rsidR="00612CE1">
        <w:t xml:space="preserve"> Rule</w:t>
      </w:r>
      <w:r w:rsidR="00AB0086">
        <w:t> </w:t>
      </w:r>
      <w:r w:rsidRPr="00753FA9" w:rsidR="00612CE1">
        <w:t>44.1) as Table</w:t>
      </w:r>
      <w:r w:rsidR="00AB0086">
        <w:t> </w:t>
      </w:r>
      <w:r w:rsidRPr="00753FA9" w:rsidR="00612CE1">
        <w:t xml:space="preserve">F-1 in </w:t>
      </w:r>
      <w:r>
        <w:t>Appendix</w:t>
      </w:r>
      <w:r w:rsidR="00AB0086">
        <w:t> </w:t>
      </w:r>
      <w:r>
        <w:t>F</w:t>
      </w:r>
      <w:r w:rsidRPr="00753FA9" w:rsidR="00612CE1">
        <w:t xml:space="preserve"> so other General Orders which incorporate </w:t>
      </w:r>
      <w:r w:rsidRPr="00753FA9" w:rsidR="00612CE1">
        <w:lastRenderedPageBreak/>
        <w:t>Table</w:t>
      </w:r>
      <w:r w:rsidR="00AB0086">
        <w:t> </w:t>
      </w:r>
      <w:r w:rsidRPr="00753FA9" w:rsidR="00612CE1">
        <w:t>4 may continue to reference Table</w:t>
      </w:r>
      <w:r w:rsidR="00AB0086">
        <w:t> </w:t>
      </w:r>
      <w:r w:rsidRPr="00753FA9" w:rsidR="00612CE1">
        <w:t>4.</w:t>
      </w:r>
      <w:r w:rsidRPr="00753FA9" w:rsidR="00612CE1">
        <w:rPr>
          <w:rStyle w:val="FootnoteReference"/>
        </w:rPr>
        <w:footnoteReference w:id="55"/>
      </w:r>
      <w:r w:rsidRPr="00753FA9" w:rsidR="00612CE1">
        <w:t xml:space="preserve"> We agree that the proposed revised language in the workshop supports the transition to LRFD</w:t>
      </w:r>
      <w:r w:rsidR="00612CE1">
        <w:t>.</w:t>
      </w:r>
    </w:p>
    <w:p w:rsidR="006C0EF8" w:rsidP="00007C41" w:rsidRDefault="00EA25B9" w14:paraId="13FA8F85" w14:textId="77777777">
      <w:pPr>
        <w:pStyle w:val="Heading1"/>
      </w:pPr>
      <w:bookmarkStart w:name="_Toc235525412" w:id="105"/>
      <w:bookmarkStart w:name="_Toc241854180" w:id="106"/>
      <w:r>
        <w:t xml:space="preserve">Need for </w:t>
      </w:r>
      <w:r w:rsidR="00AA5051">
        <w:t>Safety</w:t>
      </w:r>
      <w:r>
        <w:t xml:space="preserve"> Impact Assessment</w:t>
      </w:r>
      <w:bookmarkEnd w:id="105"/>
      <w:bookmarkEnd w:id="106"/>
    </w:p>
    <w:p w:rsidR="006C0EF8" w:rsidP="004936B4" w:rsidRDefault="003F7C86" w14:paraId="29F6E465" w14:textId="28DE42B6">
      <w:pPr>
        <w:pStyle w:val="Standard"/>
      </w:pPr>
      <w:r>
        <w:t xml:space="preserve">SED initially suggested a statistical framework might be needed. </w:t>
      </w:r>
      <w:r w:rsidR="00E47531">
        <w:t>P</w:t>
      </w:r>
      <w:r w:rsidR="00723038">
        <w:t xml:space="preserve">arties felt an example demonstrating how to implement the new rules </w:t>
      </w:r>
      <w:r w:rsidR="005E50CB">
        <w:t>would be helpful</w:t>
      </w:r>
      <w:r w:rsidR="003038CD">
        <w:t xml:space="preserve">, and implemented an example in the </w:t>
      </w:r>
      <w:r w:rsidR="002D08E9">
        <w:t>Workshop Report</w:t>
      </w:r>
      <w:r w:rsidR="003038CD">
        <w:t>.</w:t>
      </w:r>
      <w:r w:rsidR="007D672F">
        <w:rPr>
          <w:rStyle w:val="FootnoteReference"/>
        </w:rPr>
        <w:footnoteReference w:id="56"/>
      </w:r>
      <w:r w:rsidR="00786818">
        <w:t xml:space="preserve"> </w:t>
      </w:r>
      <w:r w:rsidR="00F069D0">
        <w:t>F</w:t>
      </w:r>
      <w:r w:rsidR="007F1B19">
        <w:t xml:space="preserve">ollowing the workshop and </w:t>
      </w:r>
      <w:r w:rsidR="002D08E9">
        <w:t>Workshop Report</w:t>
      </w:r>
      <w:r>
        <w:t>,</w:t>
      </w:r>
      <w:r w:rsidR="00F069D0">
        <w:t xml:space="preserve"> particularly regarding </w:t>
      </w:r>
      <w:r>
        <w:t xml:space="preserve">strength of materials in </w:t>
      </w:r>
      <w:r w:rsidR="00D96EF2">
        <w:t>Rule </w:t>
      </w:r>
      <w:r w:rsidR="0003723A">
        <w:t>48</w:t>
      </w:r>
      <w:r w:rsidR="00F069D0">
        <w:t>, n</w:t>
      </w:r>
      <w:r w:rsidR="0003723A">
        <w:t xml:space="preserve">o party has raised </w:t>
      </w:r>
      <w:r w:rsidR="008C0664">
        <w:t>concern regarding the</w:t>
      </w:r>
      <w:r w:rsidR="008A673C">
        <w:t xml:space="preserve"> proposed changes</w:t>
      </w:r>
      <w:r w:rsidR="00F069D0">
        <w:t>.</w:t>
      </w:r>
      <w:r w:rsidR="004B3576">
        <w:t xml:space="preserve"> </w:t>
      </w:r>
      <w:r w:rsidR="00E3113F">
        <w:t xml:space="preserve">As described </w:t>
      </w:r>
      <w:r w:rsidR="0022303C">
        <w:t>in earlier sections</w:t>
      </w:r>
      <w:r w:rsidR="00E3113F">
        <w:t xml:space="preserve">, the replacement of WSD with LRFD in </w:t>
      </w:r>
      <w:r w:rsidR="00740EFD">
        <w:t>GO </w:t>
      </w:r>
      <w:r w:rsidR="00E3113F">
        <w:t>95 should provide algebraic equivalency</w:t>
      </w:r>
      <w:r w:rsidR="00606B21">
        <w:t>.</w:t>
      </w:r>
      <w:r w:rsidR="0022303C">
        <w:t xml:space="preserve"> </w:t>
      </w:r>
      <w:r w:rsidR="00193A32">
        <w:t>Therefore,</w:t>
      </w:r>
      <w:r w:rsidR="0022303C">
        <w:t xml:space="preserve"> we </w:t>
      </w:r>
      <w:r w:rsidR="004B3576">
        <w:t xml:space="preserve">agree that </w:t>
      </w:r>
      <w:r w:rsidR="00606B21">
        <w:t>it</w:t>
      </w:r>
      <w:r w:rsidR="00D40AD1">
        <w:t xml:space="preserve"> is not ne</w:t>
      </w:r>
      <w:r w:rsidR="0022303C">
        <w:t>cessary to consider</w:t>
      </w:r>
      <w:r w:rsidR="009651FB">
        <w:t xml:space="preserve"> a safety impact assessment for this decision</w:t>
      </w:r>
      <w:r w:rsidR="00D40AD1">
        <w:t>.</w:t>
      </w:r>
    </w:p>
    <w:p w:rsidR="00603238" w:rsidP="00A34874" w:rsidRDefault="00603238" w14:paraId="197FB980" w14:textId="7727A700">
      <w:pPr>
        <w:pStyle w:val="Heading1"/>
      </w:pPr>
      <w:bookmarkStart w:name="_Toc235525413" w:id="107"/>
      <w:bookmarkStart w:name="_Toc8123721" w:id="108"/>
      <w:bookmarkStart w:name="_Toc241854181" w:id="109"/>
      <w:r>
        <w:t>Summary of Public Comment</w:t>
      </w:r>
      <w:bookmarkEnd w:id="107"/>
      <w:bookmarkEnd w:id="109"/>
    </w:p>
    <w:p w:rsidRPr="00891593" w:rsidR="009E18D8" w:rsidP="00891593" w:rsidRDefault="00D96EF2" w14:paraId="503AAE0E" w14:textId="54F08A7F">
      <w:pPr>
        <w:pStyle w:val="Standard"/>
      </w:pPr>
      <w:r>
        <w:t>Rule </w:t>
      </w:r>
      <w:r w:rsidRPr="001875AF" w:rsidR="009E18D8">
        <w:t xml:space="preserve">1.18 allows any member of the public to submit written comment in any Commission proceeding using the </w:t>
      </w:r>
      <w:r w:rsidR="006C0EF8">
        <w:t>“</w:t>
      </w:r>
      <w:r w:rsidRPr="001875AF" w:rsidR="009E18D8">
        <w:t>Public Comment</w:t>
      </w:r>
      <w:r w:rsidR="006C0EF8">
        <w:t>”</w:t>
      </w:r>
      <w:r w:rsidRPr="001875AF" w:rsidR="009E18D8">
        <w:t xml:space="preserve"> tab of the online Docket Card for that proceeding on the Commission</w:t>
      </w:r>
      <w:r w:rsidR="006C0EF8">
        <w:t>’</w:t>
      </w:r>
      <w:r w:rsidRPr="001875AF" w:rsidR="009E18D8">
        <w:t>s website.</w:t>
      </w:r>
      <w:r>
        <w:t xml:space="preserve"> Rule </w:t>
      </w:r>
      <w:r w:rsidRPr="001875AF" w:rsidR="009E18D8">
        <w:t xml:space="preserve">1.18(a) requires that all written public comment submitted prior to the submission of the proceeding are part of the administrative record of the proceeding. </w:t>
      </w:r>
      <w:r>
        <w:t>Rule </w:t>
      </w:r>
      <w:r w:rsidRPr="001875AF" w:rsidR="009E18D8">
        <w:t>1.18(b) requires that relevant written comment submitted in a proceeding be summarized in the final decision issued in that proceeding.</w:t>
      </w:r>
    </w:p>
    <w:p w:rsidRPr="00603238" w:rsidR="00603238" w:rsidP="00603238" w:rsidRDefault="00F2586B" w14:paraId="1F6BEB7E" w14:textId="37AA88BB">
      <w:pPr>
        <w:pStyle w:val="Standard"/>
      </w:pPr>
      <w:r w:rsidRPr="0099099D">
        <w:t>There are n</w:t>
      </w:r>
      <w:r w:rsidRPr="0099099D" w:rsidR="00CF7AC8">
        <w:t>o</w:t>
      </w:r>
      <w:r w:rsidRPr="0099099D" w:rsidR="00603238">
        <w:t xml:space="preserve"> public comments on the Docket Card</w:t>
      </w:r>
      <w:r w:rsidRPr="0099099D" w:rsidR="00CF7AC8">
        <w:t xml:space="preserve"> of this proceeding</w:t>
      </w:r>
      <w:r w:rsidRPr="0099099D" w:rsidR="00603238">
        <w:t>.</w:t>
      </w:r>
    </w:p>
    <w:p w:rsidR="004A1EAD" w:rsidP="00A34874" w:rsidRDefault="004A1EAD" w14:paraId="7D5609BA" w14:textId="77777777">
      <w:pPr>
        <w:pStyle w:val="Heading1"/>
      </w:pPr>
      <w:bookmarkStart w:name="_Toc235525414" w:id="110"/>
      <w:bookmarkStart w:name="_Toc8123723" w:id="111"/>
      <w:bookmarkStart w:name="_Toc241854182" w:id="112"/>
      <w:bookmarkEnd w:id="108"/>
      <w:r>
        <w:t>Procedural Matters</w:t>
      </w:r>
      <w:bookmarkEnd w:id="110"/>
      <w:bookmarkEnd w:id="112"/>
    </w:p>
    <w:p w:rsidRPr="008B175A" w:rsidR="004A1EAD" w:rsidP="004A1EAD" w:rsidRDefault="004A1EAD" w14:paraId="68C02632" w14:textId="71B2092B">
      <w:pPr>
        <w:pStyle w:val="Standard"/>
      </w:pPr>
      <w:r w:rsidRPr="008B175A">
        <w:t xml:space="preserve">This decision affirms all rulings made by the </w:t>
      </w:r>
      <w:r w:rsidR="009C4E2B">
        <w:t>ALJ</w:t>
      </w:r>
      <w:r w:rsidRPr="008B175A">
        <w:t xml:space="preserve"> </w:t>
      </w:r>
      <w:r w:rsidR="00A73E54">
        <w:t>or</w:t>
      </w:r>
      <w:r w:rsidRPr="008B175A">
        <w:t xml:space="preserve"> </w:t>
      </w:r>
      <w:r w:rsidR="00A73E54">
        <w:t xml:space="preserve">the </w:t>
      </w:r>
      <w:r w:rsidRPr="008B175A">
        <w:t>assigned Commissioner in this proceeding. All motions not ruled on are deemed denied.</w:t>
      </w:r>
    </w:p>
    <w:p w:rsidR="005939A5" w:rsidP="00A34874" w:rsidRDefault="005939A5" w14:paraId="2E862F4C" w14:textId="77777777">
      <w:pPr>
        <w:pStyle w:val="Heading1"/>
      </w:pPr>
      <w:bookmarkStart w:name="_Toc235525415" w:id="113"/>
      <w:bookmarkStart w:name="_Toc241854183" w:id="114"/>
      <w:r>
        <w:lastRenderedPageBreak/>
        <w:t>Comments on Proposed Decision</w:t>
      </w:r>
      <w:bookmarkEnd w:id="111"/>
      <w:bookmarkEnd w:id="113"/>
      <w:bookmarkEnd w:id="114"/>
    </w:p>
    <w:p w:rsidR="005939A5" w:rsidP="005C58FA" w:rsidRDefault="005C58FA" w14:paraId="31116B1A" w14:textId="52F35AAD">
      <w:pPr>
        <w:pStyle w:val="Standard"/>
      </w:pPr>
      <w:r w:rsidRPr="008370EC">
        <w:t xml:space="preserve">The proposed decision of Commissioner </w:t>
      </w:r>
      <w:r w:rsidRPr="008370EC" w:rsidR="008370EC">
        <w:t>Matthew Baker</w:t>
      </w:r>
      <w:r w:rsidRPr="008370EC">
        <w:t xml:space="preserve"> in this matter was mailed to the parties in accordance with </w:t>
      </w:r>
      <w:r w:rsidR="0019760B">
        <w:t xml:space="preserve">Pub. Util. Code </w:t>
      </w:r>
      <w:r w:rsidRPr="008370EC">
        <w:t>Section</w:t>
      </w:r>
      <w:r w:rsidR="0019760B">
        <w:t> </w:t>
      </w:r>
      <w:r w:rsidRPr="008370EC">
        <w:t xml:space="preserve">311 and comments were allowed under </w:t>
      </w:r>
      <w:r w:rsidR="00D96EF2">
        <w:t>Rule </w:t>
      </w:r>
      <w:r w:rsidRPr="008370EC">
        <w:t>14.3 of the Commission</w:t>
      </w:r>
      <w:r w:rsidR="006C0EF8">
        <w:t>’</w:t>
      </w:r>
      <w:r w:rsidRPr="008370EC">
        <w:t>s Rules of Practice and Procedure.</w:t>
      </w:r>
      <w:r w:rsidR="00FC3713">
        <w:t xml:space="preserve"> </w:t>
      </w:r>
      <w:r w:rsidRPr="008370EC">
        <w:t xml:space="preserve">Comments were filed on </w:t>
      </w:r>
      <w:r w:rsidR="00206387">
        <w:t>September</w:t>
      </w:r>
      <w:r w:rsidR="00F03324">
        <w:t> </w:t>
      </w:r>
      <w:r w:rsidR="003630A7">
        <w:t>3</w:t>
      </w:r>
      <w:r w:rsidR="00206387">
        <w:t>, 2026 by</w:t>
      </w:r>
      <w:r w:rsidR="0083310C">
        <w:t xml:space="preserve"> </w:t>
      </w:r>
      <w:r w:rsidR="000C2D85">
        <w:t xml:space="preserve">Joint </w:t>
      </w:r>
      <w:r w:rsidR="004926BD">
        <w:t>Parties</w:t>
      </w:r>
      <w:r w:rsidR="000C2D85">
        <w:t xml:space="preserve"> and SED</w:t>
      </w:r>
      <w:r w:rsidRPr="008370EC">
        <w:t xml:space="preserve">, and reply comments were filed on </w:t>
      </w:r>
      <w:r w:rsidR="0083310C">
        <w:t>September</w:t>
      </w:r>
      <w:r w:rsidR="00094280">
        <w:t> </w:t>
      </w:r>
      <w:r w:rsidR="00080F04">
        <w:t>8</w:t>
      </w:r>
      <w:r w:rsidR="0083310C">
        <w:t>, 2026</w:t>
      </w:r>
      <w:r w:rsidRPr="008370EC">
        <w:t xml:space="preserve"> by</w:t>
      </w:r>
      <w:r w:rsidR="00EA788C">
        <w:t xml:space="preserve"> </w:t>
      </w:r>
      <w:r w:rsidRPr="0044758D" w:rsidR="00A004E2">
        <w:t xml:space="preserve">CMUA </w:t>
      </w:r>
      <w:r w:rsidRPr="0044758D" w:rsidR="004926BD">
        <w:t>and SED</w:t>
      </w:r>
      <w:r w:rsidRPr="008370EC">
        <w:t>.</w:t>
      </w:r>
      <w:r w:rsidR="001477EB">
        <w:t xml:space="preserve"> The Commission makes the following revisions to the proposed decision in response to comments</w:t>
      </w:r>
      <w:r w:rsidR="00145A19">
        <w:t>.</w:t>
      </w:r>
    </w:p>
    <w:p w:rsidR="00975E7E" w:rsidP="005C58FA" w:rsidRDefault="00A76C30" w14:paraId="6E4CDCC9" w14:textId="0F0BBF24">
      <w:pPr>
        <w:pStyle w:val="Standard"/>
      </w:pPr>
      <w:r>
        <w:t xml:space="preserve">Parties support </w:t>
      </w:r>
      <w:r w:rsidR="005871BB">
        <w:t xml:space="preserve">shifting </w:t>
      </w:r>
      <w:r w:rsidR="00D61052">
        <w:t xml:space="preserve">the </w:t>
      </w:r>
      <w:r w:rsidR="005871BB">
        <w:t xml:space="preserve">methodology </w:t>
      </w:r>
      <w:r w:rsidR="0003455D">
        <w:t>in GO</w:t>
      </w:r>
      <w:r w:rsidR="00094280">
        <w:t> </w:t>
      </w:r>
      <w:r w:rsidR="0003455D">
        <w:t xml:space="preserve">95 </w:t>
      </w:r>
      <w:r w:rsidR="005871BB">
        <w:t>to LRFD</w:t>
      </w:r>
      <w:r w:rsidR="009711C3">
        <w:t xml:space="preserve"> </w:t>
      </w:r>
      <w:r w:rsidR="00D61052">
        <w:t xml:space="preserve">and maintaining </w:t>
      </w:r>
      <w:r w:rsidR="00F74A2D">
        <w:t xml:space="preserve">the </w:t>
      </w:r>
      <w:r w:rsidR="00D61052">
        <w:t>algebraic equivalency</w:t>
      </w:r>
      <w:r w:rsidR="00F74A2D">
        <w:t xml:space="preserve"> to WSD</w:t>
      </w:r>
      <w:r w:rsidR="009711C3">
        <w:t>.</w:t>
      </w:r>
    </w:p>
    <w:p w:rsidRPr="00631FCD" w:rsidR="00631FCD" w:rsidP="00631FCD" w:rsidRDefault="00631FCD" w14:paraId="1DA366FF" w14:textId="531E51F8">
      <w:r w:rsidRPr="00631FCD">
        <w:t>Joint Parties repeat their position that the new LRFD requirements should not retroactively apply to the existing lines and elements of lines. Joint Parties propose that the Commission include language for Rule</w:t>
      </w:r>
      <w:r w:rsidR="00094280">
        <w:t> </w:t>
      </w:r>
      <w:r w:rsidRPr="00631FCD">
        <w:t>12.3 and Rule</w:t>
      </w:r>
      <w:r w:rsidR="00094280">
        <w:t> </w:t>
      </w:r>
      <w:r w:rsidRPr="00631FCD">
        <w:t xml:space="preserve">44.2 regarding retroactivity, which CMUA supports. </w:t>
      </w:r>
      <w:r w:rsidRPr="00631FCD" w:rsidR="00ED1548">
        <w:t xml:space="preserve">Alternatively, Joint Parties propose </w:t>
      </w:r>
      <w:r w:rsidR="00E26B05">
        <w:t>striking reference to</w:t>
      </w:r>
      <w:r w:rsidRPr="00631FCD" w:rsidR="00ED1548">
        <w:t xml:space="preserve"> Rule</w:t>
      </w:r>
      <w:r w:rsidR="00ED1548">
        <w:t> </w:t>
      </w:r>
      <w:r w:rsidRPr="00631FCD" w:rsidR="00ED1548">
        <w:t>44.1 and Rule</w:t>
      </w:r>
      <w:r w:rsidR="00ED1548">
        <w:t> </w:t>
      </w:r>
      <w:r w:rsidRPr="00631FCD" w:rsidR="00ED1548">
        <w:t xml:space="preserve">48 </w:t>
      </w:r>
      <w:r w:rsidR="00E26B05">
        <w:t>in</w:t>
      </w:r>
      <w:r w:rsidRPr="00631FCD" w:rsidR="00ED1548">
        <w:t xml:space="preserve"> </w:t>
      </w:r>
      <w:r w:rsidR="00ED1548">
        <w:t>Rule </w:t>
      </w:r>
      <w:r w:rsidRPr="00631FCD" w:rsidR="00ED1548">
        <w:t>12.2 to address their issue regarding retroactivity.</w:t>
      </w:r>
      <w:r w:rsidR="004B5870">
        <w:t xml:space="preserve"> </w:t>
      </w:r>
      <w:r w:rsidRPr="00631FCD">
        <w:t xml:space="preserve">While SED supports the decision or language in the workshop report, it does not support the Joint Parties language from comments to the proposed decision as it would negate extensive workshop compromise. </w:t>
      </w:r>
      <w:r w:rsidRPr="00832850" w:rsidR="00832850">
        <w:t xml:space="preserve">We agree </w:t>
      </w:r>
      <w:r w:rsidR="008208AB">
        <w:t xml:space="preserve">with Joint Parties </w:t>
      </w:r>
      <w:r w:rsidRPr="00832850" w:rsidR="00832850">
        <w:t>that eliminating the references to Rule</w:t>
      </w:r>
      <w:r w:rsidR="00B45633">
        <w:t> </w:t>
      </w:r>
      <w:r w:rsidRPr="00832850" w:rsidR="00832850">
        <w:t>44.1 and Rule</w:t>
      </w:r>
      <w:r w:rsidR="00B45633">
        <w:t> </w:t>
      </w:r>
      <w:r w:rsidRPr="00832850" w:rsidR="00832850">
        <w:t xml:space="preserve">48 </w:t>
      </w:r>
      <w:r w:rsidR="0063653F">
        <w:t>in Rule</w:t>
      </w:r>
      <w:r w:rsidR="00B45633">
        <w:t> </w:t>
      </w:r>
      <w:r w:rsidR="0063653F">
        <w:t xml:space="preserve">12.2 </w:t>
      </w:r>
      <w:r w:rsidRPr="00832850" w:rsidR="00832850">
        <w:t>provides clarity that there is no implication that lines designed before the effective date of LRFD should have been designed using the LRFD methodology.</w:t>
      </w:r>
      <w:r w:rsidRPr="00832850" w:rsidDel="005345FC" w:rsidR="00832850">
        <w:t xml:space="preserve"> </w:t>
      </w:r>
      <w:r w:rsidRPr="00832850" w:rsidR="00832850">
        <w:t>Rule</w:t>
      </w:r>
      <w:r w:rsidR="00B45633">
        <w:t> </w:t>
      </w:r>
      <w:r w:rsidRPr="00832850" w:rsidR="00832850">
        <w:t>44.1 and Rule</w:t>
      </w:r>
      <w:r w:rsidR="00B45633">
        <w:t> </w:t>
      </w:r>
      <w:r w:rsidRPr="00832850" w:rsidR="00832850">
        <w:t>48 are effectively redundant to Rule</w:t>
      </w:r>
      <w:r w:rsidR="00B45633">
        <w:t> </w:t>
      </w:r>
      <w:r w:rsidRPr="00832850" w:rsidR="00832850">
        <w:t xml:space="preserve">44.3, so we do not see a reason to reference them in </w:t>
      </w:r>
      <w:r w:rsidR="006C1829">
        <w:t>Rule</w:t>
      </w:r>
      <w:r w:rsidR="00B45633">
        <w:t> </w:t>
      </w:r>
      <w:r w:rsidRPr="00832850" w:rsidR="00832850">
        <w:t>12.2.</w:t>
      </w:r>
    </w:p>
    <w:p w:rsidRPr="00631FCD" w:rsidR="00631FCD" w:rsidP="00631FCD" w:rsidRDefault="00631FCD" w14:paraId="20B3041A" w14:textId="5464F0E2">
      <w:r w:rsidRPr="00631FCD">
        <w:t>On Rule</w:t>
      </w:r>
      <w:r w:rsidR="003A3C66">
        <w:t> </w:t>
      </w:r>
      <w:r w:rsidRPr="00631FCD">
        <w:t>48, SED recommends that the Commission use the language from the workshop report. We disagree as discussed in Section</w:t>
      </w:r>
      <w:r w:rsidR="003A3C66">
        <w:t> </w:t>
      </w:r>
      <w:r w:rsidRPr="00631FCD">
        <w:t>4.4. SED disagrees with the decision language on Rule</w:t>
      </w:r>
      <w:r w:rsidR="003A3C66">
        <w:t> </w:t>
      </w:r>
      <w:r w:rsidRPr="00631FCD">
        <w:t xml:space="preserve">48. SED is concerned that despite algebraic </w:t>
      </w:r>
      <w:r w:rsidRPr="00631FCD">
        <w:lastRenderedPageBreak/>
        <w:t>equivalency of the methodologies there could be a different risk profile. We understand SED</w:t>
      </w:r>
      <w:r w:rsidR="007043FC">
        <w:t>’</w:t>
      </w:r>
      <w:r w:rsidRPr="00631FCD">
        <w:t>s concern about potentially different risk profiles, which may likely require consideration with future revisions to LRFD in GO</w:t>
      </w:r>
      <w:r w:rsidR="007043FC">
        <w:t> </w:t>
      </w:r>
      <w:r w:rsidR="0005229A">
        <w:t>9</w:t>
      </w:r>
      <w:r w:rsidRPr="00631FCD">
        <w:t>5. This issue is moot with today</w:t>
      </w:r>
      <w:r w:rsidR="007043FC">
        <w:t>’</w:t>
      </w:r>
      <w:r w:rsidRPr="00631FCD">
        <w:t>s decision where WSD and LRFD are algebraically equivalent and therefore do not have different risk profiles.  SED is concerned that if Rule</w:t>
      </w:r>
      <w:r w:rsidR="007043FC">
        <w:t> </w:t>
      </w:r>
      <w:r w:rsidRPr="00631FCD">
        <w:t>48 omits the reference to Table</w:t>
      </w:r>
      <w:r w:rsidR="007043FC">
        <w:t> </w:t>
      </w:r>
      <w:r w:rsidRPr="00631FCD">
        <w:t>4.1 and</w:t>
      </w:r>
      <w:r w:rsidR="007043FC">
        <w:t xml:space="preserve"> Table </w:t>
      </w:r>
      <w:r w:rsidRPr="00631FCD">
        <w:t>4.2 of Rule</w:t>
      </w:r>
      <w:r w:rsidR="007043FC">
        <w:t> </w:t>
      </w:r>
      <w:r w:rsidRPr="00631FCD">
        <w:t xml:space="preserve">44, it could lead to ambiguity and reduced safety standards. SED also argues that removing </w:t>
      </w:r>
      <w:r w:rsidR="007043FC">
        <w:t>“</w:t>
      </w:r>
      <w:r w:rsidRPr="00631FCD">
        <w:t>multiplied by... and divided by</w:t>
      </w:r>
      <w:r w:rsidR="007043FC">
        <w:t>”</w:t>
      </w:r>
      <w:r w:rsidRPr="00631FCD">
        <w:t xml:space="preserve"> formula will create a technical loophole that drastically lowers the required failure threshold of a structure. We disagree with the language modifications. Rule</w:t>
      </w:r>
      <w:r w:rsidR="007043FC">
        <w:t> </w:t>
      </w:r>
      <w:r w:rsidRPr="00631FCD">
        <w:t xml:space="preserve">48 mandates that structures must not fail </w:t>
      </w:r>
      <w:r w:rsidR="007043FC">
        <w:t>“</w:t>
      </w:r>
      <w:r w:rsidRPr="00631FCD">
        <w:t xml:space="preserve">under the requirements of </w:t>
      </w:r>
      <w:r w:rsidR="007043FC">
        <w:t>Rule </w:t>
      </w:r>
      <w:r w:rsidRPr="00631FCD">
        <w:t>44</w:t>
      </w:r>
      <w:r w:rsidR="007043FC">
        <w:t>“</w:t>
      </w:r>
      <w:r w:rsidRPr="00631FCD">
        <w:t>. Rule</w:t>
      </w:r>
      <w:r w:rsidR="007043FC">
        <w:t> </w:t>
      </w:r>
      <w:r w:rsidRPr="00631FCD">
        <w:t>44 contains the strict algebraic requirements (in Table</w:t>
      </w:r>
      <w:r w:rsidR="007043FC">
        <w:t> </w:t>
      </w:r>
      <w:r w:rsidRPr="00631FCD">
        <w:t>4.1 and Table</w:t>
      </w:r>
      <w:r w:rsidR="00953A62">
        <w:t> </w:t>
      </w:r>
      <w:r w:rsidRPr="00631FCD">
        <w:t xml:space="preserve">4.2) that the effects of the loads multiplied by the load factors must be less than or equal to the strengths of materials multiplied by the applicable strength factors. Restating these operational mechanics from </w:t>
      </w:r>
      <w:r w:rsidR="007043FC">
        <w:t>Rule </w:t>
      </w:r>
      <w:r w:rsidRPr="00631FCD">
        <w:t xml:space="preserve">44 within </w:t>
      </w:r>
      <w:r w:rsidR="007043FC">
        <w:t>Rule </w:t>
      </w:r>
      <w:r w:rsidRPr="00631FCD">
        <w:t>48 is unnecessary for compliance.</w:t>
      </w:r>
    </w:p>
    <w:p w:rsidRPr="00631FCD" w:rsidR="00631FCD" w:rsidP="00631FCD" w:rsidRDefault="00631FCD" w14:paraId="0EB12D85" w14:textId="39826A40">
      <w:r w:rsidRPr="00631FCD">
        <w:t xml:space="preserve">On </w:t>
      </w:r>
      <w:r w:rsidR="007043FC">
        <w:t>Rule </w:t>
      </w:r>
      <w:r w:rsidRPr="00631FCD">
        <w:t>49.2</w:t>
      </w:r>
      <w:r w:rsidR="00EC1AB0">
        <w:noBreakHyphen/>
      </w:r>
      <w:r w:rsidRPr="00631FCD">
        <w:t>C SED support</w:t>
      </w:r>
      <w:r w:rsidR="0002743B">
        <w:t>s</w:t>
      </w:r>
      <w:r w:rsidRPr="00631FCD">
        <w:t xml:space="preserve"> the clarity in the amended language on unbalanced longitudinal loads, yet recommends keeping the “shall have sufficient strength” from the workshop report and proposes additional language. We appreciate SED</w:t>
      </w:r>
      <w:r w:rsidR="0095255E">
        <w:t>’</w:t>
      </w:r>
      <w:r w:rsidRPr="00631FCD">
        <w:t>s suggestion, though find the concept already required within “shall meet the load and strength factor requirements specified in Rule 44.”</w:t>
      </w:r>
    </w:p>
    <w:p w:rsidRPr="00631FCD" w:rsidR="00631FCD" w:rsidP="00631FCD" w:rsidRDefault="00631FCD" w14:paraId="3E2BF326" w14:textId="11A46B0C">
      <w:r w:rsidRPr="00631FCD">
        <w:t>Joint Parties request that the effective date shift from July</w:t>
      </w:r>
      <w:r w:rsidR="007043FC">
        <w:t> </w:t>
      </w:r>
      <w:r w:rsidRPr="00631FCD">
        <w:t>1, 2027 to December</w:t>
      </w:r>
      <w:r w:rsidR="007043FC">
        <w:t> </w:t>
      </w:r>
      <w:r w:rsidRPr="00631FCD">
        <w:t>1, 2027 as practical and reasonable to implement LRFD. CMUA supports this request. We agree that this request for additional time is reasonable and revise the effective date to January</w:t>
      </w:r>
      <w:r w:rsidR="007043FC">
        <w:t> </w:t>
      </w:r>
      <w:r w:rsidRPr="00631FCD">
        <w:t>1, 2028.</w:t>
      </w:r>
    </w:p>
    <w:p w:rsidR="004E3A38" w:rsidP="00FA49F2" w:rsidRDefault="00631FCD" w14:paraId="39D2E9D4" w14:textId="315268EC">
      <w:r w:rsidRPr="00631FCD">
        <w:lastRenderedPageBreak/>
        <w:t>So that the website has a more relevant version of GO 95 for compliance, we amend the direction to SED to publish the amended GO 95 set forth in Attachment B to this decision on the Commission’s website 30 days before the effective date. SED recommends removing the requirements for a follow</w:t>
      </w:r>
      <w:r w:rsidR="00EC1AB0">
        <w:noBreakHyphen/>
      </w:r>
      <w:r w:rsidRPr="00631FCD">
        <w:t>up workshop or clarifying a procedural venue for including the correct participants. We require that both the follow up workshop and subsequent workshop report are noticed to the service list in this proceeding. Subsequently, we are not concerned that interested parties will not have adequate information and opportunity to participate. SED also suggests that evidence, such as new LRFD factors to improve structural reliability, could become available and could be subject to a petition to open a new OIR. We agree with SED about the possible next steps. We also anticipate that information from the follow</w:t>
      </w:r>
      <w:r w:rsidR="00EC1AB0">
        <w:noBreakHyphen/>
      </w:r>
      <w:r w:rsidRPr="00631FCD">
        <w:t>up workshop could support a new OIR. We do not see a need to amend the follow</w:t>
      </w:r>
      <w:r w:rsidR="00EC1AB0">
        <w:noBreakHyphen/>
      </w:r>
      <w:r w:rsidRPr="00631FCD">
        <w:t>up workshop and schedule.</w:t>
      </w:r>
    </w:p>
    <w:p w:rsidR="005939A5" w:rsidP="00A34874" w:rsidRDefault="005939A5" w14:paraId="04469AD7" w14:textId="77777777">
      <w:pPr>
        <w:pStyle w:val="Heading1"/>
      </w:pPr>
      <w:bookmarkStart w:name="_Toc8123724" w:id="115"/>
      <w:bookmarkStart w:name="_Toc235525416" w:id="116"/>
      <w:bookmarkStart w:name="_Toc241854184" w:id="117"/>
      <w:r>
        <w:t>Assignment of Proceeding</w:t>
      </w:r>
      <w:bookmarkEnd w:id="115"/>
      <w:bookmarkEnd w:id="116"/>
      <w:bookmarkEnd w:id="117"/>
    </w:p>
    <w:p w:rsidR="005939A5" w:rsidP="006E6574" w:rsidRDefault="008370EC" w14:paraId="23AEEE24" w14:textId="18C0D0AE">
      <w:pPr>
        <w:pStyle w:val="Standard"/>
      </w:pPr>
      <w:r>
        <w:t>Matthew Baker</w:t>
      </w:r>
      <w:r w:rsidR="005939A5">
        <w:t xml:space="preserve"> is the assigned Commissioner and </w:t>
      </w:r>
      <w:r>
        <w:t>Joanna Perez</w:t>
      </w:r>
      <w:r w:rsidR="006C0EF8">
        <w:noBreakHyphen/>
      </w:r>
      <w:r>
        <w:t xml:space="preserve">Green </w:t>
      </w:r>
      <w:r w:rsidR="005939A5">
        <w:t>is the assigned</w:t>
      </w:r>
      <w:r>
        <w:t xml:space="preserve"> ALJ</w:t>
      </w:r>
      <w:r w:rsidR="005939A5">
        <w:t xml:space="preserve"> in this proceeding.</w:t>
      </w:r>
    </w:p>
    <w:p w:rsidR="005939A5" w:rsidP="00B2622D" w:rsidRDefault="005939A5" w14:paraId="08F2B239" w14:textId="77777777">
      <w:pPr>
        <w:pStyle w:val="Dummy"/>
      </w:pPr>
      <w:bookmarkStart w:name="_Toc8123725" w:id="118"/>
      <w:bookmarkStart w:name="_Toc235525417" w:id="119"/>
      <w:bookmarkStart w:name="_Toc241854185" w:id="120"/>
      <w:r>
        <w:t>Findings of Fact</w:t>
      </w:r>
      <w:bookmarkEnd w:id="118"/>
      <w:bookmarkEnd w:id="119"/>
      <w:bookmarkEnd w:id="120"/>
    </w:p>
    <w:p w:rsidRPr="00C1344A" w:rsidR="00C1344A" w:rsidP="00764046" w:rsidRDefault="00C1344A" w14:paraId="2F170F45" w14:textId="77777777">
      <w:pPr>
        <w:pStyle w:val="FoF"/>
        <w:numPr>
          <w:ilvl w:val="0"/>
          <w:numId w:val="27"/>
        </w:numPr>
      </w:pPr>
      <w:r w:rsidRPr="00C1344A">
        <w:t>LRFD is an engineering methodology applied in the NESC, which is the standard applicable to power and communications overhead lines and adopted by the majority of states in the US.</w:t>
      </w:r>
    </w:p>
    <w:p w:rsidRPr="00C1344A" w:rsidR="00C1344A" w:rsidP="00C1344A" w:rsidRDefault="00C1344A" w14:paraId="22B18D21" w14:textId="2A9A3EA5">
      <w:pPr>
        <w:pStyle w:val="FoF"/>
      </w:pPr>
      <w:r w:rsidRPr="00C1344A">
        <w:t>LRFD with the two prescribed factors for loads and strength allows for more customizable design than WSD with the single safety factor.</w:t>
      </w:r>
    </w:p>
    <w:p w:rsidRPr="00C1344A" w:rsidR="00C1344A" w:rsidP="00C1344A" w:rsidRDefault="00C1344A" w14:paraId="107FF445" w14:textId="39E3E96A">
      <w:pPr>
        <w:pStyle w:val="FoF"/>
      </w:pPr>
      <w:r w:rsidRPr="00C1344A">
        <w:t xml:space="preserve">The LRFD </w:t>
      </w:r>
      <w:r w:rsidR="00877434">
        <w:t xml:space="preserve">changes </w:t>
      </w:r>
      <w:r w:rsidR="002B24F4">
        <w:t>to</w:t>
      </w:r>
      <w:r w:rsidRPr="00C1344A">
        <w:t xml:space="preserve"> GO</w:t>
      </w:r>
      <w:r w:rsidR="00AB0086">
        <w:t> </w:t>
      </w:r>
      <w:r w:rsidRPr="00C1344A">
        <w:t xml:space="preserve">95 in this decision </w:t>
      </w:r>
      <w:r w:rsidR="00D85BF4">
        <w:t>are designed</w:t>
      </w:r>
      <w:r w:rsidR="00C0483E">
        <w:t xml:space="preserve"> to produce</w:t>
      </w:r>
      <w:r w:rsidRPr="00C1344A" w:rsidR="00D85BF4">
        <w:t xml:space="preserve"> </w:t>
      </w:r>
      <w:r w:rsidRPr="00C1344A">
        <w:t xml:space="preserve">algebraically equivalent </w:t>
      </w:r>
      <w:r w:rsidR="00C0483E">
        <w:t xml:space="preserve">results </w:t>
      </w:r>
      <w:r w:rsidRPr="00C1344A">
        <w:t>to that of WSD in GO</w:t>
      </w:r>
      <w:r w:rsidR="00AB0086">
        <w:t> </w:t>
      </w:r>
      <w:r w:rsidRPr="00C1344A">
        <w:t>95.</w:t>
      </w:r>
    </w:p>
    <w:p w:rsidRPr="00B2622D" w:rsidR="005939A5" w:rsidP="00B2622D" w:rsidRDefault="005939A5" w14:paraId="41864645" w14:textId="77777777">
      <w:pPr>
        <w:pStyle w:val="Dummy"/>
      </w:pPr>
      <w:bookmarkStart w:name="_Toc8123726" w:id="121"/>
      <w:bookmarkStart w:name="_Toc235525418" w:id="122"/>
      <w:bookmarkStart w:name="_Toc241854186" w:id="123"/>
      <w:r>
        <w:lastRenderedPageBreak/>
        <w:t>Conclusions of Law</w:t>
      </w:r>
      <w:bookmarkEnd w:id="121"/>
      <w:bookmarkEnd w:id="122"/>
      <w:bookmarkEnd w:id="123"/>
    </w:p>
    <w:p w:rsidRPr="005C22E5" w:rsidR="005C22E5" w:rsidP="005C22E5" w:rsidRDefault="005C22E5" w14:paraId="6A77F47C" w14:textId="7A620E50">
      <w:pPr>
        <w:pStyle w:val="CoL"/>
      </w:pPr>
      <w:r w:rsidRPr="005C22E5">
        <w:t xml:space="preserve">It is reasonable to shift </w:t>
      </w:r>
      <w:r w:rsidR="00494C39">
        <w:t xml:space="preserve">the </w:t>
      </w:r>
      <w:r w:rsidR="002F15DE">
        <w:t>GO</w:t>
      </w:r>
      <w:r w:rsidR="00AB0086">
        <w:t> </w:t>
      </w:r>
      <w:r w:rsidR="002F15DE">
        <w:t>95</w:t>
      </w:r>
      <w:r w:rsidRPr="005C22E5">
        <w:t xml:space="preserve"> methodolog</w:t>
      </w:r>
      <w:r>
        <w:t>y</w:t>
      </w:r>
      <w:r w:rsidRPr="005C22E5">
        <w:t xml:space="preserve"> from WSD to LRFD.</w:t>
      </w:r>
    </w:p>
    <w:p w:rsidR="007B590C" w:rsidP="007B590C" w:rsidRDefault="007B590C" w14:paraId="007C436F" w14:textId="42420A13">
      <w:pPr>
        <w:pStyle w:val="CoL"/>
      </w:pPr>
      <w:r>
        <w:t xml:space="preserve">It is reasonable to revise terminology in </w:t>
      </w:r>
      <w:r w:rsidR="002F15DE">
        <w:t>GO</w:t>
      </w:r>
      <w:r w:rsidR="00AB0086">
        <w:t> </w:t>
      </w:r>
      <w:r w:rsidR="002F15DE">
        <w:t>95</w:t>
      </w:r>
      <w:r>
        <w:t xml:space="preserve"> to be LRFD-specific.</w:t>
      </w:r>
    </w:p>
    <w:p w:rsidR="007B590C" w:rsidP="007B590C" w:rsidRDefault="007B590C" w14:paraId="3A33B9B0" w14:textId="03C0D4F7">
      <w:pPr>
        <w:pStyle w:val="CoL"/>
      </w:pPr>
      <w:r>
        <w:t xml:space="preserve">It is reasonable to make </w:t>
      </w:r>
      <w:proofErr w:type="spellStart"/>
      <w:r>
        <w:t>nonsubstantive</w:t>
      </w:r>
      <w:proofErr w:type="spellEnd"/>
      <w:r>
        <w:t xml:space="preserve">, uncontested revisions to </w:t>
      </w:r>
      <w:r w:rsidR="002F15DE">
        <w:t>GO</w:t>
      </w:r>
      <w:r w:rsidR="00AB0086">
        <w:t> </w:t>
      </w:r>
      <w:r w:rsidR="002F15DE">
        <w:t>95</w:t>
      </w:r>
      <w:r>
        <w:t xml:space="preserve"> language to provide clarity and update nomenclature.</w:t>
      </w:r>
    </w:p>
    <w:p w:rsidR="007B590C" w:rsidP="007B590C" w:rsidRDefault="007B590C" w14:paraId="6D676FE6" w14:textId="1ECC131E">
      <w:pPr>
        <w:pStyle w:val="CoL"/>
      </w:pPr>
      <w:r>
        <w:t>It is premature to address the issue of retroactivity based on LRFD and WSD being algebraically equivalent.</w:t>
      </w:r>
    </w:p>
    <w:p w:rsidR="007B590C" w:rsidP="007B590C" w:rsidRDefault="007B590C" w14:paraId="343CC37D" w14:textId="5616BAA5">
      <w:pPr>
        <w:pStyle w:val="CoL"/>
      </w:pPr>
      <w:r>
        <w:t xml:space="preserve">It is reasonable to adopt the </w:t>
      </w:r>
      <w:r w:rsidR="006D48AB">
        <w:t xml:space="preserve">revisions </w:t>
      </w:r>
      <w:r w:rsidR="000537F8">
        <w:t xml:space="preserve">in </w:t>
      </w:r>
      <w:r w:rsidR="002F15DE">
        <w:t>GO</w:t>
      </w:r>
      <w:r w:rsidR="00AB0086">
        <w:t> </w:t>
      </w:r>
      <w:r w:rsidR="002F15DE">
        <w:t>95</w:t>
      </w:r>
      <w:r>
        <w:t xml:space="preserve"> shown as redlines in Attachment</w:t>
      </w:r>
      <w:r w:rsidR="00AB0086">
        <w:t> </w:t>
      </w:r>
      <w:r>
        <w:t xml:space="preserve">A </w:t>
      </w:r>
      <w:r w:rsidR="000537F8">
        <w:t xml:space="preserve">and in </w:t>
      </w:r>
      <w:r w:rsidR="003D6326">
        <w:t>Attachment</w:t>
      </w:r>
      <w:r w:rsidR="00AB0086">
        <w:t> </w:t>
      </w:r>
      <w:r w:rsidR="003D6326">
        <w:t>B</w:t>
      </w:r>
      <w:r w:rsidRPr="00D8004B" w:rsidR="00D8004B">
        <w:t xml:space="preserve"> </w:t>
      </w:r>
      <w:r w:rsidR="00D8004B">
        <w:t>to this decision</w:t>
      </w:r>
      <w:r>
        <w:t>.</w:t>
      </w:r>
    </w:p>
    <w:p w:rsidRPr="00C2602E" w:rsidR="007B590C" w:rsidP="007B590C" w:rsidRDefault="007B590C" w14:paraId="1A2472D8" w14:textId="777E4C4A">
      <w:pPr>
        <w:pStyle w:val="CoL"/>
      </w:pPr>
      <w:r w:rsidRPr="00C2602E">
        <w:t>S</w:t>
      </w:r>
      <w:r w:rsidR="00395264">
        <w:t>E</w:t>
      </w:r>
      <w:r w:rsidRPr="00C2602E">
        <w:t>D should publish the amended GO</w:t>
      </w:r>
      <w:r w:rsidR="00AB0086">
        <w:t> </w:t>
      </w:r>
      <w:r w:rsidR="00125D0E">
        <w:t xml:space="preserve">95 </w:t>
      </w:r>
      <w:r w:rsidRPr="00C2602E">
        <w:t xml:space="preserve">set forth in </w:t>
      </w:r>
      <w:r w:rsidR="003D6326">
        <w:t>Attachment</w:t>
      </w:r>
      <w:r w:rsidR="00AB0086">
        <w:t> </w:t>
      </w:r>
      <w:r w:rsidR="003D6326">
        <w:t>B</w:t>
      </w:r>
      <w:r w:rsidRPr="00C2602E">
        <w:t xml:space="preserve"> to this decision on the Commission’s website </w:t>
      </w:r>
      <w:r w:rsidR="00B721AB">
        <w:t>30 days before the effective date</w:t>
      </w:r>
      <w:r w:rsidRPr="00C2602E">
        <w:t>.</w:t>
      </w:r>
    </w:p>
    <w:p w:rsidRPr="007B2526" w:rsidR="007B590C" w:rsidP="007B590C" w:rsidRDefault="007B590C" w14:paraId="0356998C" w14:textId="6D41D993">
      <w:pPr>
        <w:pStyle w:val="CoL"/>
      </w:pPr>
      <w:r>
        <w:t xml:space="preserve">The </w:t>
      </w:r>
      <w:r w:rsidR="00BC7573">
        <w:t>revisions to</w:t>
      </w:r>
      <w:r w:rsidRPr="007B2526">
        <w:t xml:space="preserve"> </w:t>
      </w:r>
      <w:r w:rsidR="002F15DE">
        <w:t>GO</w:t>
      </w:r>
      <w:r w:rsidR="00AB0086">
        <w:t> </w:t>
      </w:r>
      <w:r w:rsidR="002F15DE">
        <w:t>95</w:t>
      </w:r>
      <w:r>
        <w:t xml:space="preserve"> set forth in </w:t>
      </w:r>
      <w:r w:rsidR="003D6326">
        <w:t>Attachment</w:t>
      </w:r>
      <w:r w:rsidR="00AB0086">
        <w:t> </w:t>
      </w:r>
      <w:r w:rsidR="003D6326">
        <w:t>B</w:t>
      </w:r>
      <w:r>
        <w:t xml:space="preserve"> to this decision</w:t>
      </w:r>
      <w:r w:rsidRPr="007B2526">
        <w:t xml:space="preserve"> should be effective </w:t>
      </w:r>
      <w:r w:rsidR="00F67362">
        <w:t>January</w:t>
      </w:r>
      <w:r w:rsidR="006357B9">
        <w:t> </w:t>
      </w:r>
      <w:r w:rsidR="00F67362">
        <w:t>1, 2028</w:t>
      </w:r>
      <w:r w:rsidRPr="007B2526">
        <w:t>.</w:t>
      </w:r>
    </w:p>
    <w:p w:rsidR="007B590C" w:rsidP="00B95ADC" w:rsidRDefault="007B590C" w14:paraId="2C4D3181" w14:textId="04F2AA80">
      <w:pPr>
        <w:pStyle w:val="CoL"/>
      </w:pPr>
      <w:r w:rsidRPr="00517734">
        <w:t xml:space="preserve">It is reasonable to direct </w:t>
      </w:r>
      <w:r>
        <w:t>S</w:t>
      </w:r>
      <w:r w:rsidR="004D1EB8">
        <w:t>P</w:t>
      </w:r>
      <w:r>
        <w:t xml:space="preserve">D to host a workshop on </w:t>
      </w:r>
      <w:r w:rsidR="002F15DE">
        <w:t>GO</w:t>
      </w:r>
      <w:r w:rsidR="00AB0086">
        <w:t> </w:t>
      </w:r>
      <w:r w:rsidR="002F15DE">
        <w:t>95</w:t>
      </w:r>
      <w:r>
        <w:t xml:space="preserve"> within 24 months of issuance of this decision</w:t>
      </w:r>
      <w:r w:rsidR="00A56C8B">
        <w:t xml:space="preserve"> in which </w:t>
      </w:r>
      <w:r w:rsidRPr="00985431" w:rsidR="00985431">
        <w:t>Commission staff notice the workshop and materials to the service list for this proceeding</w:t>
      </w:r>
      <w:r w:rsidR="00223AA2">
        <w:t xml:space="preserve"> with an agenda that covers</w:t>
      </w:r>
      <w:r w:rsidRPr="00985431" w:rsidR="00985431">
        <w:t>, but is not limited to, the following topics:</w:t>
      </w:r>
      <w:r w:rsidR="00251476">
        <w:t xml:space="preserve"> </w:t>
      </w:r>
      <w:r w:rsidR="000E1354">
        <w:t>(</w:t>
      </w:r>
      <w:r w:rsidR="003C2B9A">
        <w:t>a)</w:t>
      </w:r>
      <w:r w:rsidR="00AB0086">
        <w:t> </w:t>
      </w:r>
      <w:r w:rsidR="00281F54">
        <w:t>p</w:t>
      </w:r>
      <w:r w:rsidRPr="00985431" w:rsidR="00985431">
        <w:t xml:space="preserve">roposed revisions to </w:t>
      </w:r>
      <w:r w:rsidR="002F15DE">
        <w:t>GO</w:t>
      </w:r>
      <w:r w:rsidR="00AB0086">
        <w:t> </w:t>
      </w:r>
      <w:r w:rsidR="002F15DE">
        <w:t>95</w:t>
      </w:r>
      <w:r w:rsidRPr="00985431" w:rsidR="00985431">
        <w:t xml:space="preserve"> based on the revised Load and Resistance Factor Design methodology, </w:t>
      </w:r>
      <w:r w:rsidR="000E1354">
        <w:t>(</w:t>
      </w:r>
      <w:r w:rsidR="00281F54">
        <w:t>b)</w:t>
      </w:r>
      <w:r w:rsidR="00AB0086">
        <w:t> </w:t>
      </w:r>
      <w:r w:rsidR="00281F54">
        <w:t>e</w:t>
      </w:r>
      <w:r w:rsidRPr="00985431" w:rsidR="00985431">
        <w:t xml:space="preserve">nhanced requirements for potentially obsolete construction configurations (such as wood pins), </w:t>
      </w:r>
      <w:r w:rsidR="000E1354">
        <w:t>(</w:t>
      </w:r>
      <w:r w:rsidR="00281F54">
        <w:t>c)</w:t>
      </w:r>
      <w:r w:rsidR="00AB0086">
        <w:t> </w:t>
      </w:r>
      <w:r w:rsidR="00281F54">
        <w:t>e</w:t>
      </w:r>
      <w:r w:rsidRPr="00985431" w:rsidR="00985431">
        <w:t>nhanced requirements for construction configurations (such as covered conductor, fiberglass crossarms) that are becoming more prominent, and</w:t>
      </w:r>
      <w:r w:rsidR="00251476">
        <w:t xml:space="preserve"> </w:t>
      </w:r>
      <w:r w:rsidR="000E1354">
        <w:t>(</w:t>
      </w:r>
      <w:r w:rsidR="00281F54">
        <w:t>d)</w:t>
      </w:r>
      <w:r w:rsidR="00AB0086">
        <w:t> </w:t>
      </w:r>
      <w:r w:rsidR="00281F54">
        <w:t>u</w:t>
      </w:r>
      <w:r w:rsidRPr="00985431" w:rsidR="00985431">
        <w:t xml:space="preserve">pdated language streamlining </w:t>
      </w:r>
      <w:r w:rsidR="002F15DE">
        <w:t>GO</w:t>
      </w:r>
      <w:r w:rsidR="00AB0086">
        <w:t> </w:t>
      </w:r>
      <w:r w:rsidR="002F15DE">
        <w:t>95</w:t>
      </w:r>
      <w:r w:rsidRPr="00985431" w:rsidR="00985431">
        <w:t>, eliminating known typographical errors and referencing more modern standards.</w:t>
      </w:r>
    </w:p>
    <w:p w:rsidR="007B590C" w:rsidP="007B590C" w:rsidRDefault="007B590C" w14:paraId="2870EAB2" w14:textId="15F3FF57">
      <w:pPr>
        <w:pStyle w:val="CoL"/>
      </w:pPr>
      <w:r>
        <w:t xml:space="preserve">It is reasonable to require AT&amp;T, Frontier, PG&amp;E, SCE, and SDG&amp;E to participate in the workshop and develop a </w:t>
      </w:r>
      <w:r w:rsidR="00323135">
        <w:t>workshop report</w:t>
      </w:r>
      <w:r>
        <w:t xml:space="preserve"> with workshop participants.</w:t>
      </w:r>
    </w:p>
    <w:p w:rsidRPr="001E2A62" w:rsidR="007B590C" w:rsidP="007B590C" w:rsidRDefault="007B590C" w14:paraId="0EE8776C" w14:textId="57F8A38C">
      <w:pPr>
        <w:pStyle w:val="CoL"/>
      </w:pPr>
      <w:r>
        <w:lastRenderedPageBreak/>
        <w:t xml:space="preserve">It is reasonable to require PG&amp;E, SCE, and SDG&amp;E to serve a </w:t>
      </w:r>
      <w:r w:rsidR="00323135">
        <w:t>workshop report</w:t>
      </w:r>
      <w:r>
        <w:t xml:space="preserve"> to the Commission staff and the service list of this proceeding.</w:t>
      </w:r>
    </w:p>
    <w:p w:rsidR="007B590C" w:rsidP="007B590C" w:rsidRDefault="00A73E54" w14:paraId="073A2C06" w14:textId="61FCAA7B">
      <w:pPr>
        <w:pStyle w:val="CoL"/>
      </w:pPr>
      <w:r>
        <w:t>A</w:t>
      </w:r>
      <w:r w:rsidRPr="008B175A">
        <w:t xml:space="preserve">ll rulings made by the </w:t>
      </w:r>
      <w:r>
        <w:t>ALJ</w:t>
      </w:r>
      <w:r w:rsidRPr="008B175A">
        <w:t xml:space="preserve"> </w:t>
      </w:r>
      <w:r>
        <w:t>or the</w:t>
      </w:r>
      <w:r w:rsidRPr="008B175A">
        <w:t xml:space="preserve"> assigned Commissioner in this proceeding</w:t>
      </w:r>
      <w:r>
        <w:t xml:space="preserve"> should be affirmed, and a</w:t>
      </w:r>
      <w:r w:rsidR="007B590C">
        <w:t xml:space="preserve">ll motions not ruled on should be </w:t>
      </w:r>
      <w:r>
        <w:t xml:space="preserve">deemed </w:t>
      </w:r>
      <w:r w:rsidR="007B590C">
        <w:t>denied.</w:t>
      </w:r>
    </w:p>
    <w:p w:rsidR="00BB0243" w:rsidP="006648C1" w:rsidRDefault="007B590C" w14:paraId="44F7837F" w14:textId="6461B163">
      <w:pPr>
        <w:pStyle w:val="CoL"/>
        <w:ind w:firstLine="547"/>
      </w:pPr>
      <w:r w:rsidRPr="001E2A62">
        <w:t>Th</w:t>
      </w:r>
      <w:r>
        <w:t>is proceeding should be closed.</w:t>
      </w:r>
    </w:p>
    <w:p w:rsidRPr="000F3AE7" w:rsidR="007E33AF" w:rsidP="000F3AE7" w:rsidRDefault="007E33AF" w14:paraId="5A80AFD8" w14:textId="240565EB">
      <w:pPr>
        <w:pStyle w:val="Mainex"/>
      </w:pPr>
      <w:bookmarkStart w:name="_Toc241854187" w:id="124"/>
      <w:r w:rsidRPr="007E33AF">
        <w:t>ORDER</w:t>
      </w:r>
      <w:bookmarkEnd w:id="124"/>
    </w:p>
    <w:p w:rsidR="00BB0243" w:rsidP="002A73BC" w:rsidRDefault="00BB0243" w14:paraId="667C724E" w14:textId="6D832072">
      <w:pPr>
        <w:pStyle w:val="Standard"/>
        <w:keepNext/>
      </w:pPr>
      <w:r w:rsidRPr="002A73BC">
        <w:rPr>
          <w:b/>
          <w:bCs/>
        </w:rPr>
        <w:t>IT IS ORDERED</w:t>
      </w:r>
      <w:r>
        <w:t xml:space="preserve"> that:</w:t>
      </w:r>
    </w:p>
    <w:p w:rsidR="008B548C" w:rsidP="008B548C" w:rsidRDefault="00342CBF" w14:paraId="3188F34F" w14:textId="328E79DF">
      <w:pPr>
        <w:pStyle w:val="OP"/>
      </w:pPr>
      <w:r>
        <w:t>Attachment B</w:t>
      </w:r>
      <w:r w:rsidRPr="008B548C">
        <w:t xml:space="preserve"> to this decision </w:t>
      </w:r>
      <w:r>
        <w:t>with revised rules to</w:t>
      </w:r>
      <w:r w:rsidRPr="008B548C" w:rsidR="008B548C">
        <w:t xml:space="preserve"> General Order</w:t>
      </w:r>
      <w:r w:rsidR="00AB0086">
        <w:t> </w:t>
      </w:r>
      <w:r w:rsidRPr="008B548C" w:rsidR="008B548C">
        <w:t>95 is adopted.</w:t>
      </w:r>
    </w:p>
    <w:p w:rsidRPr="007B2526" w:rsidR="00211390" w:rsidP="00211390" w:rsidRDefault="00211390" w14:paraId="4E619C0C" w14:textId="45229CDB">
      <w:pPr>
        <w:pStyle w:val="OP"/>
      </w:pPr>
      <w:r>
        <w:t xml:space="preserve">The </w:t>
      </w:r>
      <w:r w:rsidR="0073096C">
        <w:t>revisions to</w:t>
      </w:r>
      <w:r>
        <w:t xml:space="preserve"> </w:t>
      </w:r>
      <w:r w:rsidRPr="007B2526">
        <w:t>General Order</w:t>
      </w:r>
      <w:r w:rsidR="00AB0086">
        <w:t> </w:t>
      </w:r>
      <w:r w:rsidRPr="007B2526">
        <w:t xml:space="preserve">95 </w:t>
      </w:r>
      <w:r>
        <w:t>approved by this decision will be</w:t>
      </w:r>
      <w:r w:rsidRPr="007B2526">
        <w:t xml:space="preserve"> effective </w:t>
      </w:r>
      <w:r w:rsidR="00F67362">
        <w:t>January</w:t>
      </w:r>
      <w:r w:rsidR="006357B9">
        <w:t> </w:t>
      </w:r>
      <w:r w:rsidR="00F67362">
        <w:t>1, 2028</w:t>
      </w:r>
      <w:r w:rsidRPr="007B2526">
        <w:t>.</w:t>
      </w:r>
    </w:p>
    <w:p w:rsidR="00A65F67" w:rsidP="00A65F67" w:rsidRDefault="00A65F67" w14:paraId="574F6B4B" w14:textId="413B06AE">
      <w:pPr>
        <w:pStyle w:val="OP"/>
      </w:pPr>
      <w:r w:rsidRPr="007B2526">
        <w:t>Frontier California Inc., Citizens Telecommunications Company of California, Inc., and Frontier Communications of the Southwest Inc., Pacific Bell Telephone Company, Pacific Gas and Electric Company, Southern California Edison Company, and San</w:t>
      </w:r>
      <w:r w:rsidR="00AB0086">
        <w:t> </w:t>
      </w:r>
      <w:r w:rsidRPr="007B2526">
        <w:t>Diego Gas</w:t>
      </w:r>
      <w:r w:rsidR="00AB0086">
        <w:t> </w:t>
      </w:r>
      <w:r w:rsidRPr="007B2526">
        <w:t>&amp; Electric Company shall</w:t>
      </w:r>
      <w:r w:rsidR="008633B1">
        <w:t>:</w:t>
      </w:r>
    </w:p>
    <w:p w:rsidR="00A65F67" w:rsidP="00572174" w:rsidRDefault="00A65F67" w14:paraId="1CD4042D" w14:textId="10CEA8BD">
      <w:pPr>
        <w:pStyle w:val="BlockQuoteH033"/>
        <w:numPr>
          <w:ilvl w:val="1"/>
          <w:numId w:val="5"/>
        </w:numPr>
        <w:ind w:left="1195" w:hanging="475"/>
      </w:pPr>
      <w:r w:rsidRPr="007B2526">
        <w:t>participate in the workshop</w:t>
      </w:r>
      <w:r w:rsidRPr="007E4E63">
        <w:t xml:space="preserve"> </w:t>
      </w:r>
      <w:r w:rsidRPr="008D5F1E">
        <w:t>on proposed revisions to the General Order</w:t>
      </w:r>
      <w:r w:rsidR="009B2EA6">
        <w:t xml:space="preserve"> that will be</w:t>
      </w:r>
      <w:r>
        <w:t xml:space="preserve"> hosted by Commission staff</w:t>
      </w:r>
      <w:r w:rsidR="00483191">
        <w:t>,</w:t>
      </w:r>
      <w:r>
        <w:t xml:space="preserve"> and</w:t>
      </w:r>
    </w:p>
    <w:p w:rsidR="00A65F67" w:rsidP="00572174" w:rsidRDefault="00A65F67" w14:paraId="0CB0E35B" w14:textId="01F8EC7D">
      <w:pPr>
        <w:pStyle w:val="BlockQuoteH033"/>
        <w:numPr>
          <w:ilvl w:val="1"/>
          <w:numId w:val="5"/>
        </w:numPr>
        <w:ind w:left="1195" w:hanging="475"/>
      </w:pPr>
      <w:r w:rsidRPr="007B2526">
        <w:t>work with workshop participants to write a joint workshop report.</w:t>
      </w:r>
    </w:p>
    <w:p w:rsidR="00A65F67" w:rsidP="00A65F67" w:rsidRDefault="00A65F67" w14:paraId="146E4796" w14:textId="1442919E">
      <w:pPr>
        <w:pStyle w:val="OP"/>
      </w:pPr>
      <w:r w:rsidRPr="007B2526">
        <w:t>Pacific Gas and Electric Company, Southern California Edison Company, and San</w:t>
      </w:r>
      <w:r w:rsidR="00AB0086">
        <w:t> </w:t>
      </w:r>
      <w:r w:rsidRPr="007B2526">
        <w:t>Diego Gas</w:t>
      </w:r>
      <w:r w:rsidR="00AB0086">
        <w:t> </w:t>
      </w:r>
      <w:r w:rsidRPr="007B2526">
        <w:t xml:space="preserve">&amp; Electric Company shall serve </w:t>
      </w:r>
      <w:r>
        <w:t>a joint</w:t>
      </w:r>
      <w:r w:rsidRPr="007B2526">
        <w:t xml:space="preserve"> workshop report to Commission staff and the service list of this proceeding </w:t>
      </w:r>
      <w:r>
        <w:t xml:space="preserve">within </w:t>
      </w:r>
      <w:r w:rsidRPr="007B2526">
        <w:t>45 days after the workshop</w:t>
      </w:r>
      <w:r w:rsidRPr="007E4E63" w:rsidR="00BD7709">
        <w:t xml:space="preserve"> </w:t>
      </w:r>
      <w:r w:rsidRPr="008D5F1E" w:rsidR="00BD7709">
        <w:t>on proposed revisions to the General Order</w:t>
      </w:r>
      <w:r w:rsidR="00BD7709">
        <w:t xml:space="preserve"> </w:t>
      </w:r>
      <w:r w:rsidR="009B2EA6">
        <w:t xml:space="preserve">that will be </w:t>
      </w:r>
      <w:r w:rsidR="00BD7709">
        <w:t>hosted by Commission staff</w:t>
      </w:r>
      <w:r w:rsidRPr="007B2526">
        <w:t>.</w:t>
      </w:r>
    </w:p>
    <w:p w:rsidR="00EC6B8D" w:rsidP="00DF3CE6" w:rsidRDefault="00A73E54" w14:paraId="03AE8966" w14:textId="6CE271A3">
      <w:pPr>
        <w:pStyle w:val="OP"/>
      </w:pPr>
      <w:r>
        <w:lastRenderedPageBreak/>
        <w:t>All</w:t>
      </w:r>
      <w:r w:rsidRPr="008B175A">
        <w:t xml:space="preserve"> rulings made by the </w:t>
      </w:r>
      <w:r>
        <w:t xml:space="preserve">assigned Administrative Law Judge or the </w:t>
      </w:r>
      <w:r w:rsidRPr="008B175A">
        <w:t>assigned Commissioner in this proceeding</w:t>
      </w:r>
      <w:r>
        <w:t xml:space="preserve"> are affirmed, and a</w:t>
      </w:r>
      <w:r w:rsidR="00EC6B8D">
        <w:t xml:space="preserve">ll motions </w:t>
      </w:r>
      <w:r w:rsidR="004B3D27">
        <w:t>not ruled on</w:t>
      </w:r>
      <w:r>
        <w:t xml:space="preserve"> in this proceeding</w:t>
      </w:r>
      <w:r w:rsidR="004B3D27">
        <w:t xml:space="preserve"> </w:t>
      </w:r>
      <w:r w:rsidR="00EC6B8D">
        <w:t xml:space="preserve">are </w:t>
      </w:r>
      <w:r>
        <w:t xml:space="preserve">deemed </w:t>
      </w:r>
      <w:r w:rsidR="00EC6B8D">
        <w:t>denied.</w:t>
      </w:r>
    </w:p>
    <w:p w:rsidR="00F6397D" w:rsidP="00EF72AD" w:rsidRDefault="00E23CBB" w14:paraId="00EB4AE6" w14:textId="1DD3BEC5">
      <w:pPr>
        <w:pStyle w:val="OP"/>
        <w:keepNext/>
      </w:pPr>
      <w:r w:rsidRPr="001E2A62">
        <w:t xml:space="preserve">Rulemaking </w:t>
      </w:r>
      <w:r w:rsidR="009C4E2B">
        <w:t>24</w:t>
      </w:r>
      <w:r w:rsidR="006C0EF8">
        <w:noBreakHyphen/>
      </w:r>
      <w:r w:rsidR="009C4E2B">
        <w:t>10</w:t>
      </w:r>
      <w:r w:rsidR="006C0EF8">
        <w:noBreakHyphen/>
      </w:r>
      <w:r w:rsidR="009C4E2B">
        <w:t>005</w:t>
      </w:r>
      <w:r w:rsidRPr="001E2A62">
        <w:t xml:space="preserve"> is </w:t>
      </w:r>
      <w:r w:rsidRPr="00EF72AD">
        <w:t>closed</w:t>
      </w:r>
      <w:r w:rsidRPr="001E2A62">
        <w:t>.</w:t>
      </w:r>
    </w:p>
    <w:p w:rsidR="008F0116" w:rsidP="00EF72AD" w:rsidRDefault="008F0116" w14:paraId="5DA5066F" w14:textId="77777777">
      <w:pPr>
        <w:pStyle w:val="Standard"/>
        <w:keepNext/>
      </w:pPr>
      <w:r>
        <w:t xml:space="preserve">This order is </w:t>
      </w:r>
      <w:r w:rsidRPr="00BC67E5">
        <w:t>effective</w:t>
      </w:r>
      <w:r>
        <w:t xml:space="preserve"> today.</w:t>
      </w:r>
    </w:p>
    <w:p w:rsidR="00714CF2" w:rsidP="00EF72AD" w:rsidRDefault="008F0116" w14:paraId="1EF4C8F6" w14:textId="1B9EE830">
      <w:pPr>
        <w:pStyle w:val="Standard"/>
        <w:keepNext/>
      </w:pPr>
      <w:r>
        <w:t xml:space="preserve">Dated </w:t>
      </w:r>
      <w:r w:rsidR="00EF72AD">
        <w:t>____________________</w:t>
      </w:r>
      <w:r>
        <w:t xml:space="preserve">, at </w:t>
      </w:r>
      <w:r w:rsidR="00A16B92">
        <w:t>Sacramento</w:t>
      </w:r>
      <w:r>
        <w:t>, California</w:t>
      </w:r>
      <w:r w:rsidR="009843FA">
        <w:t>.</w:t>
      </w:r>
    </w:p>
    <w:p w:rsidR="00BE5C23" w:rsidP="00EF72AD" w:rsidRDefault="00BE5C23" w14:paraId="548492F8" w14:textId="77777777">
      <w:pPr>
        <w:pStyle w:val="Standard"/>
        <w:keepNext/>
      </w:pPr>
    </w:p>
    <w:p w:rsidR="003E0CEC" w:rsidP="00EF72AD" w:rsidRDefault="003E0CEC" w14:paraId="6C533C75" w14:textId="77777777">
      <w:pPr>
        <w:pStyle w:val="Standard"/>
        <w:keepNext/>
      </w:pPr>
    </w:p>
    <w:p w:rsidR="00EF72AD" w:rsidP="00EF72AD" w:rsidRDefault="00EF72AD" w14:paraId="2EDA3263" w14:textId="77777777">
      <w:pPr>
        <w:pStyle w:val="Standard"/>
        <w:keepNext/>
      </w:pPr>
    </w:p>
    <w:p w:rsidR="00EF72AD" w:rsidP="00EF72AD" w:rsidRDefault="00EF72AD" w14:paraId="3F13F513" w14:textId="77777777">
      <w:pPr>
        <w:pStyle w:val="Standard"/>
        <w:keepNext/>
        <w:sectPr w:rsidR="00EF72AD" w:rsidSect="00A86482">
          <w:footerReference w:type="default" r:id="rId15"/>
          <w:pgSz w:w="12240" w:h="15840"/>
          <w:pgMar w:top="1728" w:right="1440" w:bottom="1440" w:left="1440" w:header="720" w:footer="720" w:gutter="0"/>
          <w:pgNumType w:start="2"/>
          <w:cols w:space="720"/>
          <w:docGrid w:linePitch="360"/>
        </w:sectPr>
      </w:pPr>
    </w:p>
    <w:p w:rsidR="000178EE" w:rsidP="000178EE" w:rsidRDefault="000178EE" w14:paraId="41D41089" w14:textId="77777777">
      <w:pPr>
        <w:ind w:firstLine="0"/>
      </w:pPr>
    </w:p>
    <w:p w:rsidR="000178EE" w:rsidP="000178EE" w:rsidRDefault="000178EE" w14:paraId="7F8B3C9F" w14:textId="77777777">
      <w:pPr>
        <w:ind w:firstLine="0"/>
      </w:pPr>
    </w:p>
    <w:p w:rsidR="000178EE" w:rsidP="000178EE" w:rsidRDefault="000178EE" w14:paraId="1BA18C56" w14:textId="77777777">
      <w:pPr>
        <w:ind w:firstLine="0"/>
      </w:pPr>
    </w:p>
    <w:p w:rsidR="000178EE" w:rsidP="000178EE" w:rsidRDefault="000178EE" w14:paraId="1F917A5D" w14:textId="77777777">
      <w:pPr>
        <w:ind w:firstLine="0"/>
      </w:pPr>
    </w:p>
    <w:p w:rsidR="000178EE" w:rsidP="000178EE" w:rsidRDefault="000178EE" w14:paraId="2B100153" w14:textId="77777777">
      <w:pPr>
        <w:ind w:firstLine="0"/>
      </w:pPr>
    </w:p>
    <w:p w:rsidR="000178EE" w:rsidP="000178EE" w:rsidRDefault="000178EE" w14:paraId="200FA831" w14:textId="77777777">
      <w:pPr>
        <w:ind w:firstLine="0"/>
      </w:pPr>
    </w:p>
    <w:p w:rsidR="000178EE" w:rsidP="000178EE" w:rsidRDefault="000178EE" w14:paraId="13B42DE1" w14:textId="77777777">
      <w:pPr>
        <w:ind w:firstLine="0"/>
      </w:pPr>
    </w:p>
    <w:p w:rsidR="000178EE" w:rsidP="000178EE" w:rsidRDefault="00535EF5" w14:paraId="0250CE8F" w14:textId="06B66B28">
      <w:pPr>
        <w:ind w:firstLine="0"/>
        <w:jc w:val="center"/>
        <w:rPr>
          <w:b/>
          <w:bCs/>
          <w:sz w:val="50"/>
        </w:rPr>
      </w:pPr>
      <w:r w:rsidRPr="00535EF5">
        <w:rPr>
          <w:b/>
          <w:bCs/>
          <w:sz w:val="50"/>
        </w:rPr>
        <w:t xml:space="preserve">ATTACHMENT </w:t>
      </w:r>
      <w:r w:rsidR="000178EE">
        <w:rPr>
          <w:b/>
          <w:bCs/>
          <w:sz w:val="50"/>
        </w:rPr>
        <w:t>A</w:t>
      </w:r>
    </w:p>
    <w:p w:rsidR="00EF72AD" w:rsidP="00EF72AD" w:rsidRDefault="00EF72AD" w14:paraId="76DFD9AA" w14:textId="77777777">
      <w:pPr>
        <w:pStyle w:val="Standard"/>
        <w:keepNext/>
      </w:pPr>
    </w:p>
    <w:p w:rsidR="00EF72AD" w:rsidP="00EF72AD" w:rsidRDefault="00EF72AD" w14:paraId="145A9275" w14:textId="77777777">
      <w:pPr>
        <w:pStyle w:val="Standard"/>
        <w:keepNext/>
        <w:sectPr w:rsidR="00EF72AD" w:rsidSect="003838FF">
          <w:footerReference w:type="default" r:id="rId16"/>
          <w:pgSz w:w="12240" w:h="15840"/>
          <w:pgMar w:top="1728" w:right="1440" w:bottom="1440" w:left="1440" w:header="720" w:footer="720" w:gutter="0"/>
          <w:pgNumType w:start="1"/>
          <w:cols w:space="720"/>
          <w:docGrid w:linePitch="360"/>
        </w:sectPr>
      </w:pPr>
    </w:p>
    <w:p w:rsidR="000178EE" w:rsidP="000178EE" w:rsidRDefault="000178EE" w14:paraId="27C0DF19" w14:textId="77777777">
      <w:pPr>
        <w:ind w:firstLine="0"/>
      </w:pPr>
    </w:p>
    <w:p w:rsidR="000178EE" w:rsidP="000178EE" w:rsidRDefault="000178EE" w14:paraId="2D3B9A6D" w14:textId="77777777">
      <w:pPr>
        <w:ind w:firstLine="0"/>
      </w:pPr>
    </w:p>
    <w:p w:rsidR="000178EE" w:rsidP="000178EE" w:rsidRDefault="000178EE" w14:paraId="62A000FE" w14:textId="77777777">
      <w:pPr>
        <w:ind w:firstLine="0"/>
      </w:pPr>
    </w:p>
    <w:p w:rsidR="000178EE" w:rsidP="000178EE" w:rsidRDefault="000178EE" w14:paraId="2F52EF5C" w14:textId="77777777">
      <w:pPr>
        <w:ind w:firstLine="0"/>
      </w:pPr>
    </w:p>
    <w:p w:rsidR="000178EE" w:rsidP="000178EE" w:rsidRDefault="000178EE" w14:paraId="1BB56328" w14:textId="77777777">
      <w:pPr>
        <w:ind w:firstLine="0"/>
      </w:pPr>
    </w:p>
    <w:p w:rsidR="000178EE" w:rsidP="000178EE" w:rsidRDefault="000178EE" w14:paraId="18A9BAFE" w14:textId="77777777">
      <w:pPr>
        <w:ind w:firstLine="0"/>
      </w:pPr>
    </w:p>
    <w:p w:rsidR="000178EE" w:rsidP="000178EE" w:rsidRDefault="000178EE" w14:paraId="4277645C" w14:textId="77777777">
      <w:pPr>
        <w:ind w:firstLine="0"/>
      </w:pPr>
    </w:p>
    <w:p w:rsidR="000178EE" w:rsidP="000178EE" w:rsidRDefault="00535EF5" w14:paraId="7951FF33" w14:textId="36BFB90B">
      <w:pPr>
        <w:ind w:firstLine="0"/>
        <w:jc w:val="center"/>
        <w:rPr>
          <w:b/>
          <w:bCs/>
          <w:sz w:val="50"/>
        </w:rPr>
      </w:pPr>
      <w:r w:rsidRPr="00535EF5">
        <w:rPr>
          <w:b/>
          <w:bCs/>
          <w:sz w:val="50"/>
        </w:rPr>
        <w:t xml:space="preserve">ATTACHMENT </w:t>
      </w:r>
      <w:r w:rsidR="000178EE">
        <w:rPr>
          <w:b/>
          <w:bCs/>
          <w:sz w:val="50"/>
        </w:rPr>
        <w:t>B</w:t>
      </w:r>
    </w:p>
    <w:p w:rsidRPr="00714CF2" w:rsidR="00EF72AD" w:rsidP="000178EE" w:rsidRDefault="00EF72AD" w14:paraId="0480B4F3" w14:textId="77777777">
      <w:pPr>
        <w:pStyle w:val="Standard"/>
        <w:keepNext/>
      </w:pPr>
    </w:p>
    <w:sectPr w:rsidRPr="00714CF2" w:rsidR="00EF72AD" w:rsidSect="003838FF">
      <w:footerReference w:type="default" r:id="rId17"/>
      <w:pgSz w:w="12240" w:h="15840"/>
      <w:pgMar w:top="1728" w:right="1440" w:bottom="1440" w:left="1440" w:header="720" w:footer="720" w:gutter="0"/>
      <w:pgNumType w:start="1"/>
      <w:cols w:space="720"/>
      <w:docGrid w:linePitch="360"/>
    </w:sectPr>
    <w:p>
      <w:r>
        <w:t xml:space="preserve"/>
      </w:r>
    </w:p>
    <w:p>
      <w:r>
        <w:t xml:space="preserve">Attachment 1: </w:t>
      </w:r>
    </w:p>
    <w:p>
      <w:hyperlink w:history="true" r:id="R6146344f732241fa">
        <w:r w:rsidRPr="00CB1292">
          <w:rPr>
            <w:rStyle w:val="Hyperlink"/>
            <w:color w:val="2E74B5" w:themeColor="accent1" w:themeShade="BF"/>
            <w:u w:val="single"/>
          </w:rPr>
          <w:t>R2410005 Baker PD [Perez-Green] (Redline Version)_2.pdf</w:t>
        </w:r>
      </w:hyperlink>
    </w:p>
    <w:p>
      <w:r>
        <w:t xml:space="preserve"/>
      </w:r>
    </w:p>
    <w:p>
      <w:r>
        <w:t xml:space="preserve">Attachment 2: </w:t>
      </w:r>
    </w:p>
    <w:p>
      <w:hyperlink w:history="true" r:id="R29a7ac5d064a4672">
        <w:r w:rsidRPr="00CB1292">
          <w:rPr>
            <w:rStyle w:val="Hyperlink"/>
            <w:color w:val="2E74B5" w:themeColor="accent1" w:themeShade="BF"/>
            <w:u w:val="single"/>
          </w:rPr>
          <w:t>R2410005 Attachment A (Rev.2).pdf</w:t>
        </w:r>
      </w:hyperlink>
    </w:p>
    <w:p>
      <w:r>
        <w:t xml:space="preserve"/>
      </w:r>
    </w:p>
    <w:p>
      <w:r>
        <w:t xml:space="preserve">Attachment 3: </w:t>
      </w:r>
    </w:p>
    <w:p>
      <w:hyperlink w:history="true" r:id="R624d61f6c61d4d6a">
        <w:r w:rsidRPr="00CB1292">
          <w:rPr>
            <w:rStyle w:val="Hyperlink"/>
            <w:color w:val="2E74B5" w:themeColor="accent1" w:themeShade="BF"/>
            <w:u w:val="single"/>
          </w:rPr>
          <w:t>R2410005 Attachment B (Rev.2).pdf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09C1E" w14:textId="77777777" w:rsidR="000429BB" w:rsidRDefault="000429BB" w:rsidP="0098138E">
      <w:pPr>
        <w:spacing w:line="240" w:lineRule="auto"/>
      </w:pPr>
      <w:r>
        <w:separator/>
      </w:r>
    </w:p>
  </w:endnote>
  <w:endnote w:type="continuationSeparator" w:id="0">
    <w:p w14:paraId="5635D56E" w14:textId="77777777" w:rsidR="000429BB" w:rsidRDefault="000429BB"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6310" w14:textId="2B8BA699" w:rsidR="00F92385" w:rsidRDefault="006C0EF8" w:rsidP="00FE25C4">
    <w:pPr>
      <w:spacing w:line="240" w:lineRule="auto"/>
      <w:ind w:firstLine="0"/>
      <w:jc w:val="center"/>
    </w:pPr>
    <w:r>
      <w:noBreakHyphen/>
    </w:r>
    <w:r w:rsidR="00FE25C4">
      <w:t xml:space="preserve"> </w:t>
    </w:r>
    <w:sdt>
      <w:sdtPr>
        <w:id w:val="-1472208903"/>
        <w:docPartObj>
          <w:docPartGallery w:val="Page Numbers (Bottom of Page)"/>
          <w:docPartUnique/>
        </w:docPartObj>
      </w:sdtPr>
      <w:sdtEndPr>
        <w:rPr>
          <w:noProof/>
        </w:rPr>
      </w:sdtEndPr>
      <w:sdtContent>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r w:rsidR="00FE25C4">
          <w:rPr>
            <w:noProof/>
          </w:rPr>
          <w:t xml:space="preserve"> </w:t>
        </w:r>
        <w:r>
          <w:rPr>
            <w:noProof/>
          </w:rPr>
          <w:noBreakHyphen/>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CFA3" w14:textId="318D08E6" w:rsidR="00632207" w:rsidRDefault="000429BB" w:rsidP="00195C33">
    <w:pPr>
      <w:tabs>
        <w:tab w:val="center" w:pos="4680"/>
      </w:tabs>
      <w:spacing w:line="240" w:lineRule="auto"/>
      <w:ind w:firstLine="0"/>
      <w:rPr>
        <w:noProof/>
      </w:rPr>
    </w:pPr>
    <w:sdt>
      <w:sdtPr>
        <w:id w:val="-1352874971"/>
        <w:docPartObj>
          <w:docPartGallery w:val="Page Numbers (Bottom of Page)"/>
          <w:docPartUnique/>
        </w:docPartObj>
      </w:sdtPr>
      <w:sdtEndPr>
        <w:rPr>
          <w:noProof/>
        </w:rPr>
      </w:sdtEndPr>
      <w:sdtContent>
        <w:r w:rsidR="00871575" w:rsidRPr="00871575">
          <w:rPr>
            <w:rFonts w:cs="Arial"/>
            <w:sz w:val="16"/>
            <w:szCs w:val="16"/>
          </w:rPr>
          <w:t>621916973</w:t>
        </w:r>
        <w:r w:rsidR="00632207">
          <w:rPr>
            <w:rFonts w:ascii="Arial" w:hAnsi="Arial" w:cs="Arial"/>
            <w:sz w:val="16"/>
            <w:szCs w:val="16"/>
          </w:rPr>
          <w:tab/>
        </w:r>
        <w:r w:rsidR="006C0EF8">
          <w:noBreakHyphen/>
        </w:r>
        <w:r w:rsidR="00EE4315">
          <w:t xml:space="preserve"> </w:t>
        </w:r>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sdtContent>
    </w:sdt>
    <w:r w:rsidR="00EE4315">
      <w:rPr>
        <w:noProof/>
      </w:rPr>
      <w:t xml:space="preserve"> </w:t>
    </w:r>
    <w:r w:rsidR="006C0EF8">
      <w:rPr>
        <w:noProof/>
      </w:rPr>
      <w:noBreak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EDB58" w14:textId="7FA6A1C7" w:rsidR="00FE25C4" w:rsidRDefault="006C0EF8" w:rsidP="00FE25C4">
    <w:pPr>
      <w:spacing w:line="240" w:lineRule="auto"/>
      <w:ind w:firstLine="0"/>
      <w:jc w:val="center"/>
    </w:pPr>
    <w:r>
      <w:noBreakHyphen/>
    </w:r>
    <w:r w:rsidR="00FE25C4">
      <w:t xml:space="preserve"> </w:t>
    </w:r>
    <w:sdt>
      <w:sdtPr>
        <w:id w:val="1236126724"/>
        <w:docPartObj>
          <w:docPartGallery w:val="Page Numbers (Bottom of Page)"/>
          <w:docPartUnique/>
        </w:docPartObj>
      </w:sdtPr>
      <w:sdtEndPr>
        <w:rPr>
          <w:noProof/>
        </w:rPr>
      </w:sdtEndPr>
      <w:sdtContent>
        <w:r w:rsidR="00FE25C4">
          <w:fldChar w:fldCharType="begin"/>
        </w:r>
        <w:r w:rsidR="00FE25C4">
          <w:instrText xml:space="preserve"> PAGE   \* MERGEFORMAT </w:instrText>
        </w:r>
        <w:r w:rsidR="00FE25C4">
          <w:fldChar w:fldCharType="separate"/>
        </w:r>
        <w:r w:rsidR="00FE25C4">
          <w:rPr>
            <w:noProof/>
          </w:rPr>
          <w:t>2</w:t>
        </w:r>
        <w:r w:rsidR="00FE25C4">
          <w:rPr>
            <w:noProof/>
          </w:rPr>
          <w:fldChar w:fldCharType="end"/>
        </w:r>
        <w:r w:rsidR="00FE25C4">
          <w:rPr>
            <w:noProof/>
          </w:rPr>
          <w:t xml:space="preserve"> </w:t>
        </w:r>
        <w:r>
          <w:rPr>
            <w:noProof/>
          </w:rPr>
          <w:noBreakHyphen/>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CB59E" w14:textId="256026F9" w:rsidR="00AE6BAD" w:rsidRPr="00AE6BAD" w:rsidRDefault="00AE6BAD" w:rsidP="00AE6B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D371" w14:textId="59888DB6" w:rsidR="00AE6BAD" w:rsidRPr="00AE6BAD" w:rsidRDefault="00AE6BAD" w:rsidP="00AE6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10F8E" w14:textId="77777777" w:rsidR="000429BB" w:rsidRDefault="000429BB" w:rsidP="00DF58E7">
      <w:pPr>
        <w:spacing w:line="240" w:lineRule="auto"/>
        <w:ind w:firstLine="0"/>
      </w:pPr>
      <w:r>
        <w:separator/>
      </w:r>
    </w:p>
  </w:footnote>
  <w:footnote w:type="continuationSeparator" w:id="0">
    <w:p w14:paraId="13DA285F" w14:textId="77777777" w:rsidR="000429BB" w:rsidRDefault="000429BB" w:rsidP="00DF58E7">
      <w:pPr>
        <w:spacing w:line="240" w:lineRule="auto"/>
        <w:ind w:firstLine="0"/>
      </w:pPr>
      <w:r>
        <w:continuationSeparator/>
      </w:r>
    </w:p>
  </w:footnote>
  <w:footnote w:type="continuationNotice" w:id="1">
    <w:p w14:paraId="722FCC1B" w14:textId="77777777" w:rsidR="000429BB" w:rsidRPr="00DF58E7" w:rsidRDefault="000429BB" w:rsidP="00DF58E7">
      <w:pPr>
        <w:spacing w:line="240" w:lineRule="auto"/>
        <w:ind w:firstLine="0"/>
        <w:jc w:val="right"/>
        <w:rPr>
          <w:i/>
          <w:sz w:val="22"/>
        </w:rPr>
      </w:pPr>
      <w:r w:rsidRPr="00DF58E7">
        <w:rPr>
          <w:i/>
          <w:sz w:val="22"/>
        </w:rPr>
        <w:t>Footnote continued on next page.</w:t>
      </w:r>
    </w:p>
  </w:footnote>
  <w:footnote w:id="2">
    <w:p w14:paraId="1A0AEE5E" w14:textId="77777777" w:rsidR="00644F48" w:rsidRDefault="00644F48" w:rsidP="00644F48">
      <w:pPr>
        <w:pStyle w:val="FootnoteText"/>
      </w:pPr>
      <w:r>
        <w:rPr>
          <w:rStyle w:val="FootnoteReference"/>
        </w:rPr>
        <w:footnoteRef/>
      </w:r>
      <w:r>
        <w:t xml:space="preserve"> </w:t>
      </w:r>
      <w:r w:rsidRPr="00422A2C">
        <w:t>LRFD</w:t>
      </w:r>
      <w:r>
        <w:t xml:space="preserve"> uses two prescribed factors (a load factor and a strength factor) whereas </w:t>
      </w:r>
      <w:r w:rsidRPr="00422A2C">
        <w:t xml:space="preserve">WSD, </w:t>
      </w:r>
      <w:r>
        <w:t>uses one factor (a safety factor) to design structures. Since LRFD uses two factors, LRFD is more customizable, therefore (theoretically) can be customized to achieve more consistent safety outcomes compared to WSD. Since the implementation of LRFD adopted by this decision is algebraically equivalent to the existing WSD methodology, LRFD’s customizable benefit is not yet realized.</w:t>
      </w:r>
    </w:p>
  </w:footnote>
  <w:footnote w:id="3">
    <w:p w14:paraId="0BA899DC" w14:textId="4DE93597" w:rsidR="00C64530" w:rsidRDefault="00C64530" w:rsidP="00C64530">
      <w:pPr>
        <w:pStyle w:val="FootnoteText"/>
      </w:pPr>
      <w:r>
        <w:rPr>
          <w:rStyle w:val="FootnoteReference"/>
        </w:rPr>
        <w:footnoteRef/>
      </w:r>
      <w:r>
        <w:t xml:space="preserve"> Petition at</w:t>
      </w:r>
      <w:r w:rsidR="00AB0086">
        <w:t> </w:t>
      </w:r>
      <w:r>
        <w:t>1.</w:t>
      </w:r>
    </w:p>
  </w:footnote>
  <w:footnote w:id="4">
    <w:p w14:paraId="5E233130" w14:textId="1D7997D0" w:rsidR="00C64530" w:rsidRDefault="00C64530" w:rsidP="00C64530">
      <w:pPr>
        <w:pStyle w:val="FootnoteText"/>
      </w:pPr>
      <w:r>
        <w:rPr>
          <w:rStyle w:val="FootnoteReference"/>
        </w:rPr>
        <w:footnoteRef/>
      </w:r>
      <w:r>
        <w:t xml:space="preserve"> Petition at</w:t>
      </w:r>
      <w:r w:rsidR="00AB0086">
        <w:t> </w:t>
      </w:r>
      <w:r>
        <w:t>6.</w:t>
      </w:r>
    </w:p>
  </w:footnote>
  <w:footnote w:id="5">
    <w:p w14:paraId="0722D4FC" w14:textId="25F55707" w:rsidR="00C64530" w:rsidRDefault="00C64530" w:rsidP="00C64530">
      <w:pPr>
        <w:pStyle w:val="FootnoteText"/>
      </w:pPr>
      <w:r>
        <w:rPr>
          <w:rStyle w:val="FootnoteReference"/>
        </w:rPr>
        <w:footnoteRef/>
      </w:r>
      <w:r>
        <w:t xml:space="preserve"> The Small LECs consist of Cal</w:t>
      </w:r>
      <w:r w:rsidR="00AB0086">
        <w:noBreakHyphen/>
      </w:r>
      <w:r>
        <w:t>Ore Telephone Company, Calaveras Telephone Company, Ducor Telephone Company, Foresthill Telephone Company, Happy Valley Telephone Company, Hornitos Telephone Company, Kerman Telephone Company, Pinnacles Telephone Company, The Ponderosa Telephone Company, Sierra Telephone Company, Inc., The Siskiyou Telephone Company, Volcano Telephone Company, and Winterhaven Telephone Company.</w:t>
      </w:r>
    </w:p>
  </w:footnote>
  <w:footnote w:id="6">
    <w:p w14:paraId="30782B6D" w14:textId="77777777" w:rsidR="006440B0" w:rsidRDefault="006440B0" w:rsidP="006440B0">
      <w:pPr>
        <w:pStyle w:val="FootnoteText"/>
      </w:pPr>
      <w:r>
        <w:rPr>
          <w:rStyle w:val="FootnoteReference"/>
        </w:rPr>
        <w:footnoteRef/>
      </w:r>
      <w:r>
        <w:t xml:space="preserve"> This has also been</w:t>
      </w:r>
      <w:r w:rsidRPr="00902ACB">
        <w:t xml:space="preserve"> referred to as Allowable Stress Design or ASD</w:t>
      </w:r>
      <w:r>
        <w:t>.</w:t>
      </w:r>
    </w:p>
  </w:footnote>
  <w:footnote w:id="7">
    <w:p w14:paraId="5003B44B" w14:textId="130195A8" w:rsidR="00686EB7" w:rsidRDefault="00686EB7" w:rsidP="00686EB7">
      <w:pPr>
        <w:pStyle w:val="FootnoteText"/>
      </w:pPr>
      <w:r>
        <w:rPr>
          <w:rStyle w:val="FootnoteReference"/>
        </w:rPr>
        <w:footnoteRef/>
      </w:r>
      <w:r>
        <w:t xml:space="preserve"> Petition at</w:t>
      </w:r>
      <w:r w:rsidR="00AB0086">
        <w:t> </w:t>
      </w:r>
      <w:r>
        <w:t>4.</w:t>
      </w:r>
    </w:p>
  </w:footnote>
  <w:footnote w:id="8">
    <w:p w14:paraId="392887AC" w14:textId="5322CA3C" w:rsidR="00686EB7" w:rsidRDefault="00686EB7" w:rsidP="00686EB7">
      <w:pPr>
        <w:pStyle w:val="FootnoteText"/>
      </w:pPr>
      <w:r>
        <w:rPr>
          <w:rStyle w:val="FootnoteReference"/>
        </w:rPr>
        <w:footnoteRef/>
      </w:r>
      <w:r>
        <w:t xml:space="preserve"> Appendix</w:t>
      </w:r>
      <w:r w:rsidR="00AB0086">
        <w:t> </w:t>
      </w:r>
      <w:r>
        <w:t>A of Petition at</w:t>
      </w:r>
      <w:r w:rsidR="00AB0086">
        <w:t> </w:t>
      </w:r>
      <w:r>
        <w:t>3.</w:t>
      </w:r>
    </w:p>
  </w:footnote>
  <w:footnote w:id="9">
    <w:p w14:paraId="6979D95D" w14:textId="3131EF40" w:rsidR="008964B2" w:rsidRDefault="008964B2" w:rsidP="008964B2">
      <w:pPr>
        <w:pStyle w:val="FootnoteText"/>
      </w:pPr>
      <w:r>
        <w:rPr>
          <w:rStyle w:val="FootnoteReference"/>
        </w:rPr>
        <w:footnoteRef/>
      </w:r>
      <w:r>
        <w:t xml:space="preserve"> Appendix</w:t>
      </w:r>
      <w:r w:rsidR="00AB0086">
        <w:t> </w:t>
      </w:r>
      <w:r>
        <w:t>A of Petition at</w:t>
      </w:r>
      <w:r w:rsidR="00AB0086">
        <w:t> </w:t>
      </w:r>
      <w:r>
        <w:t>3.</w:t>
      </w:r>
    </w:p>
  </w:footnote>
  <w:footnote w:id="10">
    <w:p w14:paraId="0294C43E" w14:textId="6CA7B226" w:rsidR="008964B2" w:rsidRDefault="008964B2" w:rsidP="008964B2">
      <w:pPr>
        <w:pStyle w:val="FootnoteText"/>
      </w:pPr>
      <w:r>
        <w:rPr>
          <w:rStyle w:val="FootnoteReference"/>
        </w:rPr>
        <w:footnoteRef/>
      </w:r>
      <w:r>
        <w:t xml:space="preserve"> Appendix</w:t>
      </w:r>
      <w:r w:rsidR="00AB0086">
        <w:t> </w:t>
      </w:r>
      <w:r>
        <w:t>A of Petition at</w:t>
      </w:r>
      <w:r w:rsidR="00AB0086">
        <w:t> </w:t>
      </w:r>
      <w:r>
        <w:t>3.</w:t>
      </w:r>
    </w:p>
  </w:footnote>
  <w:footnote w:id="11">
    <w:p w14:paraId="203930E1" w14:textId="26E9325C" w:rsidR="008964B2" w:rsidRDefault="008964B2" w:rsidP="008964B2">
      <w:pPr>
        <w:pStyle w:val="FootnoteText"/>
      </w:pPr>
      <w:r>
        <w:rPr>
          <w:rStyle w:val="FootnoteReference"/>
        </w:rPr>
        <w:footnoteRef/>
      </w:r>
      <w:r>
        <w:t xml:space="preserve"> Appendix</w:t>
      </w:r>
      <w:r w:rsidR="00AB0086">
        <w:t> </w:t>
      </w:r>
      <w:r>
        <w:t>A of Petition at</w:t>
      </w:r>
      <w:r w:rsidR="00AB0086">
        <w:t> </w:t>
      </w:r>
      <w:r>
        <w:t>3.</w:t>
      </w:r>
    </w:p>
  </w:footnote>
  <w:footnote w:id="12">
    <w:p w14:paraId="4D14DD9D" w14:textId="77777777" w:rsidR="008964B2" w:rsidRDefault="008964B2" w:rsidP="008964B2">
      <w:pPr>
        <w:pStyle w:val="FootnoteText"/>
      </w:pPr>
      <w:r>
        <w:rPr>
          <w:rStyle w:val="FootnoteReference"/>
        </w:rPr>
        <w:footnoteRef/>
      </w:r>
      <w:r>
        <w:t xml:space="preserve"> This is a simplistic hypothetical meant to demonstrate the difference between LRFD and WSD and should not be construed as a disposition on how the Commission would choose to address the hypothetical issue.</w:t>
      </w:r>
    </w:p>
  </w:footnote>
  <w:footnote w:id="13">
    <w:p w14:paraId="3486B185" w14:textId="6C012022" w:rsidR="008964B2" w:rsidRDefault="008964B2" w:rsidP="008964B2">
      <w:pPr>
        <w:pStyle w:val="FootnoteText"/>
      </w:pPr>
      <w:r>
        <w:rPr>
          <w:rStyle w:val="FootnoteReference"/>
        </w:rPr>
        <w:footnoteRef/>
      </w:r>
      <w:r>
        <w:t xml:space="preserve"> Petition at</w:t>
      </w:r>
      <w:r w:rsidR="00AB0086">
        <w:t> </w:t>
      </w:r>
      <w:r>
        <w:t>1.</w:t>
      </w:r>
    </w:p>
  </w:footnote>
  <w:footnote w:id="14">
    <w:p w14:paraId="2E54FADB" w14:textId="1D54A48C" w:rsidR="008964B2" w:rsidRDefault="008964B2" w:rsidP="008964B2">
      <w:pPr>
        <w:pStyle w:val="FootnoteText"/>
      </w:pPr>
      <w:r>
        <w:rPr>
          <w:rStyle w:val="FootnoteReference"/>
        </w:rPr>
        <w:footnoteRef/>
      </w:r>
      <w:r>
        <w:t xml:space="preserve"> Petition at</w:t>
      </w:r>
      <w:r w:rsidR="00AB0086">
        <w:t> </w:t>
      </w:r>
      <w:r>
        <w:t>4.</w:t>
      </w:r>
    </w:p>
  </w:footnote>
  <w:footnote w:id="15">
    <w:p w14:paraId="0D287E9A" w14:textId="52A76D51" w:rsidR="008964B2" w:rsidRDefault="008964B2" w:rsidP="008964B2">
      <w:pPr>
        <w:pStyle w:val="FootnoteText"/>
      </w:pPr>
      <w:r>
        <w:rPr>
          <w:rStyle w:val="FootnoteReference"/>
        </w:rPr>
        <w:footnoteRef/>
      </w:r>
      <w:r>
        <w:t xml:space="preserve"> Appendix</w:t>
      </w:r>
      <w:r w:rsidR="00AB0086">
        <w:t> </w:t>
      </w:r>
      <w:r>
        <w:t>A of Petition at</w:t>
      </w:r>
      <w:r w:rsidR="00AB0086">
        <w:t> </w:t>
      </w:r>
      <w:r>
        <w:t>2.</w:t>
      </w:r>
    </w:p>
  </w:footnote>
  <w:footnote w:id="16">
    <w:p w14:paraId="658D81A8" w14:textId="7E6CB767" w:rsidR="008964B2" w:rsidRDefault="008964B2" w:rsidP="008964B2">
      <w:pPr>
        <w:pStyle w:val="FootnoteText"/>
      </w:pPr>
      <w:r>
        <w:rPr>
          <w:rStyle w:val="FootnoteReference"/>
        </w:rPr>
        <w:footnoteRef/>
      </w:r>
      <w:r>
        <w:t xml:space="preserve"> Petition at</w:t>
      </w:r>
      <w:r w:rsidR="00AB0086">
        <w:t> </w:t>
      </w:r>
      <w:r>
        <w:t>4.</w:t>
      </w:r>
    </w:p>
  </w:footnote>
  <w:footnote w:id="17">
    <w:p w14:paraId="00B3EE37" w14:textId="3B4FF42F" w:rsidR="008964B2" w:rsidRDefault="008964B2" w:rsidP="008964B2">
      <w:pPr>
        <w:pStyle w:val="FootnoteText"/>
      </w:pPr>
      <w:r>
        <w:rPr>
          <w:rStyle w:val="FootnoteReference"/>
        </w:rPr>
        <w:footnoteRef/>
      </w:r>
      <w:r>
        <w:t xml:space="preserve"> Workshop Report at</w:t>
      </w:r>
      <w:r w:rsidR="00AB0086">
        <w:t> </w:t>
      </w:r>
      <w:r>
        <w:t>4.</w:t>
      </w:r>
    </w:p>
  </w:footnote>
  <w:footnote w:id="18">
    <w:p w14:paraId="11C661D7" w14:textId="77777777" w:rsidR="008964B2" w:rsidRDefault="008964B2" w:rsidP="008964B2">
      <w:pPr>
        <w:pStyle w:val="FootnoteText"/>
      </w:pPr>
      <w:r>
        <w:rPr>
          <w:rStyle w:val="FootnoteReference"/>
        </w:rPr>
        <w:footnoteRef/>
      </w:r>
      <w:r>
        <w:t xml:space="preserve"> Appendix A of Petition at 2.</w:t>
      </w:r>
    </w:p>
  </w:footnote>
  <w:footnote w:id="19">
    <w:p w14:paraId="02A42EE1" w14:textId="086EBEBB" w:rsidR="008964B2" w:rsidRDefault="008964B2" w:rsidP="008964B2">
      <w:pPr>
        <w:pStyle w:val="FootnoteText"/>
      </w:pPr>
      <w:r>
        <w:rPr>
          <w:rStyle w:val="FootnoteReference"/>
        </w:rPr>
        <w:footnoteRef/>
      </w:r>
      <w:r>
        <w:t xml:space="preserve"> OIR opening comments of AT&amp;T, Cal</w:t>
      </w:r>
      <w:r w:rsidR="00AB0086">
        <w:t> </w:t>
      </w:r>
      <w:r>
        <w:t>Advocates, CASMU, Crown Castle Fiber, CUE, PG&amp;E, SCE, SDG&amp;E, Small LECs, and Sonic Telecom.</w:t>
      </w:r>
    </w:p>
  </w:footnote>
  <w:footnote w:id="20">
    <w:p w14:paraId="6FA72E70" w14:textId="258328BE" w:rsidR="008964B2" w:rsidRDefault="008964B2" w:rsidP="008964B2">
      <w:pPr>
        <w:pStyle w:val="FootnoteText"/>
      </w:pPr>
      <w:r>
        <w:rPr>
          <w:rStyle w:val="FootnoteReference"/>
        </w:rPr>
        <w:footnoteRef/>
      </w:r>
      <w:r>
        <w:t xml:space="preserve"> SCE Opening Comments to the OIR at</w:t>
      </w:r>
      <w:r w:rsidR="00AB0086">
        <w:t> </w:t>
      </w:r>
      <w:r>
        <w:t>3.</w:t>
      </w:r>
    </w:p>
  </w:footnote>
  <w:footnote w:id="21">
    <w:p w14:paraId="7BAD65D3" w14:textId="3B130B24" w:rsidR="008964B2" w:rsidRDefault="008964B2" w:rsidP="008964B2">
      <w:pPr>
        <w:pStyle w:val="FootnoteText"/>
      </w:pPr>
      <w:r>
        <w:rPr>
          <w:rStyle w:val="FootnoteReference"/>
        </w:rPr>
        <w:footnoteRef/>
      </w:r>
      <w:r>
        <w:t xml:space="preserve"> SED Opening Comments to the OIR at</w:t>
      </w:r>
      <w:r w:rsidR="00AB0086">
        <w:t> </w:t>
      </w:r>
      <w:r>
        <w:t>2.</w:t>
      </w:r>
    </w:p>
  </w:footnote>
  <w:footnote w:id="22">
    <w:p w14:paraId="462854CD" w14:textId="38A0513F" w:rsidR="008964B2" w:rsidRDefault="008964B2" w:rsidP="008964B2">
      <w:pPr>
        <w:pStyle w:val="FootnoteText"/>
      </w:pPr>
      <w:r>
        <w:rPr>
          <w:rStyle w:val="FootnoteReference"/>
        </w:rPr>
        <w:footnoteRef/>
      </w:r>
      <w:r>
        <w:t xml:space="preserve"> Workshop Report Appendix</w:t>
      </w:r>
      <w:r w:rsidR="00AB0086">
        <w:t> </w:t>
      </w:r>
      <w:r>
        <w:t>A at</w:t>
      </w:r>
      <w:r w:rsidR="00AB0086">
        <w:t> </w:t>
      </w:r>
      <w:r>
        <w:t>3.</w:t>
      </w:r>
    </w:p>
  </w:footnote>
  <w:footnote w:id="23">
    <w:p w14:paraId="144A0DC6" w14:textId="77777777" w:rsidR="008964B2" w:rsidRDefault="008964B2" w:rsidP="008964B2">
      <w:pPr>
        <w:pStyle w:val="FootnoteText"/>
      </w:pPr>
      <w:r>
        <w:rPr>
          <w:rStyle w:val="FootnoteReference"/>
        </w:rPr>
        <w:footnoteRef/>
      </w:r>
      <w:r>
        <w:t xml:space="preserve"> CMUA Opening Comments to the OIR. Workshop Report reply comments of CASMU and Joint Parties.</w:t>
      </w:r>
    </w:p>
  </w:footnote>
  <w:footnote w:id="24">
    <w:p w14:paraId="77FF1B79" w14:textId="77777777" w:rsidR="008964B2" w:rsidRDefault="008964B2" w:rsidP="008964B2">
      <w:pPr>
        <w:pStyle w:val="FootnoteText"/>
      </w:pPr>
      <w:r>
        <w:rPr>
          <w:rStyle w:val="FootnoteReference"/>
        </w:rPr>
        <w:footnoteRef/>
      </w:r>
      <w:r>
        <w:t xml:space="preserve"> SED Workshop Report Reply Comments at 2.</w:t>
      </w:r>
    </w:p>
  </w:footnote>
  <w:footnote w:id="25">
    <w:p w14:paraId="3EA1D79E" w14:textId="77777777" w:rsidR="00870672" w:rsidRDefault="00870672" w:rsidP="00870672">
      <w:pPr>
        <w:pStyle w:val="FootnoteText"/>
      </w:pPr>
      <w:r>
        <w:rPr>
          <w:rStyle w:val="FootnoteReference"/>
        </w:rPr>
        <w:footnoteRef/>
      </w:r>
      <w:r>
        <w:t xml:space="preserve"> Joint Parties Opening Comments on Proposed Decision at 2.</w:t>
      </w:r>
    </w:p>
  </w:footnote>
  <w:footnote w:id="26">
    <w:p w14:paraId="09978716" w14:textId="01DD4786" w:rsidR="003C273D" w:rsidRDefault="003C273D" w:rsidP="003C273D">
      <w:pPr>
        <w:pStyle w:val="FootnoteText"/>
      </w:pPr>
      <w:r>
        <w:rPr>
          <w:rStyle w:val="FootnoteReference"/>
        </w:rPr>
        <w:footnoteRef/>
      </w:r>
      <w:r>
        <w:t xml:space="preserve"> Workshop Report</w:t>
      </w:r>
      <w:r w:rsidR="00377EE1">
        <w:t xml:space="preserve"> at </w:t>
      </w:r>
      <w:r>
        <w:t>13</w:t>
      </w:r>
      <w:r w:rsidR="00F95F57">
        <w:t>.</w:t>
      </w:r>
    </w:p>
  </w:footnote>
  <w:footnote w:id="27">
    <w:p w14:paraId="1526042D" w14:textId="1F71A71D" w:rsidR="003C273D" w:rsidRDefault="003C273D" w:rsidP="003C273D">
      <w:pPr>
        <w:pStyle w:val="FootnoteText"/>
      </w:pPr>
      <w:r>
        <w:rPr>
          <w:rStyle w:val="FootnoteReference"/>
        </w:rPr>
        <w:footnoteRef/>
      </w:r>
      <w:r>
        <w:t xml:space="preserve"> Workshop Report</w:t>
      </w:r>
      <w:r w:rsidR="00377EE1">
        <w:t xml:space="preserve"> at </w:t>
      </w:r>
      <w:r>
        <w:t>13</w:t>
      </w:r>
      <w:r w:rsidR="00F95F57">
        <w:t>.</w:t>
      </w:r>
    </w:p>
  </w:footnote>
  <w:footnote w:id="28">
    <w:p w14:paraId="6E7AFA20" w14:textId="2E284ABD" w:rsidR="003C273D" w:rsidRDefault="003C273D" w:rsidP="003C273D">
      <w:pPr>
        <w:pStyle w:val="FootnoteText"/>
      </w:pPr>
      <w:r>
        <w:rPr>
          <w:rStyle w:val="FootnoteReference"/>
        </w:rPr>
        <w:footnoteRef/>
      </w:r>
      <w:r>
        <w:t xml:space="preserve"> Joint Parties Opening Comments on Workshop Report</w:t>
      </w:r>
      <w:r w:rsidR="00377EE1">
        <w:t xml:space="preserve"> at </w:t>
      </w:r>
      <w:r>
        <w:t>2</w:t>
      </w:r>
      <w:r w:rsidR="00F95F57">
        <w:t>.</w:t>
      </w:r>
    </w:p>
  </w:footnote>
  <w:footnote w:id="29">
    <w:p w14:paraId="01A80C93" w14:textId="3AF5F0C7" w:rsidR="00304ADA" w:rsidRDefault="00304ADA" w:rsidP="00304ADA">
      <w:pPr>
        <w:pStyle w:val="FootnoteText"/>
      </w:pPr>
      <w:r>
        <w:rPr>
          <w:rStyle w:val="FootnoteReference"/>
        </w:rPr>
        <w:footnoteRef/>
      </w:r>
      <w:r>
        <w:t xml:space="preserve"> SED Opening Comments on Workshop Report at </w:t>
      </w:r>
      <w:r w:rsidR="00B15CBD">
        <w:t>1-</w:t>
      </w:r>
      <w:r>
        <w:t>2.</w:t>
      </w:r>
    </w:p>
  </w:footnote>
  <w:footnote w:id="30">
    <w:p w14:paraId="7EDA9E46" w14:textId="15C8A3E2" w:rsidR="003C273D" w:rsidRDefault="003C273D" w:rsidP="003C273D">
      <w:pPr>
        <w:pStyle w:val="FootnoteText"/>
      </w:pPr>
      <w:r>
        <w:rPr>
          <w:rStyle w:val="FootnoteReference"/>
        </w:rPr>
        <w:footnoteRef/>
      </w:r>
      <w:r>
        <w:t xml:space="preserve"> </w:t>
      </w:r>
      <w:r w:rsidR="009628F3">
        <w:t>Opening comments</w:t>
      </w:r>
      <w:r w:rsidR="00D01F32">
        <w:t xml:space="preserve"> </w:t>
      </w:r>
      <w:r w:rsidR="009628F3">
        <w:t xml:space="preserve">on Workshop Report of </w:t>
      </w:r>
      <w:r w:rsidR="00A24375" w:rsidRPr="00A24375">
        <w:t xml:space="preserve">Joint Parties </w:t>
      </w:r>
      <w:r w:rsidR="00377EE1">
        <w:t>at </w:t>
      </w:r>
      <w:r>
        <w:t>2; Crown Castle</w:t>
      </w:r>
      <w:r w:rsidR="00377EE1">
        <w:t xml:space="preserve"> at </w:t>
      </w:r>
      <w:r>
        <w:t xml:space="preserve">1; CMUA </w:t>
      </w:r>
      <w:r w:rsidR="00377EE1">
        <w:t>at </w:t>
      </w:r>
      <w:r>
        <w:t>2</w:t>
      </w:r>
      <w:r w:rsidR="002168DE">
        <w:t>.</w:t>
      </w:r>
    </w:p>
  </w:footnote>
  <w:footnote w:id="31">
    <w:p w14:paraId="238F1BB9" w14:textId="68809E39" w:rsidR="003C273D" w:rsidRDefault="003C273D" w:rsidP="003C273D">
      <w:pPr>
        <w:pStyle w:val="FootnoteText"/>
      </w:pPr>
      <w:r>
        <w:rPr>
          <w:rStyle w:val="FootnoteReference"/>
        </w:rPr>
        <w:footnoteRef/>
      </w:r>
      <w:r>
        <w:t xml:space="preserve"> </w:t>
      </w:r>
      <w:r w:rsidR="00A24375" w:rsidRPr="00A24375">
        <w:t xml:space="preserve">Joint Parties </w:t>
      </w:r>
      <w:r>
        <w:t>Opening Comments on Workshop Report</w:t>
      </w:r>
      <w:r w:rsidR="00377EE1">
        <w:t xml:space="preserve"> at </w:t>
      </w:r>
      <w:r>
        <w:t>3</w:t>
      </w:r>
      <w:r w:rsidR="002168DE">
        <w:t>.</w:t>
      </w:r>
    </w:p>
  </w:footnote>
  <w:footnote w:id="32">
    <w:p w14:paraId="30127B48" w14:textId="2942DF27" w:rsidR="003C273D" w:rsidRDefault="003C273D" w:rsidP="003C273D">
      <w:pPr>
        <w:pStyle w:val="FootnoteText"/>
      </w:pPr>
      <w:r>
        <w:rPr>
          <w:rStyle w:val="FootnoteReference"/>
        </w:rPr>
        <w:footnoteRef/>
      </w:r>
      <w:r>
        <w:t xml:space="preserve"> </w:t>
      </w:r>
      <w:r w:rsidR="00A24375" w:rsidRPr="00A24375">
        <w:t xml:space="preserve">Joint Parties </w:t>
      </w:r>
      <w:r>
        <w:t>Opening Comments on Workshop Report</w:t>
      </w:r>
      <w:r w:rsidR="00377EE1">
        <w:t xml:space="preserve"> at </w:t>
      </w:r>
      <w:r>
        <w:t>8</w:t>
      </w:r>
      <w:r w:rsidR="002168DE">
        <w:t>.</w:t>
      </w:r>
    </w:p>
  </w:footnote>
  <w:footnote w:id="33">
    <w:p w14:paraId="1C6C9C66" w14:textId="0577AAF8" w:rsidR="003C273D" w:rsidRDefault="003C273D" w:rsidP="003C273D">
      <w:pPr>
        <w:pStyle w:val="FootnoteText"/>
      </w:pPr>
      <w:r>
        <w:rPr>
          <w:rStyle w:val="FootnoteReference"/>
        </w:rPr>
        <w:footnoteRef/>
      </w:r>
      <w:r>
        <w:t xml:space="preserve"> </w:t>
      </w:r>
      <w:r w:rsidR="007B7328" w:rsidRPr="007B7328">
        <w:t>Joint Parties</w:t>
      </w:r>
      <w:r>
        <w:t xml:space="preserve"> Opening Comments on Workshop Report at 8</w:t>
      </w:r>
      <w:r w:rsidR="00F15826">
        <w:t>.</w:t>
      </w:r>
    </w:p>
  </w:footnote>
  <w:footnote w:id="34">
    <w:p w14:paraId="493351A0" w14:textId="77777777" w:rsidR="00EF30F5" w:rsidRDefault="00EF30F5" w:rsidP="00EF30F5">
      <w:pPr>
        <w:pStyle w:val="FootnoteText"/>
      </w:pPr>
      <w:r>
        <w:rPr>
          <w:rStyle w:val="FootnoteReference"/>
        </w:rPr>
        <w:footnoteRef/>
      </w:r>
      <w:r>
        <w:t xml:space="preserve"> Joint Parties Workshop Report Reply Comments at 3.</w:t>
      </w:r>
    </w:p>
  </w:footnote>
  <w:footnote w:id="35">
    <w:p w14:paraId="3EBE3BB9" w14:textId="00495F00" w:rsidR="001B4D2A" w:rsidRDefault="001B4D2A" w:rsidP="001B4D2A">
      <w:pPr>
        <w:pStyle w:val="FootnoteText"/>
      </w:pPr>
      <w:r>
        <w:rPr>
          <w:rStyle w:val="FootnoteReference"/>
        </w:rPr>
        <w:footnoteRef/>
      </w:r>
      <w:r>
        <w:t xml:space="preserve"> SED Workshop Report Opening Comments at</w:t>
      </w:r>
      <w:r w:rsidR="00AB0086">
        <w:t> </w:t>
      </w:r>
      <w:r>
        <w:t>1 and 2.</w:t>
      </w:r>
    </w:p>
  </w:footnote>
  <w:footnote w:id="36">
    <w:p w14:paraId="5C980E4C" w14:textId="77777777" w:rsidR="006635A7" w:rsidRDefault="006635A7" w:rsidP="006635A7">
      <w:pPr>
        <w:pStyle w:val="FootnoteText"/>
      </w:pPr>
      <w:r>
        <w:rPr>
          <w:rStyle w:val="FootnoteReference"/>
        </w:rPr>
        <w:footnoteRef/>
      </w:r>
      <w:r>
        <w:t xml:space="preserve"> SCE and SDG&amp;E Opening Comments on Joint Party Meeting Report at 2.</w:t>
      </w:r>
    </w:p>
  </w:footnote>
  <w:footnote w:id="37">
    <w:p w14:paraId="50695732" w14:textId="77777777" w:rsidR="006635A7" w:rsidRDefault="006635A7" w:rsidP="006635A7">
      <w:pPr>
        <w:pStyle w:val="FootnoteText"/>
      </w:pPr>
      <w:r w:rsidRPr="00526AAD">
        <w:rPr>
          <w:rStyle w:val="FootnoteReference"/>
        </w:rPr>
        <w:footnoteRef/>
      </w:r>
      <w:r w:rsidRPr="00526AAD">
        <w:t xml:space="preserve"> Workshop Report at </w:t>
      </w:r>
      <w:r w:rsidRPr="00F375F8">
        <w:t>7.</w:t>
      </w:r>
    </w:p>
  </w:footnote>
  <w:footnote w:id="38">
    <w:p w14:paraId="69729611" w14:textId="4A7BE4DB" w:rsidR="00632A0C" w:rsidRDefault="00632A0C" w:rsidP="00632A0C">
      <w:pPr>
        <w:pStyle w:val="FootnoteText"/>
      </w:pPr>
      <w:r>
        <w:rPr>
          <w:rStyle w:val="FootnoteReference"/>
        </w:rPr>
        <w:footnoteRef/>
      </w:r>
      <w:r>
        <w:t xml:space="preserve"> Workshop Report, Examples 10 and 11 in </w:t>
      </w:r>
      <w:r w:rsidR="000B0E92">
        <w:t>Appendix </w:t>
      </w:r>
      <w:r>
        <w:t>F, Part 1.</w:t>
      </w:r>
    </w:p>
  </w:footnote>
  <w:footnote w:id="39">
    <w:p w14:paraId="729EA00E" w14:textId="77777777" w:rsidR="0095128E" w:rsidRDefault="0095128E" w:rsidP="0095128E">
      <w:pPr>
        <w:pStyle w:val="FootnoteText"/>
      </w:pPr>
      <w:r>
        <w:rPr>
          <w:rStyle w:val="FootnoteReference"/>
        </w:rPr>
        <w:footnoteRef/>
      </w:r>
      <w:r>
        <w:t xml:space="preserve"> SCE OIR Reply Comments on OIR in Attachment A at 5.</w:t>
      </w:r>
    </w:p>
  </w:footnote>
  <w:footnote w:id="40">
    <w:p w14:paraId="71E32C1B" w14:textId="148E94B5" w:rsidR="002C780C" w:rsidRDefault="002C780C" w:rsidP="002C780C">
      <w:pPr>
        <w:pStyle w:val="FootnoteText"/>
      </w:pPr>
      <w:r>
        <w:rPr>
          <w:rStyle w:val="FootnoteReference"/>
        </w:rPr>
        <w:footnoteRef/>
      </w:r>
      <w:r>
        <w:t xml:space="preserve"> GO</w:t>
      </w:r>
      <w:r w:rsidR="00AB0086">
        <w:t> </w:t>
      </w:r>
      <w:r>
        <w:t>95 Rule 22.3 defines a messenger as, “</w:t>
      </w:r>
      <w:r w:rsidRPr="00EA2DDB">
        <w:t>stranded wires in a group and which generally is not a part of the conducting system, its primary function being to support wires or cables of the conducting system; sometimes called “suspension strand”.</w:t>
      </w:r>
      <w:r>
        <w:t>”</w:t>
      </w:r>
    </w:p>
  </w:footnote>
  <w:footnote w:id="41">
    <w:p w14:paraId="3C8E0BCE" w14:textId="5F79E5AE" w:rsidR="003D2CB1" w:rsidRDefault="003D2CB1" w:rsidP="003D2CB1">
      <w:pPr>
        <w:pStyle w:val="FootnoteText"/>
      </w:pPr>
      <w:r>
        <w:rPr>
          <w:rStyle w:val="FootnoteReference"/>
        </w:rPr>
        <w:footnoteRef/>
      </w:r>
      <w:r>
        <w:t xml:space="preserve"> Petition </w:t>
      </w:r>
      <w:r w:rsidR="000B0E92">
        <w:t>Appendix </w:t>
      </w:r>
      <w:r>
        <w:t>A</w:t>
      </w:r>
      <w:r w:rsidR="00377EE1">
        <w:t xml:space="preserve"> at </w:t>
      </w:r>
      <w:r>
        <w:t>5</w:t>
      </w:r>
      <w:r w:rsidR="006C0EF8">
        <w:noBreakHyphen/>
      </w:r>
      <w:r>
        <w:t>6.</w:t>
      </w:r>
    </w:p>
  </w:footnote>
  <w:footnote w:id="42">
    <w:p w14:paraId="33063EF3" w14:textId="10C777A5" w:rsidR="00AA243E" w:rsidRDefault="00AA243E">
      <w:pPr>
        <w:pStyle w:val="FootnoteText"/>
      </w:pPr>
      <w:r>
        <w:rPr>
          <w:rStyle w:val="FootnoteReference"/>
        </w:rPr>
        <w:footnoteRef/>
      </w:r>
      <w:r>
        <w:t xml:space="preserve"> </w:t>
      </w:r>
      <w:r w:rsidR="000110AD">
        <w:t xml:space="preserve">Workshop Report </w:t>
      </w:r>
      <w:r w:rsidR="000B0E92">
        <w:t>Appendix </w:t>
      </w:r>
      <w:r w:rsidR="009841AC">
        <w:t>A</w:t>
      </w:r>
      <w:r w:rsidR="00377EE1">
        <w:t xml:space="preserve"> at </w:t>
      </w:r>
      <w:r w:rsidR="009841AC">
        <w:t>5</w:t>
      </w:r>
      <w:r w:rsidR="006C0EF8">
        <w:noBreakHyphen/>
      </w:r>
      <w:r w:rsidR="009841AC">
        <w:t>6.</w:t>
      </w:r>
    </w:p>
  </w:footnote>
  <w:footnote w:id="43">
    <w:p w14:paraId="169FA2C0" w14:textId="3528E6AC" w:rsidR="003B0D8A" w:rsidRDefault="003B0D8A" w:rsidP="003B0D8A">
      <w:pPr>
        <w:pStyle w:val="FootnoteText"/>
      </w:pPr>
      <w:r>
        <w:rPr>
          <w:rStyle w:val="FootnoteReference"/>
        </w:rPr>
        <w:footnoteRef/>
      </w:r>
      <w:r>
        <w:t xml:space="preserve"> </w:t>
      </w:r>
      <w:r w:rsidR="006D7B08">
        <w:t>Joint Parties</w:t>
      </w:r>
      <w:r>
        <w:t xml:space="preserve"> Opening Comments on Workshop Report at 13.</w:t>
      </w:r>
    </w:p>
  </w:footnote>
  <w:footnote w:id="44">
    <w:p w14:paraId="05335028" w14:textId="77777777" w:rsidR="003B0D8A" w:rsidRDefault="003B0D8A" w:rsidP="003B0D8A">
      <w:pPr>
        <w:pStyle w:val="FootnoteText"/>
      </w:pPr>
      <w:r>
        <w:rPr>
          <w:rStyle w:val="FootnoteReference"/>
        </w:rPr>
        <w:footnoteRef/>
      </w:r>
      <w:r>
        <w:t xml:space="preserve"> Structural analysis of overhead lines is often performed assuming deformation, deflection or displacement is negligible to simplify the structural analysis. However, this simplifying assumption can lead to designs that are inappropriate when deformation, deflection or displacement is not negligible.</w:t>
      </w:r>
    </w:p>
  </w:footnote>
  <w:footnote w:id="45">
    <w:p w14:paraId="1C96CF0C" w14:textId="77777777" w:rsidR="003B0D8A" w:rsidRDefault="003B0D8A" w:rsidP="003B0D8A">
      <w:pPr>
        <w:pStyle w:val="FootnoteText"/>
      </w:pPr>
      <w:r>
        <w:rPr>
          <w:rStyle w:val="FootnoteReference"/>
        </w:rPr>
        <w:footnoteRef/>
      </w:r>
      <w:r>
        <w:t xml:space="preserve"> SED Reply Comments on Workshop Report at 3.</w:t>
      </w:r>
    </w:p>
  </w:footnote>
  <w:footnote w:id="46">
    <w:p w14:paraId="25740D4C" w14:textId="4A75F3BB" w:rsidR="003C38AC" w:rsidRDefault="003C38AC" w:rsidP="003C38AC">
      <w:pPr>
        <w:pStyle w:val="FootnoteText"/>
      </w:pPr>
      <w:r>
        <w:rPr>
          <w:rStyle w:val="FootnoteReference"/>
        </w:rPr>
        <w:footnoteRef/>
      </w:r>
      <w:r>
        <w:t xml:space="preserve"> The proposed version of Note 1 from the </w:t>
      </w:r>
      <w:r w:rsidR="001F580C">
        <w:t>Workshop Report</w:t>
      </w:r>
      <w:r>
        <w:t xml:space="preserve"> refers to “stress and loads.”</w:t>
      </w:r>
      <w:r w:rsidR="006248D1">
        <w:t xml:space="preserve"> W</w:t>
      </w:r>
      <w:r>
        <w:t xml:space="preserve">e edited </w:t>
      </w:r>
      <w:r w:rsidR="00F438B0">
        <w:t>the note to read</w:t>
      </w:r>
      <w:r>
        <w:t xml:space="preserve"> “load effects” in lieu of “stress and loads”</w:t>
      </w:r>
      <w:r w:rsidR="00D66967">
        <w:t xml:space="preserve"> to be consistent</w:t>
      </w:r>
      <w:r w:rsidR="006248D1" w:rsidRPr="006248D1">
        <w:t xml:space="preserve"> </w:t>
      </w:r>
      <w:r w:rsidR="006248D1">
        <w:t xml:space="preserve">the proposed version of rules from the </w:t>
      </w:r>
      <w:r w:rsidR="001F580C">
        <w:t>Workshop Report</w:t>
      </w:r>
      <w:r w:rsidR="006248D1">
        <w:t>.</w:t>
      </w:r>
    </w:p>
  </w:footnote>
  <w:footnote w:id="47">
    <w:p w14:paraId="675C72A8" w14:textId="19E8507D" w:rsidR="00B411EF" w:rsidRDefault="00B411EF" w:rsidP="00B411EF">
      <w:pPr>
        <w:pStyle w:val="FootnoteText"/>
      </w:pPr>
      <w:r>
        <w:rPr>
          <w:rStyle w:val="FootnoteReference"/>
        </w:rPr>
        <w:footnoteRef/>
      </w:r>
      <w:r>
        <w:t xml:space="preserve"> Petition Appendix at</w:t>
      </w:r>
      <w:r w:rsidR="00AB0086">
        <w:t> </w:t>
      </w:r>
      <w:r>
        <w:t>7</w:t>
      </w:r>
      <w:r w:rsidR="00AB0086">
        <w:noBreakHyphen/>
      </w:r>
      <w:r>
        <w:t>12.</w:t>
      </w:r>
    </w:p>
  </w:footnote>
  <w:footnote w:id="48">
    <w:p w14:paraId="60A79330" w14:textId="0AB886CE" w:rsidR="00B411EF" w:rsidRDefault="00B411EF" w:rsidP="00B411EF">
      <w:pPr>
        <w:pStyle w:val="FootnoteText"/>
      </w:pPr>
      <w:r>
        <w:rPr>
          <w:rStyle w:val="FootnoteReference"/>
        </w:rPr>
        <w:footnoteRef/>
      </w:r>
      <w:r>
        <w:t xml:space="preserve"> </w:t>
      </w:r>
      <w:r w:rsidR="002665F7">
        <w:t xml:space="preserve">Workshop Report </w:t>
      </w:r>
      <w:r w:rsidR="00241DC8">
        <w:t xml:space="preserve">at </w:t>
      </w:r>
      <w:r w:rsidR="002665F7">
        <w:t>9</w:t>
      </w:r>
      <w:r w:rsidR="00241DC8">
        <w:t>.</w:t>
      </w:r>
    </w:p>
  </w:footnote>
  <w:footnote w:id="49">
    <w:p w14:paraId="75C491AA" w14:textId="0F1229A3" w:rsidR="00CE58BC" w:rsidRDefault="00CE58BC" w:rsidP="00CE58BC">
      <w:pPr>
        <w:pStyle w:val="FootnoteText"/>
      </w:pPr>
      <w:r>
        <w:rPr>
          <w:rStyle w:val="FootnoteReference"/>
        </w:rPr>
        <w:footnoteRef/>
      </w:r>
      <w:r>
        <w:t xml:space="preserve"> Workshop Report at 12.</w:t>
      </w:r>
    </w:p>
  </w:footnote>
  <w:footnote w:id="50">
    <w:p w14:paraId="418E845A" w14:textId="00649AFD" w:rsidR="00C21763" w:rsidRDefault="00C21763" w:rsidP="00C21763">
      <w:pPr>
        <w:pStyle w:val="FootnoteText"/>
      </w:pPr>
      <w:r>
        <w:rPr>
          <w:rStyle w:val="FootnoteReference"/>
        </w:rPr>
        <w:footnoteRef/>
      </w:r>
      <w:r>
        <w:t xml:space="preserve"> While discussed in the workshop, this was reflected in the </w:t>
      </w:r>
      <w:r w:rsidR="001F580C">
        <w:t>Workshop Report</w:t>
      </w:r>
      <w:r>
        <w:t>. Workshop Report opening comments of Joint Parties</w:t>
      </w:r>
      <w:r w:rsidR="00773CAF">
        <w:t xml:space="preserve"> at</w:t>
      </w:r>
      <w:r w:rsidR="00AB0086">
        <w:t> </w:t>
      </w:r>
      <w:r>
        <w:t>11; Crown Castle</w:t>
      </w:r>
      <w:r w:rsidR="00773CAF">
        <w:t xml:space="preserve"> at</w:t>
      </w:r>
      <w:r w:rsidR="00AB0086">
        <w:t> </w:t>
      </w:r>
      <w:r>
        <w:t>3; CMUA</w:t>
      </w:r>
      <w:r w:rsidR="00773CAF">
        <w:t xml:space="preserve"> at</w:t>
      </w:r>
      <w:r w:rsidR="00AB0086">
        <w:t> </w:t>
      </w:r>
      <w:r>
        <w:t>2; SED</w:t>
      </w:r>
      <w:r w:rsidR="00773CAF">
        <w:t xml:space="preserve"> at</w:t>
      </w:r>
      <w:r w:rsidR="00AB0086">
        <w:t> </w:t>
      </w:r>
      <w:r>
        <w:t>6.</w:t>
      </w:r>
    </w:p>
  </w:footnote>
  <w:footnote w:id="51">
    <w:p w14:paraId="36BCAEC6" w14:textId="126FE4EE" w:rsidR="00543FAC" w:rsidRDefault="00543FAC" w:rsidP="00543FAC">
      <w:pPr>
        <w:pStyle w:val="FootnoteText"/>
      </w:pPr>
      <w:r>
        <w:rPr>
          <w:rStyle w:val="FootnoteReference"/>
        </w:rPr>
        <w:footnoteRef/>
      </w:r>
      <w:r>
        <w:t xml:space="preserve"> While discussed in the workshop, this was reflected in the </w:t>
      </w:r>
      <w:r w:rsidR="001F580C">
        <w:t>W</w:t>
      </w:r>
      <w:r>
        <w:t xml:space="preserve">orkshop </w:t>
      </w:r>
      <w:r w:rsidR="001F580C">
        <w:t>R</w:t>
      </w:r>
      <w:r>
        <w:t>eport. Workshop Report opening comments of Joint Parties</w:t>
      </w:r>
      <w:r w:rsidR="00773CAF">
        <w:t xml:space="preserve"> at</w:t>
      </w:r>
      <w:r w:rsidR="00AB0086">
        <w:t> </w:t>
      </w:r>
      <w:r>
        <w:t>11; Crown Castle</w:t>
      </w:r>
      <w:r w:rsidR="00773CAF">
        <w:t xml:space="preserve"> at</w:t>
      </w:r>
      <w:r w:rsidR="00AB0086">
        <w:t> </w:t>
      </w:r>
      <w:r>
        <w:t>3; CMUA</w:t>
      </w:r>
      <w:r w:rsidR="00773CAF">
        <w:t xml:space="preserve"> at</w:t>
      </w:r>
      <w:r w:rsidR="00AB0086">
        <w:t> </w:t>
      </w:r>
      <w:r>
        <w:t>2; SED</w:t>
      </w:r>
      <w:r w:rsidR="00773CAF">
        <w:t xml:space="preserve"> at</w:t>
      </w:r>
      <w:r w:rsidR="00AB0086">
        <w:t> </w:t>
      </w:r>
      <w:r>
        <w:t>6.</w:t>
      </w:r>
    </w:p>
  </w:footnote>
  <w:footnote w:id="52">
    <w:p w14:paraId="7D28E7B5" w14:textId="5954DC3F" w:rsidR="00D95F7A" w:rsidRDefault="00D95F7A" w:rsidP="00D95F7A">
      <w:pPr>
        <w:pStyle w:val="FootnoteText"/>
      </w:pPr>
      <w:r>
        <w:rPr>
          <w:rStyle w:val="FootnoteReference"/>
        </w:rPr>
        <w:footnoteRef/>
      </w:r>
      <w:r>
        <w:t xml:space="preserve"> While discussed in the workshop, this was reflected in the </w:t>
      </w:r>
      <w:r w:rsidR="001F580C">
        <w:t>Workshop Report</w:t>
      </w:r>
      <w:r>
        <w:t>. Workshop Report opening comments of Joint Parties</w:t>
      </w:r>
      <w:r w:rsidR="00A42F40">
        <w:t xml:space="preserve"> at</w:t>
      </w:r>
      <w:r w:rsidR="00AB0086">
        <w:t> </w:t>
      </w:r>
      <w:r>
        <w:t>11; Crown Castle</w:t>
      </w:r>
      <w:r w:rsidR="00A42F40">
        <w:t xml:space="preserve"> at</w:t>
      </w:r>
      <w:r w:rsidR="00AB0086">
        <w:t> </w:t>
      </w:r>
      <w:r>
        <w:t>3; CMUA</w:t>
      </w:r>
      <w:r w:rsidR="00A42F40">
        <w:t xml:space="preserve"> at</w:t>
      </w:r>
      <w:r w:rsidR="00AB0086">
        <w:t> </w:t>
      </w:r>
      <w:r>
        <w:t>2; SED</w:t>
      </w:r>
      <w:r w:rsidR="00A42F40">
        <w:t xml:space="preserve"> at</w:t>
      </w:r>
      <w:r w:rsidR="00AB0086">
        <w:t> </w:t>
      </w:r>
      <w:r>
        <w:t>6.</w:t>
      </w:r>
    </w:p>
  </w:footnote>
  <w:footnote w:id="53">
    <w:p w14:paraId="3B8B7B46" w14:textId="2E9A8BA4" w:rsidR="00612CE1" w:rsidRDefault="00612CE1" w:rsidP="00612CE1">
      <w:pPr>
        <w:pStyle w:val="FootnoteText"/>
      </w:pPr>
      <w:r>
        <w:rPr>
          <w:rStyle w:val="FootnoteReference"/>
        </w:rPr>
        <w:footnoteRef/>
      </w:r>
      <w:r>
        <w:t xml:space="preserve"> Conductor sag is the amount the conductor “sags” or “deflects” from an imaginary straight line drawn between the two supports (</w:t>
      </w:r>
      <w:r w:rsidRPr="008E6AB1">
        <w:rPr>
          <w:i/>
          <w:iCs/>
        </w:rPr>
        <w:t>i.e</w:t>
      </w:r>
      <w:r>
        <w:t>.</w:t>
      </w:r>
      <w:r w:rsidR="008E6AB1">
        <w:t>,</w:t>
      </w:r>
      <w:r>
        <w:t xml:space="preserve"> the two crossarms).</w:t>
      </w:r>
    </w:p>
  </w:footnote>
  <w:footnote w:id="54">
    <w:p w14:paraId="71050EBC" w14:textId="77777777" w:rsidR="00612CE1" w:rsidRDefault="00612CE1" w:rsidP="00612CE1">
      <w:pPr>
        <w:pStyle w:val="FootnoteText"/>
      </w:pPr>
      <w:r w:rsidRPr="005917B9">
        <w:rPr>
          <w:rStyle w:val="FootnoteReference"/>
        </w:rPr>
        <w:footnoteRef/>
      </w:r>
      <w:r w:rsidRPr="005917B9">
        <w:t xml:space="preserve"> </w:t>
      </w:r>
      <w:r w:rsidRPr="00005BF3">
        <w:t>Workshop Report at 14.</w:t>
      </w:r>
    </w:p>
  </w:footnote>
  <w:footnote w:id="55">
    <w:p w14:paraId="6A13281F" w14:textId="77777777" w:rsidR="00612CE1" w:rsidRDefault="00612CE1" w:rsidP="00612CE1">
      <w:pPr>
        <w:pStyle w:val="FootnoteText"/>
      </w:pPr>
      <w:r>
        <w:rPr>
          <w:rStyle w:val="FootnoteReference"/>
        </w:rPr>
        <w:footnoteRef/>
      </w:r>
      <w:r>
        <w:t xml:space="preserve"> Workshop Report at 6.</w:t>
      </w:r>
    </w:p>
  </w:footnote>
  <w:footnote w:id="56">
    <w:p w14:paraId="64BCE628" w14:textId="2E1DBF16" w:rsidR="007D672F" w:rsidRDefault="007D672F">
      <w:pPr>
        <w:pStyle w:val="FootnoteText"/>
      </w:pPr>
      <w:r>
        <w:rPr>
          <w:rStyle w:val="FootnoteReference"/>
        </w:rPr>
        <w:footnoteRef/>
      </w:r>
      <w:r>
        <w:t xml:space="preserve"> Workshop Report</w:t>
      </w:r>
      <w:r w:rsidR="00784426">
        <w:t xml:space="preserve"> at </w:t>
      </w:r>
      <w:r>
        <w:t>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E366" w14:textId="7F2C5664" w:rsidR="00A57701" w:rsidRPr="00E57B72" w:rsidRDefault="00A57701" w:rsidP="00A57701">
    <w:pPr>
      <w:pStyle w:val="Header"/>
      <w:tabs>
        <w:tab w:val="clear" w:pos="4680"/>
      </w:tabs>
      <w:ind w:firstLine="0"/>
      <w:rPr>
        <w:b/>
      </w:rPr>
    </w:pPr>
    <w:r w:rsidRPr="003838FF">
      <w:t>R</w:t>
    </w:r>
    <w:r>
      <w:t>.</w:t>
    </w:r>
    <w:r w:rsidRPr="003838FF">
      <w:t>24</w:t>
    </w:r>
    <w:r w:rsidR="006C0EF8">
      <w:noBreakHyphen/>
    </w:r>
    <w:r w:rsidRPr="003838FF">
      <w:t>10</w:t>
    </w:r>
    <w:r w:rsidR="006C0EF8">
      <w:noBreakHyphen/>
    </w:r>
    <w:r w:rsidRPr="003838FF">
      <w:t xml:space="preserve">005 </w:t>
    </w:r>
    <w:r>
      <w:t xml:space="preserve"> COM/MBK/nd3</w:t>
    </w:r>
    <w:r>
      <w:tab/>
    </w:r>
    <w:r w:rsidRPr="003838FF">
      <w:rPr>
        <w:bCs/>
      </w:rPr>
      <w:t>PROPOSED DECISION</w:t>
    </w:r>
    <w:r w:rsidR="00F27941">
      <w:rPr>
        <w:bCs/>
      </w:rPr>
      <w:t xml:space="preserve"> </w:t>
    </w:r>
    <w:r w:rsidR="00F27941" w:rsidRPr="00F27941">
      <w:rPr>
        <w:bCs/>
      </w:rPr>
      <w:t>(Rev.</w:t>
    </w:r>
    <w:r w:rsidR="0094477C">
      <w:rPr>
        <w:bCs/>
      </w:rPr>
      <w:t>2</w:t>
    </w:r>
    <w:r w:rsidR="00F27941" w:rsidRPr="00F27941">
      <w:rPr>
        <w:bC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ADB5" w14:textId="77777777" w:rsidR="003838FF" w:rsidRPr="00E57B72" w:rsidRDefault="003838FF" w:rsidP="00E57B72">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D4914"/>
    <w:multiLevelType w:val="hybridMultilevel"/>
    <w:tmpl w:val="A33A8724"/>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46C1C14"/>
    <w:multiLevelType w:val="multilevel"/>
    <w:tmpl w:val="18F4A5AC"/>
    <w:styleLink w:val="FoFCoLOP"/>
    <w:lvl w:ilvl="0">
      <w:start w:val="1"/>
      <w:numFmt w:val="decimal"/>
      <w:pStyle w:val="CoL"/>
      <w:lvlText w:val="%1."/>
      <w:lvlJc w:val="right"/>
      <w:pPr>
        <w:ind w:left="0" w:firstLine="540"/>
      </w:pPr>
      <w:rPr>
        <w:rFonts w:ascii="Book Antiqua" w:eastAsiaTheme="minorHAnsi" w:hAnsi="Book Antiqua" w:cstheme="minorBidi"/>
      </w:rPr>
    </w:lvl>
    <w:lvl w:ilvl="1">
      <w:start w:val="1"/>
      <w:numFmt w:val="lowerLetter"/>
      <w:pStyle w:val="BlockQuoteH033-OP"/>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5F056CB"/>
    <w:multiLevelType w:val="multilevel"/>
    <w:tmpl w:val="18F4A5AC"/>
    <w:numStyleLink w:val="FoFCoLOP"/>
  </w:abstractNum>
  <w:abstractNum w:abstractNumId="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70038F"/>
    <w:multiLevelType w:val="multilevel"/>
    <w:tmpl w:val="3C526EDE"/>
    <w:numStyleLink w:val="Headings"/>
  </w:abstractNum>
  <w:abstractNum w:abstractNumId="6" w15:restartNumberingAfterBreak="0">
    <w:nsid w:val="1E2242C9"/>
    <w:multiLevelType w:val="multilevel"/>
    <w:tmpl w:val="3C526EDE"/>
    <w:numStyleLink w:val="Headings"/>
  </w:abstractNum>
  <w:abstractNum w:abstractNumId="7" w15:restartNumberingAfterBreak="0">
    <w:nsid w:val="21FB58FE"/>
    <w:multiLevelType w:val="multilevel"/>
    <w:tmpl w:val="3C526EDE"/>
    <w:numStyleLink w:val="Headings"/>
  </w:abstractNum>
  <w:abstractNum w:abstractNumId="8" w15:restartNumberingAfterBreak="0">
    <w:nsid w:val="243663A0"/>
    <w:multiLevelType w:val="multilevel"/>
    <w:tmpl w:val="3C526EDE"/>
    <w:numStyleLink w:val="Headings"/>
  </w:abstractNum>
  <w:abstractNum w:abstractNumId="9" w15:restartNumberingAfterBreak="0">
    <w:nsid w:val="2B8124D7"/>
    <w:multiLevelType w:val="multilevel"/>
    <w:tmpl w:val="3C526EDE"/>
    <w:numStyleLink w:val="Headings"/>
  </w:abstractNum>
  <w:abstractNum w:abstractNumId="10" w15:restartNumberingAfterBreak="0">
    <w:nsid w:val="2BD66B4B"/>
    <w:multiLevelType w:val="multilevel"/>
    <w:tmpl w:val="8482F3BA"/>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decimal"/>
      <w:lvlText w:val="%8."/>
      <w:lvlJc w:val="left"/>
      <w:pPr>
        <w:ind w:left="1080" w:hanging="360"/>
      </w:pPr>
    </w:lvl>
    <w:lvl w:ilvl="8">
      <w:start w:val="1"/>
      <w:numFmt w:val="none"/>
      <w:lvlText w:val=""/>
      <w:lvlJc w:val="left"/>
      <w:pPr>
        <w:ind w:left="3240" w:hanging="360"/>
      </w:pPr>
      <w:rPr>
        <w:rFonts w:hint="default"/>
      </w:rPr>
    </w:lvl>
  </w:abstractNum>
  <w:abstractNum w:abstractNumId="11" w15:restartNumberingAfterBreak="0">
    <w:nsid w:val="2D6F3F8D"/>
    <w:multiLevelType w:val="multilevel"/>
    <w:tmpl w:val="8482F3BA"/>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decimal"/>
      <w:lvlText w:val="%8."/>
      <w:lvlJc w:val="left"/>
      <w:pPr>
        <w:ind w:left="1080" w:hanging="360"/>
      </w:pPr>
    </w:lvl>
    <w:lvl w:ilvl="8">
      <w:start w:val="1"/>
      <w:numFmt w:val="none"/>
      <w:lvlText w:val=""/>
      <w:lvlJc w:val="left"/>
      <w:pPr>
        <w:ind w:left="3240" w:hanging="360"/>
      </w:pPr>
      <w:rPr>
        <w:rFonts w:hint="default"/>
      </w:rPr>
    </w:lvl>
  </w:abstractNum>
  <w:abstractNum w:abstractNumId="12" w15:restartNumberingAfterBreak="0">
    <w:nsid w:val="331F6D42"/>
    <w:multiLevelType w:val="multilevel"/>
    <w:tmpl w:val="3C526EDE"/>
    <w:styleLink w:val="Headings"/>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3" w15:restartNumberingAfterBreak="0">
    <w:nsid w:val="394964D9"/>
    <w:multiLevelType w:val="multilevel"/>
    <w:tmpl w:val="8482F3BA"/>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decimal"/>
      <w:lvlText w:val="%8."/>
      <w:lvlJc w:val="left"/>
      <w:pPr>
        <w:ind w:left="1080" w:hanging="360"/>
      </w:pPr>
    </w:lvl>
    <w:lvl w:ilvl="8">
      <w:start w:val="1"/>
      <w:numFmt w:val="none"/>
      <w:lvlText w:val=""/>
      <w:lvlJc w:val="left"/>
      <w:pPr>
        <w:ind w:left="3240" w:hanging="360"/>
      </w:pPr>
      <w:rPr>
        <w:rFonts w:hint="default"/>
      </w:rPr>
    </w:lvl>
  </w:abstractNum>
  <w:abstractNum w:abstractNumId="14" w15:restartNumberingAfterBreak="0">
    <w:nsid w:val="49DC4FC7"/>
    <w:multiLevelType w:val="hybridMultilevel"/>
    <w:tmpl w:val="934658B0"/>
    <w:lvl w:ilvl="0" w:tplc="CD6E884E">
      <w:start w:val="1"/>
      <w:numFmt w:val="decimal"/>
      <w:lvlText w:val="(%1)"/>
      <w:lvlJc w:val="left"/>
      <w:pPr>
        <w:ind w:left="1092" w:hanging="37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59D042D7"/>
    <w:multiLevelType w:val="multilevel"/>
    <w:tmpl w:val="18F4A5AC"/>
    <w:numStyleLink w:val="FoFCoLOP"/>
  </w:abstractNum>
  <w:abstractNum w:abstractNumId="17" w15:restartNumberingAfterBreak="0">
    <w:nsid w:val="5A9E2171"/>
    <w:multiLevelType w:val="multilevel"/>
    <w:tmpl w:val="24D20536"/>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ind w:left="1584" w:hanging="864"/>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8" w15:restartNumberingAfterBreak="0">
    <w:nsid w:val="61A25780"/>
    <w:multiLevelType w:val="multilevel"/>
    <w:tmpl w:val="695660EC"/>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9"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0F7073F"/>
    <w:multiLevelType w:val="hybridMultilevel"/>
    <w:tmpl w:val="6E34196C"/>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789A0AFE"/>
    <w:multiLevelType w:val="multilevel"/>
    <w:tmpl w:val="18F4A5AC"/>
    <w:numStyleLink w:val="FoFCoLOP"/>
  </w:abstractNum>
  <w:num w:numId="1" w16cid:durableId="1354526949">
    <w:abstractNumId w:val="17"/>
  </w:num>
  <w:num w:numId="2" w16cid:durableId="140774137">
    <w:abstractNumId w:val="2"/>
  </w:num>
  <w:num w:numId="3" w16cid:durableId="1898543446">
    <w:abstractNumId w:val="16"/>
  </w:num>
  <w:num w:numId="4" w16cid:durableId="701521005">
    <w:abstractNumId w:val="3"/>
  </w:num>
  <w:num w:numId="5" w16cid:durableId="2017029027">
    <w:abstractNumId w:val="21"/>
    <w:lvlOverride w:ilvl="0">
      <w:lvl w:ilvl="0">
        <w:start w:val="1"/>
        <w:numFmt w:val="decimal"/>
        <w:pStyle w:val="OP"/>
        <w:lvlText w:val="%1."/>
        <w:lvlJc w:val="right"/>
        <w:pPr>
          <w:ind w:left="0" w:firstLine="540"/>
        </w:pPr>
        <w:rPr>
          <w:rFonts w:ascii="Book Antiqua" w:eastAsiaTheme="minorHAnsi" w:hAnsi="Book Antiqua" w:cstheme="minorBidi" w:hint="default"/>
        </w:rPr>
      </w:lvl>
    </w:lvlOverride>
    <w:lvlOverride w:ilvl="1">
      <w:lvl w:ilvl="1">
        <w:start w:val="1"/>
        <w:numFmt w:val="lowerLetter"/>
        <w:pStyle w:val="BlockQuoteH033-OP"/>
        <w:lvlText w:val="(%2)"/>
        <w:lvlJc w:val="left"/>
        <w:pPr>
          <w:ind w:left="1152" w:hanging="605"/>
        </w:pPr>
        <w:rPr>
          <w:rFonts w:hint="default"/>
        </w:rPr>
      </w:lvl>
    </w:lvlOverride>
    <w:lvlOverride w:ilvl="2">
      <w:lvl w:ilvl="2">
        <w:start w:val="1"/>
        <w:numFmt w:val="none"/>
        <w:lvlText w:val=""/>
        <w:lvlJc w:val="left"/>
        <w:pPr>
          <w:ind w:left="720" w:firstLine="0"/>
        </w:pPr>
        <w:rPr>
          <w:rFonts w:hint="default"/>
        </w:rPr>
      </w:lvl>
    </w:lvlOverride>
    <w:lvlOverride w:ilvl="3">
      <w:lvl w:ilvl="3">
        <w:start w:val="1"/>
        <w:numFmt w:val="none"/>
        <w:lvlText w:val=""/>
        <w:lvlJc w:val="left"/>
        <w:pPr>
          <w:ind w:left="720" w:firstLine="0"/>
        </w:pPr>
        <w:rPr>
          <w:rFonts w:hint="default"/>
        </w:rPr>
      </w:lvl>
    </w:lvlOverride>
    <w:lvlOverride w:ilvl="4">
      <w:lvl w:ilvl="4">
        <w:start w:val="1"/>
        <w:numFmt w:val="none"/>
        <w:lvlText w:val=""/>
        <w:lvlJc w:val="left"/>
        <w:pPr>
          <w:ind w:left="720" w:firstLine="0"/>
        </w:pPr>
        <w:rPr>
          <w:rFonts w:hint="default"/>
        </w:rPr>
      </w:lvl>
    </w:lvlOverride>
    <w:lvlOverride w:ilvl="5">
      <w:lvl w:ilvl="5">
        <w:start w:val="1"/>
        <w:numFmt w:val="none"/>
        <w:lvlText w:val=""/>
        <w:lvlJc w:val="left"/>
        <w:pPr>
          <w:ind w:left="720" w:firstLine="0"/>
        </w:pPr>
        <w:rPr>
          <w:rFonts w:hint="default"/>
        </w:rPr>
      </w:lvl>
    </w:lvlOverride>
    <w:lvlOverride w:ilvl="6">
      <w:lvl w:ilvl="6">
        <w:start w:val="1"/>
        <w:numFmt w:val="none"/>
        <w:lvlText w:val=""/>
        <w:lvlJc w:val="left"/>
        <w:pPr>
          <w:ind w:left="720" w:firstLine="0"/>
        </w:pPr>
        <w:rPr>
          <w:rFonts w:hint="default"/>
        </w:rPr>
      </w:lvl>
    </w:lvlOverride>
    <w:lvlOverride w:ilvl="7">
      <w:lvl w:ilvl="7">
        <w:start w:val="1"/>
        <w:numFmt w:val="none"/>
        <w:lvlText w:val=""/>
        <w:lvlJc w:val="left"/>
        <w:pPr>
          <w:ind w:left="720" w:firstLine="0"/>
        </w:pPr>
        <w:rPr>
          <w:rFonts w:hint="default"/>
        </w:rPr>
      </w:lvl>
    </w:lvlOverride>
    <w:lvlOverride w:ilvl="8">
      <w:lvl w:ilvl="8">
        <w:start w:val="1"/>
        <w:numFmt w:val="none"/>
        <w:lvlText w:val=""/>
        <w:lvlJc w:val="left"/>
        <w:pPr>
          <w:ind w:left="720" w:firstLine="0"/>
        </w:pPr>
        <w:rPr>
          <w:rFonts w:hint="default"/>
        </w:rPr>
      </w:lvl>
    </w:lvlOverride>
  </w:num>
  <w:num w:numId="6" w16cid:durableId="973756952">
    <w:abstractNumId w:val="12"/>
  </w:num>
  <w:num w:numId="7" w16cid:durableId="827667741">
    <w:abstractNumId w:val="6"/>
  </w:num>
  <w:num w:numId="8" w16cid:durableId="1760327020">
    <w:abstractNumId w:val="19"/>
  </w:num>
  <w:num w:numId="9" w16cid:durableId="816924040">
    <w:abstractNumId w:val="0"/>
  </w:num>
  <w:num w:numId="10" w16cid:durableId="1817916489">
    <w:abstractNumId w:val="5"/>
  </w:num>
  <w:num w:numId="11" w16cid:durableId="291985460">
    <w:abstractNumId w:val="7"/>
  </w:num>
  <w:num w:numId="12" w16cid:durableId="467941983">
    <w:abstractNumId w:val="4"/>
  </w:num>
  <w:num w:numId="13" w16cid:durableId="712996464">
    <w:abstractNumId w:val="8"/>
  </w:num>
  <w:num w:numId="14" w16cid:durableId="1303778653">
    <w:abstractNumId w:val="9"/>
  </w:num>
  <w:num w:numId="15" w16cid:durableId="1714382259">
    <w:abstractNumId w:val="18"/>
  </w:num>
  <w:num w:numId="16" w16cid:durableId="5481076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8"/>
  </w:num>
  <w:num w:numId="18" w16cid:durableId="1528789998">
    <w:abstractNumId w:val="3"/>
  </w:num>
  <w:num w:numId="19" w16cid:durableId="1531335997">
    <w:abstractNumId w:val="10"/>
  </w:num>
  <w:num w:numId="20" w16cid:durableId="812451050">
    <w:abstractNumId w:val="13"/>
  </w:num>
  <w:num w:numId="21" w16cid:durableId="1123768861">
    <w:abstractNumId w:val="11"/>
  </w:num>
  <w:num w:numId="22" w16cid:durableId="849831661">
    <w:abstractNumId w:val="14"/>
  </w:num>
  <w:num w:numId="23" w16cid:durableId="1891382665">
    <w:abstractNumId w:val="15"/>
  </w:num>
  <w:num w:numId="24" w16cid:durableId="276182773">
    <w:abstractNumId w:val="1"/>
  </w:num>
  <w:num w:numId="25" w16cid:durableId="87818395">
    <w:abstractNumId w:val="20"/>
  </w:num>
  <w:num w:numId="26" w16cid:durableId="543248498">
    <w:abstractNumId w:val="3"/>
  </w:num>
  <w:num w:numId="27" w16cid:durableId="15849529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68B"/>
    <w:rsid w:val="00000323"/>
    <w:rsid w:val="000006F7"/>
    <w:rsid w:val="00000F6A"/>
    <w:rsid w:val="00000FF7"/>
    <w:rsid w:val="00001380"/>
    <w:rsid w:val="00002070"/>
    <w:rsid w:val="000037E7"/>
    <w:rsid w:val="00003897"/>
    <w:rsid w:val="00003A1B"/>
    <w:rsid w:val="0000416E"/>
    <w:rsid w:val="000047DF"/>
    <w:rsid w:val="00007C41"/>
    <w:rsid w:val="00010106"/>
    <w:rsid w:val="000107E2"/>
    <w:rsid w:val="0001088C"/>
    <w:rsid w:val="00011076"/>
    <w:rsid w:val="000110AD"/>
    <w:rsid w:val="00011829"/>
    <w:rsid w:val="000118D9"/>
    <w:rsid w:val="00011FE6"/>
    <w:rsid w:val="00013D89"/>
    <w:rsid w:val="00013EA9"/>
    <w:rsid w:val="00014559"/>
    <w:rsid w:val="00014837"/>
    <w:rsid w:val="00014CC4"/>
    <w:rsid w:val="000151EB"/>
    <w:rsid w:val="00015421"/>
    <w:rsid w:val="00015950"/>
    <w:rsid w:val="000159AD"/>
    <w:rsid w:val="00015D00"/>
    <w:rsid w:val="0001634F"/>
    <w:rsid w:val="000178EE"/>
    <w:rsid w:val="000179D4"/>
    <w:rsid w:val="00020479"/>
    <w:rsid w:val="00020504"/>
    <w:rsid w:val="000207AD"/>
    <w:rsid w:val="00020C8F"/>
    <w:rsid w:val="00021B59"/>
    <w:rsid w:val="00021C95"/>
    <w:rsid w:val="0002313C"/>
    <w:rsid w:val="00023389"/>
    <w:rsid w:val="000234C5"/>
    <w:rsid w:val="00023B80"/>
    <w:rsid w:val="00025221"/>
    <w:rsid w:val="00025754"/>
    <w:rsid w:val="0002581B"/>
    <w:rsid w:val="00025C1C"/>
    <w:rsid w:val="00025F24"/>
    <w:rsid w:val="000260B4"/>
    <w:rsid w:val="00026AAA"/>
    <w:rsid w:val="00026CD9"/>
    <w:rsid w:val="0002743B"/>
    <w:rsid w:val="00027ECA"/>
    <w:rsid w:val="00027FEA"/>
    <w:rsid w:val="000300CD"/>
    <w:rsid w:val="000306F7"/>
    <w:rsid w:val="000308BB"/>
    <w:rsid w:val="00030A28"/>
    <w:rsid w:val="000310CD"/>
    <w:rsid w:val="000311CC"/>
    <w:rsid w:val="00031939"/>
    <w:rsid w:val="00032638"/>
    <w:rsid w:val="00032F6A"/>
    <w:rsid w:val="00033322"/>
    <w:rsid w:val="00033388"/>
    <w:rsid w:val="00033433"/>
    <w:rsid w:val="00033D98"/>
    <w:rsid w:val="0003441B"/>
    <w:rsid w:val="0003455D"/>
    <w:rsid w:val="00035149"/>
    <w:rsid w:val="000352A5"/>
    <w:rsid w:val="0003559A"/>
    <w:rsid w:val="000356F3"/>
    <w:rsid w:val="00035AF8"/>
    <w:rsid w:val="00035BA5"/>
    <w:rsid w:val="000366F1"/>
    <w:rsid w:val="00036E15"/>
    <w:rsid w:val="00036FBC"/>
    <w:rsid w:val="0003723A"/>
    <w:rsid w:val="000372C1"/>
    <w:rsid w:val="0003768D"/>
    <w:rsid w:val="00037C81"/>
    <w:rsid w:val="00037FC1"/>
    <w:rsid w:val="00037FE0"/>
    <w:rsid w:val="00040305"/>
    <w:rsid w:val="00040CDE"/>
    <w:rsid w:val="000419B2"/>
    <w:rsid w:val="000423DA"/>
    <w:rsid w:val="00042664"/>
    <w:rsid w:val="00042947"/>
    <w:rsid w:val="000429BB"/>
    <w:rsid w:val="00042E09"/>
    <w:rsid w:val="00043782"/>
    <w:rsid w:val="0004432F"/>
    <w:rsid w:val="0004436C"/>
    <w:rsid w:val="00044AEE"/>
    <w:rsid w:val="00045A75"/>
    <w:rsid w:val="00045D18"/>
    <w:rsid w:val="00045E21"/>
    <w:rsid w:val="00046782"/>
    <w:rsid w:val="00046903"/>
    <w:rsid w:val="00047012"/>
    <w:rsid w:val="0004703B"/>
    <w:rsid w:val="00047A77"/>
    <w:rsid w:val="00047AD5"/>
    <w:rsid w:val="00047BC6"/>
    <w:rsid w:val="00047CD8"/>
    <w:rsid w:val="00050C8E"/>
    <w:rsid w:val="00050CD6"/>
    <w:rsid w:val="00050DEC"/>
    <w:rsid w:val="00050F44"/>
    <w:rsid w:val="00051A33"/>
    <w:rsid w:val="00051B1F"/>
    <w:rsid w:val="0005229A"/>
    <w:rsid w:val="0005241B"/>
    <w:rsid w:val="000526A9"/>
    <w:rsid w:val="00052E5F"/>
    <w:rsid w:val="0005355B"/>
    <w:rsid w:val="000537F8"/>
    <w:rsid w:val="00054713"/>
    <w:rsid w:val="000562EB"/>
    <w:rsid w:val="00056513"/>
    <w:rsid w:val="00056757"/>
    <w:rsid w:val="00056AC5"/>
    <w:rsid w:val="00056B20"/>
    <w:rsid w:val="000577B8"/>
    <w:rsid w:val="00060120"/>
    <w:rsid w:val="00060F0C"/>
    <w:rsid w:val="000614AB"/>
    <w:rsid w:val="00061792"/>
    <w:rsid w:val="00061803"/>
    <w:rsid w:val="00061B82"/>
    <w:rsid w:val="00062289"/>
    <w:rsid w:val="000623F0"/>
    <w:rsid w:val="00062AE0"/>
    <w:rsid w:val="00062D54"/>
    <w:rsid w:val="00062E79"/>
    <w:rsid w:val="00063041"/>
    <w:rsid w:val="0006318B"/>
    <w:rsid w:val="00063F19"/>
    <w:rsid w:val="0006424C"/>
    <w:rsid w:val="0006485D"/>
    <w:rsid w:val="00064F17"/>
    <w:rsid w:val="00065066"/>
    <w:rsid w:val="000657EE"/>
    <w:rsid w:val="00065EF6"/>
    <w:rsid w:val="00065F97"/>
    <w:rsid w:val="0006667D"/>
    <w:rsid w:val="00067F11"/>
    <w:rsid w:val="0007115A"/>
    <w:rsid w:val="000712BF"/>
    <w:rsid w:val="00071FD0"/>
    <w:rsid w:val="00072078"/>
    <w:rsid w:val="0007225F"/>
    <w:rsid w:val="00072306"/>
    <w:rsid w:val="000723CF"/>
    <w:rsid w:val="00072433"/>
    <w:rsid w:val="000729E8"/>
    <w:rsid w:val="00073CF0"/>
    <w:rsid w:val="00076C8D"/>
    <w:rsid w:val="00077202"/>
    <w:rsid w:val="00077679"/>
    <w:rsid w:val="00077D63"/>
    <w:rsid w:val="00080A73"/>
    <w:rsid w:val="00080EBC"/>
    <w:rsid w:val="00080F04"/>
    <w:rsid w:val="0008179F"/>
    <w:rsid w:val="00081FC6"/>
    <w:rsid w:val="0008216E"/>
    <w:rsid w:val="0008225C"/>
    <w:rsid w:val="000824A5"/>
    <w:rsid w:val="000829AC"/>
    <w:rsid w:val="000830A5"/>
    <w:rsid w:val="000833AA"/>
    <w:rsid w:val="00083DB8"/>
    <w:rsid w:val="00084D0F"/>
    <w:rsid w:val="0008567A"/>
    <w:rsid w:val="000858B5"/>
    <w:rsid w:val="00086235"/>
    <w:rsid w:val="000865E1"/>
    <w:rsid w:val="000875A3"/>
    <w:rsid w:val="00087F8A"/>
    <w:rsid w:val="00087FAA"/>
    <w:rsid w:val="00087FB9"/>
    <w:rsid w:val="00090203"/>
    <w:rsid w:val="0009060A"/>
    <w:rsid w:val="000908C0"/>
    <w:rsid w:val="00090AAB"/>
    <w:rsid w:val="000913E3"/>
    <w:rsid w:val="00092066"/>
    <w:rsid w:val="00092889"/>
    <w:rsid w:val="00092E4E"/>
    <w:rsid w:val="00093B81"/>
    <w:rsid w:val="00093CEC"/>
    <w:rsid w:val="00094280"/>
    <w:rsid w:val="00095BE8"/>
    <w:rsid w:val="000963ED"/>
    <w:rsid w:val="000964DA"/>
    <w:rsid w:val="00096B71"/>
    <w:rsid w:val="00096DEB"/>
    <w:rsid w:val="000973C8"/>
    <w:rsid w:val="00097FE5"/>
    <w:rsid w:val="000A0005"/>
    <w:rsid w:val="000A02DC"/>
    <w:rsid w:val="000A0760"/>
    <w:rsid w:val="000A0EE8"/>
    <w:rsid w:val="000A17C3"/>
    <w:rsid w:val="000A1CAA"/>
    <w:rsid w:val="000A1D95"/>
    <w:rsid w:val="000A2477"/>
    <w:rsid w:val="000A248D"/>
    <w:rsid w:val="000A24DC"/>
    <w:rsid w:val="000A266E"/>
    <w:rsid w:val="000A2AA9"/>
    <w:rsid w:val="000A2BCF"/>
    <w:rsid w:val="000A3226"/>
    <w:rsid w:val="000A3267"/>
    <w:rsid w:val="000A3BF7"/>
    <w:rsid w:val="000A4A1B"/>
    <w:rsid w:val="000A5439"/>
    <w:rsid w:val="000A55C5"/>
    <w:rsid w:val="000A56F2"/>
    <w:rsid w:val="000A5D94"/>
    <w:rsid w:val="000A6E05"/>
    <w:rsid w:val="000A6FE2"/>
    <w:rsid w:val="000A7268"/>
    <w:rsid w:val="000B0E92"/>
    <w:rsid w:val="000B1144"/>
    <w:rsid w:val="000B12FA"/>
    <w:rsid w:val="000B1917"/>
    <w:rsid w:val="000B1B56"/>
    <w:rsid w:val="000B21DD"/>
    <w:rsid w:val="000B22AB"/>
    <w:rsid w:val="000B343C"/>
    <w:rsid w:val="000B3A06"/>
    <w:rsid w:val="000B4065"/>
    <w:rsid w:val="000B439C"/>
    <w:rsid w:val="000B4C76"/>
    <w:rsid w:val="000B4E98"/>
    <w:rsid w:val="000B5172"/>
    <w:rsid w:val="000B5192"/>
    <w:rsid w:val="000B54A2"/>
    <w:rsid w:val="000B556F"/>
    <w:rsid w:val="000B60D6"/>
    <w:rsid w:val="000B6111"/>
    <w:rsid w:val="000B6454"/>
    <w:rsid w:val="000B694E"/>
    <w:rsid w:val="000B7193"/>
    <w:rsid w:val="000B71F8"/>
    <w:rsid w:val="000B7385"/>
    <w:rsid w:val="000B7D4D"/>
    <w:rsid w:val="000C08BF"/>
    <w:rsid w:val="000C12A4"/>
    <w:rsid w:val="000C1367"/>
    <w:rsid w:val="000C1DA8"/>
    <w:rsid w:val="000C22DC"/>
    <w:rsid w:val="000C236D"/>
    <w:rsid w:val="000C241E"/>
    <w:rsid w:val="000C2D85"/>
    <w:rsid w:val="000C303D"/>
    <w:rsid w:val="000C3482"/>
    <w:rsid w:val="000C3B9A"/>
    <w:rsid w:val="000C4290"/>
    <w:rsid w:val="000C4B9A"/>
    <w:rsid w:val="000C4FD1"/>
    <w:rsid w:val="000C5932"/>
    <w:rsid w:val="000C6181"/>
    <w:rsid w:val="000C70E3"/>
    <w:rsid w:val="000C72F9"/>
    <w:rsid w:val="000C77C8"/>
    <w:rsid w:val="000C7D3C"/>
    <w:rsid w:val="000D035C"/>
    <w:rsid w:val="000D0432"/>
    <w:rsid w:val="000D0466"/>
    <w:rsid w:val="000D05A6"/>
    <w:rsid w:val="000D05EB"/>
    <w:rsid w:val="000D180E"/>
    <w:rsid w:val="000D1851"/>
    <w:rsid w:val="000D25A8"/>
    <w:rsid w:val="000D39E4"/>
    <w:rsid w:val="000D3D8E"/>
    <w:rsid w:val="000D4AA6"/>
    <w:rsid w:val="000D50EF"/>
    <w:rsid w:val="000D51BA"/>
    <w:rsid w:val="000D5973"/>
    <w:rsid w:val="000D641D"/>
    <w:rsid w:val="000D6933"/>
    <w:rsid w:val="000D6E02"/>
    <w:rsid w:val="000D6F38"/>
    <w:rsid w:val="000D6F5D"/>
    <w:rsid w:val="000D7326"/>
    <w:rsid w:val="000E0B9F"/>
    <w:rsid w:val="000E1354"/>
    <w:rsid w:val="000E1762"/>
    <w:rsid w:val="000E214F"/>
    <w:rsid w:val="000E240A"/>
    <w:rsid w:val="000E25B6"/>
    <w:rsid w:val="000E270A"/>
    <w:rsid w:val="000E2B53"/>
    <w:rsid w:val="000E2D6F"/>
    <w:rsid w:val="000E4483"/>
    <w:rsid w:val="000E4C53"/>
    <w:rsid w:val="000E5476"/>
    <w:rsid w:val="000E58CC"/>
    <w:rsid w:val="000E6560"/>
    <w:rsid w:val="000E6C02"/>
    <w:rsid w:val="000E75CA"/>
    <w:rsid w:val="000E786A"/>
    <w:rsid w:val="000F05C9"/>
    <w:rsid w:val="000F0784"/>
    <w:rsid w:val="000F087A"/>
    <w:rsid w:val="000F0AE0"/>
    <w:rsid w:val="000F1B0F"/>
    <w:rsid w:val="000F1F5B"/>
    <w:rsid w:val="000F226B"/>
    <w:rsid w:val="000F26F7"/>
    <w:rsid w:val="000F2CEB"/>
    <w:rsid w:val="000F339B"/>
    <w:rsid w:val="000F38D8"/>
    <w:rsid w:val="000F3AE7"/>
    <w:rsid w:val="000F482D"/>
    <w:rsid w:val="000F48C6"/>
    <w:rsid w:val="000F4953"/>
    <w:rsid w:val="000F4CAF"/>
    <w:rsid w:val="000F550B"/>
    <w:rsid w:val="000F5971"/>
    <w:rsid w:val="000F621F"/>
    <w:rsid w:val="000F68CF"/>
    <w:rsid w:val="000F6BD5"/>
    <w:rsid w:val="000F717D"/>
    <w:rsid w:val="000F71D7"/>
    <w:rsid w:val="000F7989"/>
    <w:rsid w:val="00100421"/>
    <w:rsid w:val="00100A21"/>
    <w:rsid w:val="00101535"/>
    <w:rsid w:val="00101C21"/>
    <w:rsid w:val="001021B0"/>
    <w:rsid w:val="001021E1"/>
    <w:rsid w:val="00102468"/>
    <w:rsid w:val="00103246"/>
    <w:rsid w:val="0010332D"/>
    <w:rsid w:val="00103B8B"/>
    <w:rsid w:val="00104701"/>
    <w:rsid w:val="00105D81"/>
    <w:rsid w:val="00105D85"/>
    <w:rsid w:val="001067DF"/>
    <w:rsid w:val="00106AA6"/>
    <w:rsid w:val="00106C23"/>
    <w:rsid w:val="00106F90"/>
    <w:rsid w:val="00107113"/>
    <w:rsid w:val="00107D32"/>
    <w:rsid w:val="00107D5A"/>
    <w:rsid w:val="00110C64"/>
    <w:rsid w:val="00110C8B"/>
    <w:rsid w:val="00110D3A"/>
    <w:rsid w:val="00110FB5"/>
    <w:rsid w:val="00112238"/>
    <w:rsid w:val="00112677"/>
    <w:rsid w:val="00112B4B"/>
    <w:rsid w:val="00112D7D"/>
    <w:rsid w:val="00112EEB"/>
    <w:rsid w:val="001139BC"/>
    <w:rsid w:val="0011400E"/>
    <w:rsid w:val="001146E5"/>
    <w:rsid w:val="00114791"/>
    <w:rsid w:val="00114C03"/>
    <w:rsid w:val="001151C5"/>
    <w:rsid w:val="00115478"/>
    <w:rsid w:val="0011570E"/>
    <w:rsid w:val="00115A45"/>
    <w:rsid w:val="00115D06"/>
    <w:rsid w:val="001160CE"/>
    <w:rsid w:val="0011637A"/>
    <w:rsid w:val="001163F5"/>
    <w:rsid w:val="00116664"/>
    <w:rsid w:val="00116AA0"/>
    <w:rsid w:val="001171EA"/>
    <w:rsid w:val="001204C3"/>
    <w:rsid w:val="001206BD"/>
    <w:rsid w:val="00121089"/>
    <w:rsid w:val="001211C1"/>
    <w:rsid w:val="00121603"/>
    <w:rsid w:val="00121B06"/>
    <w:rsid w:val="00122357"/>
    <w:rsid w:val="001224B7"/>
    <w:rsid w:val="00122650"/>
    <w:rsid w:val="0012397A"/>
    <w:rsid w:val="0012449B"/>
    <w:rsid w:val="00124528"/>
    <w:rsid w:val="00124600"/>
    <w:rsid w:val="001250CD"/>
    <w:rsid w:val="00125527"/>
    <w:rsid w:val="001255E6"/>
    <w:rsid w:val="00125699"/>
    <w:rsid w:val="00125767"/>
    <w:rsid w:val="0012584A"/>
    <w:rsid w:val="00125D0E"/>
    <w:rsid w:val="001262A2"/>
    <w:rsid w:val="001268EF"/>
    <w:rsid w:val="00126E5D"/>
    <w:rsid w:val="0012748D"/>
    <w:rsid w:val="00127550"/>
    <w:rsid w:val="00127A3C"/>
    <w:rsid w:val="00127BC5"/>
    <w:rsid w:val="0013098C"/>
    <w:rsid w:val="00130C92"/>
    <w:rsid w:val="00130E61"/>
    <w:rsid w:val="00130E9C"/>
    <w:rsid w:val="00131504"/>
    <w:rsid w:val="0013150B"/>
    <w:rsid w:val="00131575"/>
    <w:rsid w:val="00132336"/>
    <w:rsid w:val="00132356"/>
    <w:rsid w:val="00132453"/>
    <w:rsid w:val="001329DB"/>
    <w:rsid w:val="00133043"/>
    <w:rsid w:val="00133261"/>
    <w:rsid w:val="001337B3"/>
    <w:rsid w:val="00133E6D"/>
    <w:rsid w:val="00136079"/>
    <w:rsid w:val="00136661"/>
    <w:rsid w:val="00136935"/>
    <w:rsid w:val="00137126"/>
    <w:rsid w:val="00137240"/>
    <w:rsid w:val="0013733C"/>
    <w:rsid w:val="001373F9"/>
    <w:rsid w:val="001401C7"/>
    <w:rsid w:val="00141455"/>
    <w:rsid w:val="00141546"/>
    <w:rsid w:val="0014187A"/>
    <w:rsid w:val="00141B42"/>
    <w:rsid w:val="00142DD9"/>
    <w:rsid w:val="0014379C"/>
    <w:rsid w:val="00144045"/>
    <w:rsid w:val="00145A19"/>
    <w:rsid w:val="00145A1F"/>
    <w:rsid w:val="00145AD0"/>
    <w:rsid w:val="00145EFA"/>
    <w:rsid w:val="001462AC"/>
    <w:rsid w:val="001466A3"/>
    <w:rsid w:val="00146979"/>
    <w:rsid w:val="00146AD8"/>
    <w:rsid w:val="001470CF"/>
    <w:rsid w:val="00147302"/>
    <w:rsid w:val="001473EF"/>
    <w:rsid w:val="001477EB"/>
    <w:rsid w:val="00147AA5"/>
    <w:rsid w:val="00147E70"/>
    <w:rsid w:val="001509EF"/>
    <w:rsid w:val="00150FDA"/>
    <w:rsid w:val="001510B2"/>
    <w:rsid w:val="0015174E"/>
    <w:rsid w:val="00152779"/>
    <w:rsid w:val="00152E6A"/>
    <w:rsid w:val="00153979"/>
    <w:rsid w:val="001539AF"/>
    <w:rsid w:val="00153CD8"/>
    <w:rsid w:val="00154533"/>
    <w:rsid w:val="00154646"/>
    <w:rsid w:val="00154673"/>
    <w:rsid w:val="001546DD"/>
    <w:rsid w:val="00154A1A"/>
    <w:rsid w:val="00154A62"/>
    <w:rsid w:val="00154DC9"/>
    <w:rsid w:val="00155081"/>
    <w:rsid w:val="00155B34"/>
    <w:rsid w:val="00155D09"/>
    <w:rsid w:val="00155EB6"/>
    <w:rsid w:val="001565E2"/>
    <w:rsid w:val="001566BE"/>
    <w:rsid w:val="0015698A"/>
    <w:rsid w:val="00156EEA"/>
    <w:rsid w:val="001570F4"/>
    <w:rsid w:val="00157120"/>
    <w:rsid w:val="0015733D"/>
    <w:rsid w:val="00157532"/>
    <w:rsid w:val="0015795D"/>
    <w:rsid w:val="00157EC6"/>
    <w:rsid w:val="001601CC"/>
    <w:rsid w:val="001604B9"/>
    <w:rsid w:val="001607B9"/>
    <w:rsid w:val="00160897"/>
    <w:rsid w:val="0016097E"/>
    <w:rsid w:val="00160C11"/>
    <w:rsid w:val="00160E8A"/>
    <w:rsid w:val="00160E8D"/>
    <w:rsid w:val="0016138F"/>
    <w:rsid w:val="001614DB"/>
    <w:rsid w:val="00161DF7"/>
    <w:rsid w:val="0016239A"/>
    <w:rsid w:val="001627B9"/>
    <w:rsid w:val="00162DD6"/>
    <w:rsid w:val="00163483"/>
    <w:rsid w:val="00164628"/>
    <w:rsid w:val="001653B5"/>
    <w:rsid w:val="00165A16"/>
    <w:rsid w:val="00166009"/>
    <w:rsid w:val="001665D2"/>
    <w:rsid w:val="00166B78"/>
    <w:rsid w:val="001671EB"/>
    <w:rsid w:val="0016732E"/>
    <w:rsid w:val="00170A62"/>
    <w:rsid w:val="00170BAC"/>
    <w:rsid w:val="00170F2A"/>
    <w:rsid w:val="00170F85"/>
    <w:rsid w:val="0017139B"/>
    <w:rsid w:val="0017143B"/>
    <w:rsid w:val="0017162C"/>
    <w:rsid w:val="00171A9B"/>
    <w:rsid w:val="00171C58"/>
    <w:rsid w:val="00171C6E"/>
    <w:rsid w:val="0017256E"/>
    <w:rsid w:val="001725BC"/>
    <w:rsid w:val="0017275B"/>
    <w:rsid w:val="00174904"/>
    <w:rsid w:val="0017560A"/>
    <w:rsid w:val="00175DFD"/>
    <w:rsid w:val="001765DB"/>
    <w:rsid w:val="00176833"/>
    <w:rsid w:val="00176852"/>
    <w:rsid w:val="001769B5"/>
    <w:rsid w:val="00176B1A"/>
    <w:rsid w:val="00177E71"/>
    <w:rsid w:val="00177E7E"/>
    <w:rsid w:val="00177F02"/>
    <w:rsid w:val="001819A1"/>
    <w:rsid w:val="0018225F"/>
    <w:rsid w:val="00182ABA"/>
    <w:rsid w:val="00182AEB"/>
    <w:rsid w:val="00183593"/>
    <w:rsid w:val="00183829"/>
    <w:rsid w:val="0018391D"/>
    <w:rsid w:val="00184A8F"/>
    <w:rsid w:val="001850E9"/>
    <w:rsid w:val="0018558B"/>
    <w:rsid w:val="00185634"/>
    <w:rsid w:val="00185827"/>
    <w:rsid w:val="00185B3A"/>
    <w:rsid w:val="00185C21"/>
    <w:rsid w:val="00185C38"/>
    <w:rsid w:val="0018607D"/>
    <w:rsid w:val="00186446"/>
    <w:rsid w:val="00186A43"/>
    <w:rsid w:val="001875AF"/>
    <w:rsid w:val="00187EB9"/>
    <w:rsid w:val="001905B4"/>
    <w:rsid w:val="00190744"/>
    <w:rsid w:val="001915F6"/>
    <w:rsid w:val="00191B01"/>
    <w:rsid w:val="00191C45"/>
    <w:rsid w:val="001920D9"/>
    <w:rsid w:val="00192101"/>
    <w:rsid w:val="00192E53"/>
    <w:rsid w:val="00192ED5"/>
    <w:rsid w:val="00193606"/>
    <w:rsid w:val="00193642"/>
    <w:rsid w:val="00193A32"/>
    <w:rsid w:val="00193FCF"/>
    <w:rsid w:val="0019486B"/>
    <w:rsid w:val="00194FF8"/>
    <w:rsid w:val="00195083"/>
    <w:rsid w:val="00195403"/>
    <w:rsid w:val="0019577B"/>
    <w:rsid w:val="0019589D"/>
    <w:rsid w:val="00195C33"/>
    <w:rsid w:val="00195CC4"/>
    <w:rsid w:val="00195D9D"/>
    <w:rsid w:val="00195F74"/>
    <w:rsid w:val="0019632A"/>
    <w:rsid w:val="00196719"/>
    <w:rsid w:val="0019681A"/>
    <w:rsid w:val="00197366"/>
    <w:rsid w:val="0019760B"/>
    <w:rsid w:val="00197E82"/>
    <w:rsid w:val="001A0952"/>
    <w:rsid w:val="001A0E75"/>
    <w:rsid w:val="001A1F3B"/>
    <w:rsid w:val="001A23E3"/>
    <w:rsid w:val="001A2496"/>
    <w:rsid w:val="001A29ED"/>
    <w:rsid w:val="001A2E18"/>
    <w:rsid w:val="001A316D"/>
    <w:rsid w:val="001A3346"/>
    <w:rsid w:val="001A3470"/>
    <w:rsid w:val="001A3A33"/>
    <w:rsid w:val="001A3BDF"/>
    <w:rsid w:val="001A3C35"/>
    <w:rsid w:val="001A3C83"/>
    <w:rsid w:val="001A3F87"/>
    <w:rsid w:val="001A3F90"/>
    <w:rsid w:val="001A4095"/>
    <w:rsid w:val="001A443B"/>
    <w:rsid w:val="001A4E1A"/>
    <w:rsid w:val="001A523E"/>
    <w:rsid w:val="001A52B7"/>
    <w:rsid w:val="001A52DD"/>
    <w:rsid w:val="001A5BF0"/>
    <w:rsid w:val="001A67A2"/>
    <w:rsid w:val="001A67D6"/>
    <w:rsid w:val="001A7038"/>
    <w:rsid w:val="001A76A6"/>
    <w:rsid w:val="001B02ED"/>
    <w:rsid w:val="001B02FC"/>
    <w:rsid w:val="001B060A"/>
    <w:rsid w:val="001B0C01"/>
    <w:rsid w:val="001B117B"/>
    <w:rsid w:val="001B1978"/>
    <w:rsid w:val="001B29CE"/>
    <w:rsid w:val="001B486F"/>
    <w:rsid w:val="001B4D2A"/>
    <w:rsid w:val="001B51FF"/>
    <w:rsid w:val="001B560C"/>
    <w:rsid w:val="001B5C6A"/>
    <w:rsid w:val="001B5FB0"/>
    <w:rsid w:val="001B6557"/>
    <w:rsid w:val="001B717B"/>
    <w:rsid w:val="001B7E74"/>
    <w:rsid w:val="001C009A"/>
    <w:rsid w:val="001C0268"/>
    <w:rsid w:val="001C0395"/>
    <w:rsid w:val="001C04D4"/>
    <w:rsid w:val="001C2061"/>
    <w:rsid w:val="001C2405"/>
    <w:rsid w:val="001C311F"/>
    <w:rsid w:val="001C32C8"/>
    <w:rsid w:val="001C363F"/>
    <w:rsid w:val="001C3700"/>
    <w:rsid w:val="001C370D"/>
    <w:rsid w:val="001C3858"/>
    <w:rsid w:val="001C394E"/>
    <w:rsid w:val="001C3B54"/>
    <w:rsid w:val="001C3E8D"/>
    <w:rsid w:val="001C5413"/>
    <w:rsid w:val="001C5EC1"/>
    <w:rsid w:val="001C62B9"/>
    <w:rsid w:val="001C642A"/>
    <w:rsid w:val="001C65DF"/>
    <w:rsid w:val="001C69CA"/>
    <w:rsid w:val="001C77E1"/>
    <w:rsid w:val="001C781D"/>
    <w:rsid w:val="001D0B56"/>
    <w:rsid w:val="001D2D72"/>
    <w:rsid w:val="001D3118"/>
    <w:rsid w:val="001D457A"/>
    <w:rsid w:val="001D48B6"/>
    <w:rsid w:val="001D4EA6"/>
    <w:rsid w:val="001D5568"/>
    <w:rsid w:val="001D5C45"/>
    <w:rsid w:val="001D72EF"/>
    <w:rsid w:val="001D73E8"/>
    <w:rsid w:val="001E044C"/>
    <w:rsid w:val="001E2027"/>
    <w:rsid w:val="001E2928"/>
    <w:rsid w:val="001E2A62"/>
    <w:rsid w:val="001E2AAB"/>
    <w:rsid w:val="001E2F72"/>
    <w:rsid w:val="001E30FE"/>
    <w:rsid w:val="001E368D"/>
    <w:rsid w:val="001E3A1E"/>
    <w:rsid w:val="001E3B72"/>
    <w:rsid w:val="001E3C1C"/>
    <w:rsid w:val="001E4796"/>
    <w:rsid w:val="001E4BAD"/>
    <w:rsid w:val="001E62F7"/>
    <w:rsid w:val="001E641D"/>
    <w:rsid w:val="001E687F"/>
    <w:rsid w:val="001E69EB"/>
    <w:rsid w:val="001E6B15"/>
    <w:rsid w:val="001E7A04"/>
    <w:rsid w:val="001E7D5E"/>
    <w:rsid w:val="001F04E6"/>
    <w:rsid w:val="001F1109"/>
    <w:rsid w:val="001F153B"/>
    <w:rsid w:val="001F1C53"/>
    <w:rsid w:val="001F2819"/>
    <w:rsid w:val="001F3299"/>
    <w:rsid w:val="001F4453"/>
    <w:rsid w:val="001F4859"/>
    <w:rsid w:val="001F509E"/>
    <w:rsid w:val="001F530F"/>
    <w:rsid w:val="001F580C"/>
    <w:rsid w:val="001F5D9B"/>
    <w:rsid w:val="001F6833"/>
    <w:rsid w:val="001F6890"/>
    <w:rsid w:val="001F71BC"/>
    <w:rsid w:val="001F7901"/>
    <w:rsid w:val="001F7B2D"/>
    <w:rsid w:val="00200216"/>
    <w:rsid w:val="0020030A"/>
    <w:rsid w:val="00200630"/>
    <w:rsid w:val="00200EC7"/>
    <w:rsid w:val="00201DD2"/>
    <w:rsid w:val="002021F5"/>
    <w:rsid w:val="002026EB"/>
    <w:rsid w:val="002027FD"/>
    <w:rsid w:val="0020342A"/>
    <w:rsid w:val="00203899"/>
    <w:rsid w:val="002038EB"/>
    <w:rsid w:val="00203EF7"/>
    <w:rsid w:val="002043EC"/>
    <w:rsid w:val="0020481A"/>
    <w:rsid w:val="00204A29"/>
    <w:rsid w:val="00204A43"/>
    <w:rsid w:val="00205830"/>
    <w:rsid w:val="00205B18"/>
    <w:rsid w:val="00205C1B"/>
    <w:rsid w:val="00205E3C"/>
    <w:rsid w:val="00206387"/>
    <w:rsid w:val="0020639D"/>
    <w:rsid w:val="002064E6"/>
    <w:rsid w:val="002067E1"/>
    <w:rsid w:val="002072EE"/>
    <w:rsid w:val="002075FE"/>
    <w:rsid w:val="00207D27"/>
    <w:rsid w:val="00210998"/>
    <w:rsid w:val="00210D8C"/>
    <w:rsid w:val="00211390"/>
    <w:rsid w:val="00211705"/>
    <w:rsid w:val="00211BFF"/>
    <w:rsid w:val="0021246B"/>
    <w:rsid w:val="002125A9"/>
    <w:rsid w:val="00212C6A"/>
    <w:rsid w:val="00213FAF"/>
    <w:rsid w:val="00214038"/>
    <w:rsid w:val="002140FF"/>
    <w:rsid w:val="002142BC"/>
    <w:rsid w:val="00214C6D"/>
    <w:rsid w:val="002153A0"/>
    <w:rsid w:val="0021542A"/>
    <w:rsid w:val="00215E40"/>
    <w:rsid w:val="0021604B"/>
    <w:rsid w:val="002168DE"/>
    <w:rsid w:val="00216B80"/>
    <w:rsid w:val="002173F0"/>
    <w:rsid w:val="00217443"/>
    <w:rsid w:val="00217662"/>
    <w:rsid w:val="00217BB6"/>
    <w:rsid w:val="00220767"/>
    <w:rsid w:val="00220C94"/>
    <w:rsid w:val="00220D0F"/>
    <w:rsid w:val="00221173"/>
    <w:rsid w:val="002212FA"/>
    <w:rsid w:val="002217B8"/>
    <w:rsid w:val="00221B22"/>
    <w:rsid w:val="00221FC3"/>
    <w:rsid w:val="002222A4"/>
    <w:rsid w:val="002222D9"/>
    <w:rsid w:val="0022303C"/>
    <w:rsid w:val="00223791"/>
    <w:rsid w:val="00223AA2"/>
    <w:rsid w:val="00224628"/>
    <w:rsid w:val="00225083"/>
    <w:rsid w:val="00225CA8"/>
    <w:rsid w:val="002262E4"/>
    <w:rsid w:val="00226AC7"/>
    <w:rsid w:val="00226D33"/>
    <w:rsid w:val="00227339"/>
    <w:rsid w:val="00227E45"/>
    <w:rsid w:val="00230A75"/>
    <w:rsid w:val="00232183"/>
    <w:rsid w:val="002321B9"/>
    <w:rsid w:val="002330AD"/>
    <w:rsid w:val="0023350C"/>
    <w:rsid w:val="00233DD0"/>
    <w:rsid w:val="002343BD"/>
    <w:rsid w:val="0023450A"/>
    <w:rsid w:val="002346CF"/>
    <w:rsid w:val="00234A23"/>
    <w:rsid w:val="00234B88"/>
    <w:rsid w:val="00234E6F"/>
    <w:rsid w:val="00234F9A"/>
    <w:rsid w:val="00235902"/>
    <w:rsid w:val="00235996"/>
    <w:rsid w:val="002359E6"/>
    <w:rsid w:val="00235E12"/>
    <w:rsid w:val="0023722C"/>
    <w:rsid w:val="002376D0"/>
    <w:rsid w:val="00237831"/>
    <w:rsid w:val="00237BBD"/>
    <w:rsid w:val="00237CBA"/>
    <w:rsid w:val="00237CE1"/>
    <w:rsid w:val="00240A6C"/>
    <w:rsid w:val="00240E7D"/>
    <w:rsid w:val="00240EB5"/>
    <w:rsid w:val="00241557"/>
    <w:rsid w:val="00241DC8"/>
    <w:rsid w:val="00242591"/>
    <w:rsid w:val="002426AB"/>
    <w:rsid w:val="0024293F"/>
    <w:rsid w:val="00242E1A"/>
    <w:rsid w:val="00243A47"/>
    <w:rsid w:val="00243DC0"/>
    <w:rsid w:val="00244086"/>
    <w:rsid w:val="002442E0"/>
    <w:rsid w:val="00244A85"/>
    <w:rsid w:val="00244D1A"/>
    <w:rsid w:val="00244DDF"/>
    <w:rsid w:val="002453AC"/>
    <w:rsid w:val="002458DE"/>
    <w:rsid w:val="00245B8E"/>
    <w:rsid w:val="002460B7"/>
    <w:rsid w:val="0024650D"/>
    <w:rsid w:val="00246824"/>
    <w:rsid w:val="002469CE"/>
    <w:rsid w:val="00246C71"/>
    <w:rsid w:val="00247159"/>
    <w:rsid w:val="00247477"/>
    <w:rsid w:val="002476F0"/>
    <w:rsid w:val="002478FD"/>
    <w:rsid w:val="00247906"/>
    <w:rsid w:val="002500AD"/>
    <w:rsid w:val="002502E4"/>
    <w:rsid w:val="00250875"/>
    <w:rsid w:val="00250C3E"/>
    <w:rsid w:val="00251270"/>
    <w:rsid w:val="00251476"/>
    <w:rsid w:val="002515E5"/>
    <w:rsid w:val="00251989"/>
    <w:rsid w:val="002519F8"/>
    <w:rsid w:val="00251B4B"/>
    <w:rsid w:val="00251B65"/>
    <w:rsid w:val="00251BEA"/>
    <w:rsid w:val="00251F67"/>
    <w:rsid w:val="0025207E"/>
    <w:rsid w:val="00252C8A"/>
    <w:rsid w:val="00252E0E"/>
    <w:rsid w:val="002531D5"/>
    <w:rsid w:val="002547FE"/>
    <w:rsid w:val="00255EF1"/>
    <w:rsid w:val="002568FF"/>
    <w:rsid w:val="00256BAC"/>
    <w:rsid w:val="00256D02"/>
    <w:rsid w:val="00256F75"/>
    <w:rsid w:val="002579DA"/>
    <w:rsid w:val="00257A5C"/>
    <w:rsid w:val="00257F2E"/>
    <w:rsid w:val="0026007D"/>
    <w:rsid w:val="00260A18"/>
    <w:rsid w:val="00261065"/>
    <w:rsid w:val="00261419"/>
    <w:rsid w:val="00261540"/>
    <w:rsid w:val="00262487"/>
    <w:rsid w:val="002626CA"/>
    <w:rsid w:val="00262F10"/>
    <w:rsid w:val="00262F92"/>
    <w:rsid w:val="00263208"/>
    <w:rsid w:val="00263579"/>
    <w:rsid w:val="0026454F"/>
    <w:rsid w:val="002648FA"/>
    <w:rsid w:val="00265093"/>
    <w:rsid w:val="00265773"/>
    <w:rsid w:val="00265B7E"/>
    <w:rsid w:val="00265E59"/>
    <w:rsid w:val="00265E7F"/>
    <w:rsid w:val="002660BB"/>
    <w:rsid w:val="00266261"/>
    <w:rsid w:val="002662DE"/>
    <w:rsid w:val="002665F7"/>
    <w:rsid w:val="002701F3"/>
    <w:rsid w:val="00270440"/>
    <w:rsid w:val="00270E3E"/>
    <w:rsid w:val="002710D7"/>
    <w:rsid w:val="0027157E"/>
    <w:rsid w:val="00271674"/>
    <w:rsid w:val="00271A2C"/>
    <w:rsid w:val="00271C86"/>
    <w:rsid w:val="00271E73"/>
    <w:rsid w:val="0027289C"/>
    <w:rsid w:val="00272DD4"/>
    <w:rsid w:val="0027315D"/>
    <w:rsid w:val="0027320D"/>
    <w:rsid w:val="002732C9"/>
    <w:rsid w:val="00273455"/>
    <w:rsid w:val="00273866"/>
    <w:rsid w:val="0027424F"/>
    <w:rsid w:val="002746A8"/>
    <w:rsid w:val="00274FC1"/>
    <w:rsid w:val="00275140"/>
    <w:rsid w:val="00275393"/>
    <w:rsid w:val="00275712"/>
    <w:rsid w:val="002759C1"/>
    <w:rsid w:val="00275A3C"/>
    <w:rsid w:val="00275AB4"/>
    <w:rsid w:val="00275B0E"/>
    <w:rsid w:val="00275D0D"/>
    <w:rsid w:val="00275F60"/>
    <w:rsid w:val="00275FAC"/>
    <w:rsid w:val="00276BDB"/>
    <w:rsid w:val="00276DA4"/>
    <w:rsid w:val="002772A8"/>
    <w:rsid w:val="00277762"/>
    <w:rsid w:val="00280253"/>
    <w:rsid w:val="002802A7"/>
    <w:rsid w:val="002806FB"/>
    <w:rsid w:val="00281214"/>
    <w:rsid w:val="00281AF1"/>
    <w:rsid w:val="00281B88"/>
    <w:rsid w:val="00281C58"/>
    <w:rsid w:val="00281F54"/>
    <w:rsid w:val="00281F91"/>
    <w:rsid w:val="002821CE"/>
    <w:rsid w:val="0028221C"/>
    <w:rsid w:val="00282FA6"/>
    <w:rsid w:val="00284033"/>
    <w:rsid w:val="00284B01"/>
    <w:rsid w:val="00284C6A"/>
    <w:rsid w:val="00284CDF"/>
    <w:rsid w:val="00284D8D"/>
    <w:rsid w:val="00285182"/>
    <w:rsid w:val="002853D5"/>
    <w:rsid w:val="00285F24"/>
    <w:rsid w:val="00286270"/>
    <w:rsid w:val="0028692B"/>
    <w:rsid w:val="00287BC5"/>
    <w:rsid w:val="00287CFC"/>
    <w:rsid w:val="00287F9B"/>
    <w:rsid w:val="00290150"/>
    <w:rsid w:val="00290E63"/>
    <w:rsid w:val="0029129C"/>
    <w:rsid w:val="002918EA"/>
    <w:rsid w:val="0029287B"/>
    <w:rsid w:val="0029381F"/>
    <w:rsid w:val="00293A34"/>
    <w:rsid w:val="00293DEE"/>
    <w:rsid w:val="0029402D"/>
    <w:rsid w:val="00294217"/>
    <w:rsid w:val="00294C19"/>
    <w:rsid w:val="00294F15"/>
    <w:rsid w:val="00294FA1"/>
    <w:rsid w:val="0029510A"/>
    <w:rsid w:val="002951DD"/>
    <w:rsid w:val="0029596C"/>
    <w:rsid w:val="00296156"/>
    <w:rsid w:val="0029644D"/>
    <w:rsid w:val="002969DB"/>
    <w:rsid w:val="002969F7"/>
    <w:rsid w:val="00296A20"/>
    <w:rsid w:val="00297331"/>
    <w:rsid w:val="0029748D"/>
    <w:rsid w:val="00297BC6"/>
    <w:rsid w:val="00297E89"/>
    <w:rsid w:val="002A02CC"/>
    <w:rsid w:val="002A0614"/>
    <w:rsid w:val="002A0B5D"/>
    <w:rsid w:val="002A0C7E"/>
    <w:rsid w:val="002A0CB1"/>
    <w:rsid w:val="002A1072"/>
    <w:rsid w:val="002A12B7"/>
    <w:rsid w:val="002A1428"/>
    <w:rsid w:val="002A1799"/>
    <w:rsid w:val="002A1A6F"/>
    <w:rsid w:val="002A23F4"/>
    <w:rsid w:val="002A2617"/>
    <w:rsid w:val="002A3118"/>
    <w:rsid w:val="002A336F"/>
    <w:rsid w:val="002A3401"/>
    <w:rsid w:val="002A3961"/>
    <w:rsid w:val="002A40A6"/>
    <w:rsid w:val="002A59D1"/>
    <w:rsid w:val="002A5BD1"/>
    <w:rsid w:val="002A5D06"/>
    <w:rsid w:val="002A628B"/>
    <w:rsid w:val="002A6C54"/>
    <w:rsid w:val="002A6C98"/>
    <w:rsid w:val="002A6D15"/>
    <w:rsid w:val="002A701E"/>
    <w:rsid w:val="002A73BC"/>
    <w:rsid w:val="002A7C06"/>
    <w:rsid w:val="002B0379"/>
    <w:rsid w:val="002B0C10"/>
    <w:rsid w:val="002B13DD"/>
    <w:rsid w:val="002B1803"/>
    <w:rsid w:val="002B1DE2"/>
    <w:rsid w:val="002B24F4"/>
    <w:rsid w:val="002B25ED"/>
    <w:rsid w:val="002B27FB"/>
    <w:rsid w:val="002B2FB4"/>
    <w:rsid w:val="002B3659"/>
    <w:rsid w:val="002B3788"/>
    <w:rsid w:val="002B3E92"/>
    <w:rsid w:val="002B4233"/>
    <w:rsid w:val="002B4373"/>
    <w:rsid w:val="002B4760"/>
    <w:rsid w:val="002B52E8"/>
    <w:rsid w:val="002B5595"/>
    <w:rsid w:val="002B55C1"/>
    <w:rsid w:val="002B5632"/>
    <w:rsid w:val="002B6DE0"/>
    <w:rsid w:val="002B7552"/>
    <w:rsid w:val="002C0508"/>
    <w:rsid w:val="002C0588"/>
    <w:rsid w:val="002C0B14"/>
    <w:rsid w:val="002C0E78"/>
    <w:rsid w:val="002C121C"/>
    <w:rsid w:val="002C130B"/>
    <w:rsid w:val="002C19B0"/>
    <w:rsid w:val="002C1C30"/>
    <w:rsid w:val="002C1FA2"/>
    <w:rsid w:val="002C21B5"/>
    <w:rsid w:val="002C2644"/>
    <w:rsid w:val="002C29A0"/>
    <w:rsid w:val="002C2B76"/>
    <w:rsid w:val="002C423F"/>
    <w:rsid w:val="002C4B9C"/>
    <w:rsid w:val="002C50F2"/>
    <w:rsid w:val="002C7683"/>
    <w:rsid w:val="002C780C"/>
    <w:rsid w:val="002C79D4"/>
    <w:rsid w:val="002C7DBE"/>
    <w:rsid w:val="002C7FE9"/>
    <w:rsid w:val="002D08E9"/>
    <w:rsid w:val="002D0C3E"/>
    <w:rsid w:val="002D0DC5"/>
    <w:rsid w:val="002D12F2"/>
    <w:rsid w:val="002D17CF"/>
    <w:rsid w:val="002D1899"/>
    <w:rsid w:val="002D1BF0"/>
    <w:rsid w:val="002D25EA"/>
    <w:rsid w:val="002D3485"/>
    <w:rsid w:val="002D4300"/>
    <w:rsid w:val="002D4419"/>
    <w:rsid w:val="002D48C6"/>
    <w:rsid w:val="002D4EFD"/>
    <w:rsid w:val="002D54BB"/>
    <w:rsid w:val="002D581A"/>
    <w:rsid w:val="002D5F3E"/>
    <w:rsid w:val="002D68DB"/>
    <w:rsid w:val="002D6C04"/>
    <w:rsid w:val="002D78A1"/>
    <w:rsid w:val="002D7B7B"/>
    <w:rsid w:val="002D7FB1"/>
    <w:rsid w:val="002D7FB9"/>
    <w:rsid w:val="002E0440"/>
    <w:rsid w:val="002E0F50"/>
    <w:rsid w:val="002E1638"/>
    <w:rsid w:val="002E168B"/>
    <w:rsid w:val="002E1D5B"/>
    <w:rsid w:val="002E1FBF"/>
    <w:rsid w:val="002E2198"/>
    <w:rsid w:val="002E24B1"/>
    <w:rsid w:val="002E2692"/>
    <w:rsid w:val="002E27F7"/>
    <w:rsid w:val="002E2CBC"/>
    <w:rsid w:val="002E2FE4"/>
    <w:rsid w:val="002E309A"/>
    <w:rsid w:val="002E3111"/>
    <w:rsid w:val="002E3730"/>
    <w:rsid w:val="002E4518"/>
    <w:rsid w:val="002E4953"/>
    <w:rsid w:val="002E5432"/>
    <w:rsid w:val="002E563E"/>
    <w:rsid w:val="002E5A3A"/>
    <w:rsid w:val="002E5CC4"/>
    <w:rsid w:val="002E5E75"/>
    <w:rsid w:val="002E648A"/>
    <w:rsid w:val="002E64F7"/>
    <w:rsid w:val="002E6B2B"/>
    <w:rsid w:val="002E7F53"/>
    <w:rsid w:val="002F02C1"/>
    <w:rsid w:val="002F03C4"/>
    <w:rsid w:val="002F0F8B"/>
    <w:rsid w:val="002F1224"/>
    <w:rsid w:val="002F1320"/>
    <w:rsid w:val="002F15DE"/>
    <w:rsid w:val="002F1A5D"/>
    <w:rsid w:val="002F28AC"/>
    <w:rsid w:val="002F2B47"/>
    <w:rsid w:val="002F2B54"/>
    <w:rsid w:val="002F2BF9"/>
    <w:rsid w:val="002F332F"/>
    <w:rsid w:val="002F355F"/>
    <w:rsid w:val="002F3C18"/>
    <w:rsid w:val="002F4077"/>
    <w:rsid w:val="002F4DFE"/>
    <w:rsid w:val="002F51DB"/>
    <w:rsid w:val="002F61A9"/>
    <w:rsid w:val="002F64DF"/>
    <w:rsid w:val="002F64E0"/>
    <w:rsid w:val="002F665A"/>
    <w:rsid w:val="002F7DDE"/>
    <w:rsid w:val="002F7EF7"/>
    <w:rsid w:val="00300493"/>
    <w:rsid w:val="003005B3"/>
    <w:rsid w:val="003008F7"/>
    <w:rsid w:val="00301C38"/>
    <w:rsid w:val="0030309C"/>
    <w:rsid w:val="0030357E"/>
    <w:rsid w:val="003038CD"/>
    <w:rsid w:val="003038DD"/>
    <w:rsid w:val="003039E6"/>
    <w:rsid w:val="0030421B"/>
    <w:rsid w:val="00304ADA"/>
    <w:rsid w:val="00304F70"/>
    <w:rsid w:val="0030525C"/>
    <w:rsid w:val="00305347"/>
    <w:rsid w:val="003054A2"/>
    <w:rsid w:val="003056AB"/>
    <w:rsid w:val="00305B6C"/>
    <w:rsid w:val="00306599"/>
    <w:rsid w:val="00306800"/>
    <w:rsid w:val="00310C0E"/>
    <w:rsid w:val="00310C8C"/>
    <w:rsid w:val="00310EC6"/>
    <w:rsid w:val="0031137A"/>
    <w:rsid w:val="003114C8"/>
    <w:rsid w:val="003118E3"/>
    <w:rsid w:val="00311E18"/>
    <w:rsid w:val="0031290E"/>
    <w:rsid w:val="00312E3A"/>
    <w:rsid w:val="00313A36"/>
    <w:rsid w:val="00313B53"/>
    <w:rsid w:val="00313F93"/>
    <w:rsid w:val="00314426"/>
    <w:rsid w:val="00314DB1"/>
    <w:rsid w:val="00314F39"/>
    <w:rsid w:val="0031538A"/>
    <w:rsid w:val="00315666"/>
    <w:rsid w:val="00315A97"/>
    <w:rsid w:val="00316071"/>
    <w:rsid w:val="00316358"/>
    <w:rsid w:val="00316417"/>
    <w:rsid w:val="003167DD"/>
    <w:rsid w:val="00317149"/>
    <w:rsid w:val="00320ECB"/>
    <w:rsid w:val="003213A4"/>
    <w:rsid w:val="003214ED"/>
    <w:rsid w:val="0032160F"/>
    <w:rsid w:val="0032187C"/>
    <w:rsid w:val="003218CC"/>
    <w:rsid w:val="00321F14"/>
    <w:rsid w:val="00322074"/>
    <w:rsid w:val="003224D3"/>
    <w:rsid w:val="00322DAD"/>
    <w:rsid w:val="00323135"/>
    <w:rsid w:val="0032340A"/>
    <w:rsid w:val="003239DB"/>
    <w:rsid w:val="00323E78"/>
    <w:rsid w:val="00323F68"/>
    <w:rsid w:val="003240F8"/>
    <w:rsid w:val="0032476F"/>
    <w:rsid w:val="00324DB3"/>
    <w:rsid w:val="00325572"/>
    <w:rsid w:val="00325979"/>
    <w:rsid w:val="00326851"/>
    <w:rsid w:val="00331021"/>
    <w:rsid w:val="00331028"/>
    <w:rsid w:val="003315AF"/>
    <w:rsid w:val="00331794"/>
    <w:rsid w:val="0033235C"/>
    <w:rsid w:val="00333393"/>
    <w:rsid w:val="003340DF"/>
    <w:rsid w:val="003341B7"/>
    <w:rsid w:val="00334416"/>
    <w:rsid w:val="00335BD6"/>
    <w:rsid w:val="0033610B"/>
    <w:rsid w:val="0033632F"/>
    <w:rsid w:val="00336882"/>
    <w:rsid w:val="0033691A"/>
    <w:rsid w:val="003373F5"/>
    <w:rsid w:val="00340BF4"/>
    <w:rsid w:val="0034132A"/>
    <w:rsid w:val="003415C8"/>
    <w:rsid w:val="003417C8"/>
    <w:rsid w:val="00341EFB"/>
    <w:rsid w:val="00342CBF"/>
    <w:rsid w:val="0034311C"/>
    <w:rsid w:val="003431A2"/>
    <w:rsid w:val="00343698"/>
    <w:rsid w:val="00343E5C"/>
    <w:rsid w:val="00343EAC"/>
    <w:rsid w:val="0034429F"/>
    <w:rsid w:val="0034435A"/>
    <w:rsid w:val="00344366"/>
    <w:rsid w:val="0034439E"/>
    <w:rsid w:val="00344B51"/>
    <w:rsid w:val="00344B61"/>
    <w:rsid w:val="00344FB8"/>
    <w:rsid w:val="0034520D"/>
    <w:rsid w:val="003459BD"/>
    <w:rsid w:val="00345CED"/>
    <w:rsid w:val="0034731A"/>
    <w:rsid w:val="00347BBC"/>
    <w:rsid w:val="00350280"/>
    <w:rsid w:val="003502F5"/>
    <w:rsid w:val="00350425"/>
    <w:rsid w:val="003508D9"/>
    <w:rsid w:val="00350EDD"/>
    <w:rsid w:val="00351294"/>
    <w:rsid w:val="00351909"/>
    <w:rsid w:val="00351A1B"/>
    <w:rsid w:val="00351E3B"/>
    <w:rsid w:val="00351F46"/>
    <w:rsid w:val="00352122"/>
    <w:rsid w:val="00352C4C"/>
    <w:rsid w:val="00352CD1"/>
    <w:rsid w:val="00353373"/>
    <w:rsid w:val="00353905"/>
    <w:rsid w:val="00354187"/>
    <w:rsid w:val="003541F5"/>
    <w:rsid w:val="003545D8"/>
    <w:rsid w:val="003548C6"/>
    <w:rsid w:val="00354A09"/>
    <w:rsid w:val="00354DD7"/>
    <w:rsid w:val="0035571F"/>
    <w:rsid w:val="00355BA2"/>
    <w:rsid w:val="00355C65"/>
    <w:rsid w:val="00356287"/>
    <w:rsid w:val="00356341"/>
    <w:rsid w:val="00356446"/>
    <w:rsid w:val="00356448"/>
    <w:rsid w:val="003569D7"/>
    <w:rsid w:val="003570E9"/>
    <w:rsid w:val="00357CFF"/>
    <w:rsid w:val="0036017B"/>
    <w:rsid w:val="003606A8"/>
    <w:rsid w:val="003609C8"/>
    <w:rsid w:val="00360CF5"/>
    <w:rsid w:val="00360D6B"/>
    <w:rsid w:val="0036120E"/>
    <w:rsid w:val="0036124A"/>
    <w:rsid w:val="0036171F"/>
    <w:rsid w:val="00361822"/>
    <w:rsid w:val="00361A50"/>
    <w:rsid w:val="00362755"/>
    <w:rsid w:val="00362DB3"/>
    <w:rsid w:val="003630A7"/>
    <w:rsid w:val="00364ABD"/>
    <w:rsid w:val="0036553E"/>
    <w:rsid w:val="00365547"/>
    <w:rsid w:val="00365797"/>
    <w:rsid w:val="003659EE"/>
    <w:rsid w:val="00365DC7"/>
    <w:rsid w:val="00366105"/>
    <w:rsid w:val="00366B09"/>
    <w:rsid w:val="00366C04"/>
    <w:rsid w:val="00366ECA"/>
    <w:rsid w:val="00367290"/>
    <w:rsid w:val="0036747A"/>
    <w:rsid w:val="00367526"/>
    <w:rsid w:val="00370020"/>
    <w:rsid w:val="003701AE"/>
    <w:rsid w:val="0037067C"/>
    <w:rsid w:val="00370D74"/>
    <w:rsid w:val="00371297"/>
    <w:rsid w:val="00372325"/>
    <w:rsid w:val="003729F3"/>
    <w:rsid w:val="00372B51"/>
    <w:rsid w:val="00373B93"/>
    <w:rsid w:val="00374535"/>
    <w:rsid w:val="003749CB"/>
    <w:rsid w:val="00374E47"/>
    <w:rsid w:val="0037545D"/>
    <w:rsid w:val="0037637E"/>
    <w:rsid w:val="00376AAB"/>
    <w:rsid w:val="00376C49"/>
    <w:rsid w:val="00376D60"/>
    <w:rsid w:val="00376FB0"/>
    <w:rsid w:val="0037764A"/>
    <w:rsid w:val="00377705"/>
    <w:rsid w:val="00377868"/>
    <w:rsid w:val="00377EE1"/>
    <w:rsid w:val="00380A1D"/>
    <w:rsid w:val="00380BBE"/>
    <w:rsid w:val="00380CD1"/>
    <w:rsid w:val="00380F7D"/>
    <w:rsid w:val="003813FB"/>
    <w:rsid w:val="00381D2E"/>
    <w:rsid w:val="00381F7C"/>
    <w:rsid w:val="003827DA"/>
    <w:rsid w:val="003838FF"/>
    <w:rsid w:val="00383FAA"/>
    <w:rsid w:val="00384677"/>
    <w:rsid w:val="00384A2E"/>
    <w:rsid w:val="00384DCE"/>
    <w:rsid w:val="003850AD"/>
    <w:rsid w:val="00385473"/>
    <w:rsid w:val="0038573F"/>
    <w:rsid w:val="00385977"/>
    <w:rsid w:val="00386544"/>
    <w:rsid w:val="00386BE5"/>
    <w:rsid w:val="003878E9"/>
    <w:rsid w:val="0039025E"/>
    <w:rsid w:val="003904AB"/>
    <w:rsid w:val="0039075A"/>
    <w:rsid w:val="003908BE"/>
    <w:rsid w:val="00390E2A"/>
    <w:rsid w:val="00391203"/>
    <w:rsid w:val="00391549"/>
    <w:rsid w:val="00391C32"/>
    <w:rsid w:val="00391D56"/>
    <w:rsid w:val="003922A0"/>
    <w:rsid w:val="00392729"/>
    <w:rsid w:val="00392C38"/>
    <w:rsid w:val="00392F76"/>
    <w:rsid w:val="003931E3"/>
    <w:rsid w:val="00393C9A"/>
    <w:rsid w:val="0039466E"/>
    <w:rsid w:val="00394868"/>
    <w:rsid w:val="00394B99"/>
    <w:rsid w:val="00394D28"/>
    <w:rsid w:val="00395264"/>
    <w:rsid w:val="003953EA"/>
    <w:rsid w:val="00395530"/>
    <w:rsid w:val="0039697B"/>
    <w:rsid w:val="0039724B"/>
    <w:rsid w:val="003A02CA"/>
    <w:rsid w:val="003A0A4E"/>
    <w:rsid w:val="003A168D"/>
    <w:rsid w:val="003A1EAD"/>
    <w:rsid w:val="003A201F"/>
    <w:rsid w:val="003A25C4"/>
    <w:rsid w:val="003A274E"/>
    <w:rsid w:val="003A3577"/>
    <w:rsid w:val="003A38F0"/>
    <w:rsid w:val="003A3C66"/>
    <w:rsid w:val="003A3CD5"/>
    <w:rsid w:val="003A3CE1"/>
    <w:rsid w:val="003A46FF"/>
    <w:rsid w:val="003A4CAB"/>
    <w:rsid w:val="003A5844"/>
    <w:rsid w:val="003A5CC9"/>
    <w:rsid w:val="003A5D09"/>
    <w:rsid w:val="003A7061"/>
    <w:rsid w:val="003A736A"/>
    <w:rsid w:val="003A7B64"/>
    <w:rsid w:val="003A7D83"/>
    <w:rsid w:val="003B01E9"/>
    <w:rsid w:val="003B0790"/>
    <w:rsid w:val="003B0D8A"/>
    <w:rsid w:val="003B0FCC"/>
    <w:rsid w:val="003B1204"/>
    <w:rsid w:val="003B13A6"/>
    <w:rsid w:val="003B1DDA"/>
    <w:rsid w:val="003B2336"/>
    <w:rsid w:val="003B2A48"/>
    <w:rsid w:val="003B3666"/>
    <w:rsid w:val="003B4600"/>
    <w:rsid w:val="003B4FC0"/>
    <w:rsid w:val="003B5345"/>
    <w:rsid w:val="003B5630"/>
    <w:rsid w:val="003B5E03"/>
    <w:rsid w:val="003B6809"/>
    <w:rsid w:val="003B6BDD"/>
    <w:rsid w:val="003B7621"/>
    <w:rsid w:val="003B7B32"/>
    <w:rsid w:val="003C0409"/>
    <w:rsid w:val="003C04A7"/>
    <w:rsid w:val="003C0DE0"/>
    <w:rsid w:val="003C0F1B"/>
    <w:rsid w:val="003C10A0"/>
    <w:rsid w:val="003C122E"/>
    <w:rsid w:val="003C1589"/>
    <w:rsid w:val="003C15AB"/>
    <w:rsid w:val="003C17E3"/>
    <w:rsid w:val="003C23FC"/>
    <w:rsid w:val="003C273D"/>
    <w:rsid w:val="003C2B9A"/>
    <w:rsid w:val="003C38AC"/>
    <w:rsid w:val="003C3E96"/>
    <w:rsid w:val="003C5D98"/>
    <w:rsid w:val="003C65BE"/>
    <w:rsid w:val="003C683D"/>
    <w:rsid w:val="003D002A"/>
    <w:rsid w:val="003D0DAE"/>
    <w:rsid w:val="003D0FEC"/>
    <w:rsid w:val="003D26DF"/>
    <w:rsid w:val="003D2CB1"/>
    <w:rsid w:val="003D3389"/>
    <w:rsid w:val="003D3B06"/>
    <w:rsid w:val="003D522C"/>
    <w:rsid w:val="003D52E7"/>
    <w:rsid w:val="003D5383"/>
    <w:rsid w:val="003D5861"/>
    <w:rsid w:val="003D5AC9"/>
    <w:rsid w:val="003D5D48"/>
    <w:rsid w:val="003D6326"/>
    <w:rsid w:val="003D6432"/>
    <w:rsid w:val="003D6A57"/>
    <w:rsid w:val="003D6CF1"/>
    <w:rsid w:val="003D7296"/>
    <w:rsid w:val="003D75A3"/>
    <w:rsid w:val="003D75CE"/>
    <w:rsid w:val="003D76E0"/>
    <w:rsid w:val="003D7CEA"/>
    <w:rsid w:val="003E005A"/>
    <w:rsid w:val="003E09FA"/>
    <w:rsid w:val="003E0CEC"/>
    <w:rsid w:val="003E1A4E"/>
    <w:rsid w:val="003E1B4D"/>
    <w:rsid w:val="003E1C54"/>
    <w:rsid w:val="003E1C5F"/>
    <w:rsid w:val="003E27E3"/>
    <w:rsid w:val="003E2902"/>
    <w:rsid w:val="003E3431"/>
    <w:rsid w:val="003E34AB"/>
    <w:rsid w:val="003E3566"/>
    <w:rsid w:val="003E3977"/>
    <w:rsid w:val="003E3BC0"/>
    <w:rsid w:val="003E4C9D"/>
    <w:rsid w:val="003E5A7F"/>
    <w:rsid w:val="003E5ACE"/>
    <w:rsid w:val="003E6332"/>
    <w:rsid w:val="003E690B"/>
    <w:rsid w:val="003E715A"/>
    <w:rsid w:val="003E7BD9"/>
    <w:rsid w:val="003E7F2B"/>
    <w:rsid w:val="003F069A"/>
    <w:rsid w:val="003F0CB4"/>
    <w:rsid w:val="003F0CFE"/>
    <w:rsid w:val="003F0FAC"/>
    <w:rsid w:val="003F127B"/>
    <w:rsid w:val="003F1749"/>
    <w:rsid w:val="003F186B"/>
    <w:rsid w:val="003F20BC"/>
    <w:rsid w:val="003F22C0"/>
    <w:rsid w:val="003F23AC"/>
    <w:rsid w:val="003F2D7E"/>
    <w:rsid w:val="003F315E"/>
    <w:rsid w:val="003F31A7"/>
    <w:rsid w:val="003F3CD3"/>
    <w:rsid w:val="003F3EE7"/>
    <w:rsid w:val="003F4329"/>
    <w:rsid w:val="003F45B8"/>
    <w:rsid w:val="003F4BB7"/>
    <w:rsid w:val="003F5386"/>
    <w:rsid w:val="003F56DF"/>
    <w:rsid w:val="003F5987"/>
    <w:rsid w:val="003F5CE6"/>
    <w:rsid w:val="003F5E7B"/>
    <w:rsid w:val="003F62EB"/>
    <w:rsid w:val="003F6382"/>
    <w:rsid w:val="003F641F"/>
    <w:rsid w:val="003F687E"/>
    <w:rsid w:val="003F68FB"/>
    <w:rsid w:val="003F7A38"/>
    <w:rsid w:val="003F7C86"/>
    <w:rsid w:val="004006E8"/>
    <w:rsid w:val="00400A7E"/>
    <w:rsid w:val="00400F1B"/>
    <w:rsid w:val="004013E4"/>
    <w:rsid w:val="004016A9"/>
    <w:rsid w:val="00401A50"/>
    <w:rsid w:val="004028FF"/>
    <w:rsid w:val="00402D5C"/>
    <w:rsid w:val="004032A7"/>
    <w:rsid w:val="0040499D"/>
    <w:rsid w:val="00404E28"/>
    <w:rsid w:val="00405192"/>
    <w:rsid w:val="004071D5"/>
    <w:rsid w:val="00407902"/>
    <w:rsid w:val="004079FA"/>
    <w:rsid w:val="004100F0"/>
    <w:rsid w:val="00410B64"/>
    <w:rsid w:val="00410BB5"/>
    <w:rsid w:val="00411E03"/>
    <w:rsid w:val="00411E5B"/>
    <w:rsid w:val="00411F00"/>
    <w:rsid w:val="00412416"/>
    <w:rsid w:val="00412534"/>
    <w:rsid w:val="00412654"/>
    <w:rsid w:val="00412B2E"/>
    <w:rsid w:val="00412C83"/>
    <w:rsid w:val="00412DCE"/>
    <w:rsid w:val="00413F99"/>
    <w:rsid w:val="004140A7"/>
    <w:rsid w:val="004144A3"/>
    <w:rsid w:val="0041451C"/>
    <w:rsid w:val="0041507B"/>
    <w:rsid w:val="00415577"/>
    <w:rsid w:val="004159DB"/>
    <w:rsid w:val="00415B0A"/>
    <w:rsid w:val="00415B45"/>
    <w:rsid w:val="00417351"/>
    <w:rsid w:val="00421627"/>
    <w:rsid w:val="0042189E"/>
    <w:rsid w:val="00421A54"/>
    <w:rsid w:val="00421D27"/>
    <w:rsid w:val="0042207E"/>
    <w:rsid w:val="00422507"/>
    <w:rsid w:val="00422A2C"/>
    <w:rsid w:val="00422B95"/>
    <w:rsid w:val="004234A3"/>
    <w:rsid w:val="00423771"/>
    <w:rsid w:val="00423A12"/>
    <w:rsid w:val="00423BE1"/>
    <w:rsid w:val="00424012"/>
    <w:rsid w:val="0042418F"/>
    <w:rsid w:val="004244DD"/>
    <w:rsid w:val="004245A2"/>
    <w:rsid w:val="00424A85"/>
    <w:rsid w:val="00424F33"/>
    <w:rsid w:val="00425109"/>
    <w:rsid w:val="004258B3"/>
    <w:rsid w:val="00426014"/>
    <w:rsid w:val="00426544"/>
    <w:rsid w:val="00427890"/>
    <w:rsid w:val="00427FEB"/>
    <w:rsid w:val="004301FA"/>
    <w:rsid w:val="00430360"/>
    <w:rsid w:val="00430B03"/>
    <w:rsid w:val="004324ED"/>
    <w:rsid w:val="0043267A"/>
    <w:rsid w:val="00432B0F"/>
    <w:rsid w:val="00432DC4"/>
    <w:rsid w:val="00432EC7"/>
    <w:rsid w:val="00432FBA"/>
    <w:rsid w:val="00433B0E"/>
    <w:rsid w:val="00433D9E"/>
    <w:rsid w:val="00433EEA"/>
    <w:rsid w:val="00434099"/>
    <w:rsid w:val="00434BAC"/>
    <w:rsid w:val="004352F1"/>
    <w:rsid w:val="004353FC"/>
    <w:rsid w:val="004359C7"/>
    <w:rsid w:val="00436064"/>
    <w:rsid w:val="004361DE"/>
    <w:rsid w:val="00436873"/>
    <w:rsid w:val="00436912"/>
    <w:rsid w:val="00436BF3"/>
    <w:rsid w:val="00437545"/>
    <w:rsid w:val="0043756C"/>
    <w:rsid w:val="00437B52"/>
    <w:rsid w:val="00437D8C"/>
    <w:rsid w:val="00437D91"/>
    <w:rsid w:val="004404A2"/>
    <w:rsid w:val="00440AC2"/>
    <w:rsid w:val="00440BDF"/>
    <w:rsid w:val="00440CA2"/>
    <w:rsid w:val="00440FBB"/>
    <w:rsid w:val="004413B4"/>
    <w:rsid w:val="00441773"/>
    <w:rsid w:val="0044190C"/>
    <w:rsid w:val="00441FC2"/>
    <w:rsid w:val="00442980"/>
    <w:rsid w:val="00443284"/>
    <w:rsid w:val="0044351D"/>
    <w:rsid w:val="00443662"/>
    <w:rsid w:val="00443E16"/>
    <w:rsid w:val="00444167"/>
    <w:rsid w:val="0044520F"/>
    <w:rsid w:val="0044617E"/>
    <w:rsid w:val="00446312"/>
    <w:rsid w:val="00446A18"/>
    <w:rsid w:val="0044758D"/>
    <w:rsid w:val="00451826"/>
    <w:rsid w:val="00451E98"/>
    <w:rsid w:val="004523B0"/>
    <w:rsid w:val="004524F7"/>
    <w:rsid w:val="0045298F"/>
    <w:rsid w:val="00452C9F"/>
    <w:rsid w:val="00453084"/>
    <w:rsid w:val="00453362"/>
    <w:rsid w:val="00453A59"/>
    <w:rsid w:val="00454118"/>
    <w:rsid w:val="00454B2C"/>
    <w:rsid w:val="00454C4B"/>
    <w:rsid w:val="004554BB"/>
    <w:rsid w:val="00455814"/>
    <w:rsid w:val="00455FC7"/>
    <w:rsid w:val="0045608B"/>
    <w:rsid w:val="00456682"/>
    <w:rsid w:val="00456A18"/>
    <w:rsid w:val="0046036A"/>
    <w:rsid w:val="00460383"/>
    <w:rsid w:val="00460605"/>
    <w:rsid w:val="0046078B"/>
    <w:rsid w:val="00460975"/>
    <w:rsid w:val="00460B7D"/>
    <w:rsid w:val="00460BBB"/>
    <w:rsid w:val="00460BE2"/>
    <w:rsid w:val="00460FF8"/>
    <w:rsid w:val="004611B1"/>
    <w:rsid w:val="00461A68"/>
    <w:rsid w:val="00461CB0"/>
    <w:rsid w:val="00462043"/>
    <w:rsid w:val="00462272"/>
    <w:rsid w:val="00462498"/>
    <w:rsid w:val="004624D4"/>
    <w:rsid w:val="004625EA"/>
    <w:rsid w:val="004626C6"/>
    <w:rsid w:val="004632EF"/>
    <w:rsid w:val="004632F4"/>
    <w:rsid w:val="00463894"/>
    <w:rsid w:val="004649AB"/>
    <w:rsid w:val="00464AE4"/>
    <w:rsid w:val="00464C06"/>
    <w:rsid w:val="00465712"/>
    <w:rsid w:val="00465882"/>
    <w:rsid w:val="00465DA9"/>
    <w:rsid w:val="004667D1"/>
    <w:rsid w:val="00467644"/>
    <w:rsid w:val="00467A6A"/>
    <w:rsid w:val="00471A29"/>
    <w:rsid w:val="00471EED"/>
    <w:rsid w:val="00472184"/>
    <w:rsid w:val="0047260D"/>
    <w:rsid w:val="00472F47"/>
    <w:rsid w:val="00473151"/>
    <w:rsid w:val="004732DD"/>
    <w:rsid w:val="00473BAC"/>
    <w:rsid w:val="00473F22"/>
    <w:rsid w:val="004741D8"/>
    <w:rsid w:val="00475D2C"/>
    <w:rsid w:val="0047695E"/>
    <w:rsid w:val="00476D95"/>
    <w:rsid w:val="00476E95"/>
    <w:rsid w:val="004773BD"/>
    <w:rsid w:val="00477F83"/>
    <w:rsid w:val="0048046A"/>
    <w:rsid w:val="00480AD7"/>
    <w:rsid w:val="00480CB0"/>
    <w:rsid w:val="00480F97"/>
    <w:rsid w:val="004812CE"/>
    <w:rsid w:val="00481657"/>
    <w:rsid w:val="00481947"/>
    <w:rsid w:val="00481DA6"/>
    <w:rsid w:val="004820FE"/>
    <w:rsid w:val="0048269D"/>
    <w:rsid w:val="00483191"/>
    <w:rsid w:val="00483603"/>
    <w:rsid w:val="00483B28"/>
    <w:rsid w:val="00483DF4"/>
    <w:rsid w:val="00483E0F"/>
    <w:rsid w:val="004846B6"/>
    <w:rsid w:val="00484E4C"/>
    <w:rsid w:val="00485411"/>
    <w:rsid w:val="0048632B"/>
    <w:rsid w:val="004866B9"/>
    <w:rsid w:val="00486B52"/>
    <w:rsid w:val="00486B77"/>
    <w:rsid w:val="00486D6A"/>
    <w:rsid w:val="00486F80"/>
    <w:rsid w:val="00487515"/>
    <w:rsid w:val="004876E5"/>
    <w:rsid w:val="00487A06"/>
    <w:rsid w:val="00487F5B"/>
    <w:rsid w:val="00490011"/>
    <w:rsid w:val="0049071D"/>
    <w:rsid w:val="00490BF2"/>
    <w:rsid w:val="00491DD1"/>
    <w:rsid w:val="0049232E"/>
    <w:rsid w:val="004926B5"/>
    <w:rsid w:val="004926BD"/>
    <w:rsid w:val="00492A5E"/>
    <w:rsid w:val="00492B67"/>
    <w:rsid w:val="00492E1A"/>
    <w:rsid w:val="00493678"/>
    <w:rsid w:val="004936B4"/>
    <w:rsid w:val="004939DA"/>
    <w:rsid w:val="004947A7"/>
    <w:rsid w:val="004947CF"/>
    <w:rsid w:val="00494C39"/>
    <w:rsid w:val="00494FB3"/>
    <w:rsid w:val="004957B5"/>
    <w:rsid w:val="00495C05"/>
    <w:rsid w:val="00495FF6"/>
    <w:rsid w:val="0049687C"/>
    <w:rsid w:val="00496C55"/>
    <w:rsid w:val="00496F39"/>
    <w:rsid w:val="004971FC"/>
    <w:rsid w:val="004A00E3"/>
    <w:rsid w:val="004A0E4A"/>
    <w:rsid w:val="004A1DD2"/>
    <w:rsid w:val="004A1EAD"/>
    <w:rsid w:val="004A1EFD"/>
    <w:rsid w:val="004A2728"/>
    <w:rsid w:val="004A28F8"/>
    <w:rsid w:val="004A2AEB"/>
    <w:rsid w:val="004A3820"/>
    <w:rsid w:val="004A3F6B"/>
    <w:rsid w:val="004A429E"/>
    <w:rsid w:val="004A45EC"/>
    <w:rsid w:val="004A475E"/>
    <w:rsid w:val="004A47BE"/>
    <w:rsid w:val="004A4809"/>
    <w:rsid w:val="004A4BAA"/>
    <w:rsid w:val="004A4C0A"/>
    <w:rsid w:val="004A55D4"/>
    <w:rsid w:val="004A63B5"/>
    <w:rsid w:val="004A6951"/>
    <w:rsid w:val="004A6F1C"/>
    <w:rsid w:val="004A7828"/>
    <w:rsid w:val="004B07D4"/>
    <w:rsid w:val="004B09F2"/>
    <w:rsid w:val="004B168C"/>
    <w:rsid w:val="004B1694"/>
    <w:rsid w:val="004B1C38"/>
    <w:rsid w:val="004B2008"/>
    <w:rsid w:val="004B23A2"/>
    <w:rsid w:val="004B2DC2"/>
    <w:rsid w:val="004B34EA"/>
    <w:rsid w:val="004B3576"/>
    <w:rsid w:val="004B35B8"/>
    <w:rsid w:val="004B35D9"/>
    <w:rsid w:val="004B3D27"/>
    <w:rsid w:val="004B3F73"/>
    <w:rsid w:val="004B4449"/>
    <w:rsid w:val="004B5080"/>
    <w:rsid w:val="004B5494"/>
    <w:rsid w:val="004B56D7"/>
    <w:rsid w:val="004B5870"/>
    <w:rsid w:val="004B5DBB"/>
    <w:rsid w:val="004B5EB6"/>
    <w:rsid w:val="004B5ECA"/>
    <w:rsid w:val="004B73DB"/>
    <w:rsid w:val="004B74D6"/>
    <w:rsid w:val="004C19C2"/>
    <w:rsid w:val="004C1EC5"/>
    <w:rsid w:val="004C209B"/>
    <w:rsid w:val="004C24B4"/>
    <w:rsid w:val="004C2555"/>
    <w:rsid w:val="004C36AD"/>
    <w:rsid w:val="004C4138"/>
    <w:rsid w:val="004C428D"/>
    <w:rsid w:val="004C46A6"/>
    <w:rsid w:val="004C4B4A"/>
    <w:rsid w:val="004C5556"/>
    <w:rsid w:val="004C5663"/>
    <w:rsid w:val="004C610E"/>
    <w:rsid w:val="004C63E6"/>
    <w:rsid w:val="004C6825"/>
    <w:rsid w:val="004C6E8C"/>
    <w:rsid w:val="004C6F09"/>
    <w:rsid w:val="004C7180"/>
    <w:rsid w:val="004C7766"/>
    <w:rsid w:val="004C778B"/>
    <w:rsid w:val="004C7904"/>
    <w:rsid w:val="004C7A2B"/>
    <w:rsid w:val="004C7D3A"/>
    <w:rsid w:val="004D0D58"/>
    <w:rsid w:val="004D0E2F"/>
    <w:rsid w:val="004D10F2"/>
    <w:rsid w:val="004D1EB8"/>
    <w:rsid w:val="004D24F4"/>
    <w:rsid w:val="004D2A6E"/>
    <w:rsid w:val="004D363E"/>
    <w:rsid w:val="004D3DFB"/>
    <w:rsid w:val="004D3FF6"/>
    <w:rsid w:val="004D480E"/>
    <w:rsid w:val="004D4A0D"/>
    <w:rsid w:val="004D5C31"/>
    <w:rsid w:val="004D6302"/>
    <w:rsid w:val="004D7677"/>
    <w:rsid w:val="004D7D3F"/>
    <w:rsid w:val="004D7ED0"/>
    <w:rsid w:val="004E005F"/>
    <w:rsid w:val="004E112B"/>
    <w:rsid w:val="004E131E"/>
    <w:rsid w:val="004E19B3"/>
    <w:rsid w:val="004E1B07"/>
    <w:rsid w:val="004E1BE1"/>
    <w:rsid w:val="004E201F"/>
    <w:rsid w:val="004E216F"/>
    <w:rsid w:val="004E21CB"/>
    <w:rsid w:val="004E23C5"/>
    <w:rsid w:val="004E2667"/>
    <w:rsid w:val="004E2964"/>
    <w:rsid w:val="004E3474"/>
    <w:rsid w:val="004E3A38"/>
    <w:rsid w:val="004E3ACF"/>
    <w:rsid w:val="004E410A"/>
    <w:rsid w:val="004E5107"/>
    <w:rsid w:val="004E515E"/>
    <w:rsid w:val="004E53FB"/>
    <w:rsid w:val="004E5A7F"/>
    <w:rsid w:val="004E5CCA"/>
    <w:rsid w:val="004E5CCD"/>
    <w:rsid w:val="004E600E"/>
    <w:rsid w:val="004E62BB"/>
    <w:rsid w:val="004E7C30"/>
    <w:rsid w:val="004E7DDE"/>
    <w:rsid w:val="004F0522"/>
    <w:rsid w:val="004F0BCA"/>
    <w:rsid w:val="004F1224"/>
    <w:rsid w:val="004F158B"/>
    <w:rsid w:val="004F1DAC"/>
    <w:rsid w:val="004F1DB9"/>
    <w:rsid w:val="004F244F"/>
    <w:rsid w:val="004F2E57"/>
    <w:rsid w:val="004F3160"/>
    <w:rsid w:val="004F36D2"/>
    <w:rsid w:val="004F3710"/>
    <w:rsid w:val="004F3819"/>
    <w:rsid w:val="004F4413"/>
    <w:rsid w:val="004F44D6"/>
    <w:rsid w:val="004F45B9"/>
    <w:rsid w:val="004F4653"/>
    <w:rsid w:val="004F46AD"/>
    <w:rsid w:val="004F475D"/>
    <w:rsid w:val="004F5AFE"/>
    <w:rsid w:val="004F6D0D"/>
    <w:rsid w:val="004F7430"/>
    <w:rsid w:val="004F7818"/>
    <w:rsid w:val="004F7F53"/>
    <w:rsid w:val="005018A8"/>
    <w:rsid w:val="00501DEB"/>
    <w:rsid w:val="00501F1A"/>
    <w:rsid w:val="00502141"/>
    <w:rsid w:val="0050223D"/>
    <w:rsid w:val="0050341B"/>
    <w:rsid w:val="00503DE8"/>
    <w:rsid w:val="005045F6"/>
    <w:rsid w:val="0050489F"/>
    <w:rsid w:val="00504EC4"/>
    <w:rsid w:val="005052B4"/>
    <w:rsid w:val="005053AC"/>
    <w:rsid w:val="00505A39"/>
    <w:rsid w:val="00505BCC"/>
    <w:rsid w:val="00505CC1"/>
    <w:rsid w:val="00505D89"/>
    <w:rsid w:val="00505DA6"/>
    <w:rsid w:val="00505F05"/>
    <w:rsid w:val="00505F95"/>
    <w:rsid w:val="005066D5"/>
    <w:rsid w:val="00506FB9"/>
    <w:rsid w:val="00510FF6"/>
    <w:rsid w:val="0051137B"/>
    <w:rsid w:val="005113DF"/>
    <w:rsid w:val="00512399"/>
    <w:rsid w:val="0051264D"/>
    <w:rsid w:val="005134C6"/>
    <w:rsid w:val="00513D6B"/>
    <w:rsid w:val="0051477E"/>
    <w:rsid w:val="005148C4"/>
    <w:rsid w:val="00514AE3"/>
    <w:rsid w:val="00514AFD"/>
    <w:rsid w:val="005159D7"/>
    <w:rsid w:val="005160A4"/>
    <w:rsid w:val="0051620B"/>
    <w:rsid w:val="00516306"/>
    <w:rsid w:val="00516723"/>
    <w:rsid w:val="00516792"/>
    <w:rsid w:val="0051686C"/>
    <w:rsid w:val="00516CF0"/>
    <w:rsid w:val="00517050"/>
    <w:rsid w:val="00517686"/>
    <w:rsid w:val="00517FBF"/>
    <w:rsid w:val="005202DA"/>
    <w:rsid w:val="00520498"/>
    <w:rsid w:val="005207C8"/>
    <w:rsid w:val="00520FC2"/>
    <w:rsid w:val="00521CCA"/>
    <w:rsid w:val="00521EF4"/>
    <w:rsid w:val="005221F1"/>
    <w:rsid w:val="00522B34"/>
    <w:rsid w:val="00523223"/>
    <w:rsid w:val="00523975"/>
    <w:rsid w:val="00523F2B"/>
    <w:rsid w:val="005240BF"/>
    <w:rsid w:val="005244F0"/>
    <w:rsid w:val="00525A3A"/>
    <w:rsid w:val="00525BD8"/>
    <w:rsid w:val="005261EE"/>
    <w:rsid w:val="00527169"/>
    <w:rsid w:val="0052781D"/>
    <w:rsid w:val="00531412"/>
    <w:rsid w:val="005314E5"/>
    <w:rsid w:val="00531C6B"/>
    <w:rsid w:val="0053210C"/>
    <w:rsid w:val="00532541"/>
    <w:rsid w:val="005326B8"/>
    <w:rsid w:val="0053283E"/>
    <w:rsid w:val="00533293"/>
    <w:rsid w:val="00533311"/>
    <w:rsid w:val="005336E4"/>
    <w:rsid w:val="00533C0D"/>
    <w:rsid w:val="00534C4E"/>
    <w:rsid w:val="00534C58"/>
    <w:rsid w:val="00535AFC"/>
    <w:rsid w:val="00535EF5"/>
    <w:rsid w:val="00536656"/>
    <w:rsid w:val="00537865"/>
    <w:rsid w:val="00537934"/>
    <w:rsid w:val="00537B3B"/>
    <w:rsid w:val="00540409"/>
    <w:rsid w:val="005411DD"/>
    <w:rsid w:val="0054133F"/>
    <w:rsid w:val="0054183C"/>
    <w:rsid w:val="00541F8A"/>
    <w:rsid w:val="00542A18"/>
    <w:rsid w:val="00542D19"/>
    <w:rsid w:val="00543CE9"/>
    <w:rsid w:val="00543FAC"/>
    <w:rsid w:val="00544A7F"/>
    <w:rsid w:val="00545105"/>
    <w:rsid w:val="00545B63"/>
    <w:rsid w:val="00545BA6"/>
    <w:rsid w:val="00545C81"/>
    <w:rsid w:val="005460F4"/>
    <w:rsid w:val="005461F5"/>
    <w:rsid w:val="00546A8E"/>
    <w:rsid w:val="00546DE0"/>
    <w:rsid w:val="005504B4"/>
    <w:rsid w:val="00550800"/>
    <w:rsid w:val="0055193D"/>
    <w:rsid w:val="00552820"/>
    <w:rsid w:val="00552C49"/>
    <w:rsid w:val="0055303B"/>
    <w:rsid w:val="00553340"/>
    <w:rsid w:val="00553845"/>
    <w:rsid w:val="005539CE"/>
    <w:rsid w:val="005548EB"/>
    <w:rsid w:val="005551E5"/>
    <w:rsid w:val="00555A9D"/>
    <w:rsid w:val="00557488"/>
    <w:rsid w:val="00557B99"/>
    <w:rsid w:val="005600B1"/>
    <w:rsid w:val="00560633"/>
    <w:rsid w:val="00560B45"/>
    <w:rsid w:val="005611E3"/>
    <w:rsid w:val="00562389"/>
    <w:rsid w:val="005625BF"/>
    <w:rsid w:val="005632E9"/>
    <w:rsid w:val="00563389"/>
    <w:rsid w:val="00563844"/>
    <w:rsid w:val="005639B7"/>
    <w:rsid w:val="00563A58"/>
    <w:rsid w:val="00565181"/>
    <w:rsid w:val="00565D89"/>
    <w:rsid w:val="005667EE"/>
    <w:rsid w:val="005671DF"/>
    <w:rsid w:val="005675B2"/>
    <w:rsid w:val="005676EC"/>
    <w:rsid w:val="00567BBD"/>
    <w:rsid w:val="005703E4"/>
    <w:rsid w:val="00571567"/>
    <w:rsid w:val="005720D0"/>
    <w:rsid w:val="00572174"/>
    <w:rsid w:val="00572241"/>
    <w:rsid w:val="005728D1"/>
    <w:rsid w:val="00573387"/>
    <w:rsid w:val="005734A8"/>
    <w:rsid w:val="005742D9"/>
    <w:rsid w:val="005747E8"/>
    <w:rsid w:val="005758FE"/>
    <w:rsid w:val="00575FEC"/>
    <w:rsid w:val="005766A9"/>
    <w:rsid w:val="00576FC8"/>
    <w:rsid w:val="00577278"/>
    <w:rsid w:val="005775D9"/>
    <w:rsid w:val="0057771B"/>
    <w:rsid w:val="00577981"/>
    <w:rsid w:val="00577C53"/>
    <w:rsid w:val="00577E39"/>
    <w:rsid w:val="0058087A"/>
    <w:rsid w:val="00580CD7"/>
    <w:rsid w:val="0058177B"/>
    <w:rsid w:val="0058197E"/>
    <w:rsid w:val="00582AD2"/>
    <w:rsid w:val="00582C83"/>
    <w:rsid w:val="005833A0"/>
    <w:rsid w:val="0058362D"/>
    <w:rsid w:val="005839A1"/>
    <w:rsid w:val="00583A9D"/>
    <w:rsid w:val="00585276"/>
    <w:rsid w:val="00585390"/>
    <w:rsid w:val="00585FA8"/>
    <w:rsid w:val="00586083"/>
    <w:rsid w:val="00586146"/>
    <w:rsid w:val="005867D0"/>
    <w:rsid w:val="00586812"/>
    <w:rsid w:val="00586D99"/>
    <w:rsid w:val="00586F21"/>
    <w:rsid w:val="005871BB"/>
    <w:rsid w:val="005874A2"/>
    <w:rsid w:val="005877A7"/>
    <w:rsid w:val="005878F4"/>
    <w:rsid w:val="0059053F"/>
    <w:rsid w:val="00591220"/>
    <w:rsid w:val="00591874"/>
    <w:rsid w:val="0059194C"/>
    <w:rsid w:val="005919F6"/>
    <w:rsid w:val="0059248B"/>
    <w:rsid w:val="005925D0"/>
    <w:rsid w:val="00592A5D"/>
    <w:rsid w:val="0059304D"/>
    <w:rsid w:val="00593420"/>
    <w:rsid w:val="005939A5"/>
    <w:rsid w:val="00593AE2"/>
    <w:rsid w:val="00593D14"/>
    <w:rsid w:val="00593EFF"/>
    <w:rsid w:val="0059445B"/>
    <w:rsid w:val="005945A9"/>
    <w:rsid w:val="005945FB"/>
    <w:rsid w:val="00595699"/>
    <w:rsid w:val="00595B63"/>
    <w:rsid w:val="00595CC2"/>
    <w:rsid w:val="00595E32"/>
    <w:rsid w:val="0059603A"/>
    <w:rsid w:val="00596767"/>
    <w:rsid w:val="00596A74"/>
    <w:rsid w:val="00596B99"/>
    <w:rsid w:val="00596F00"/>
    <w:rsid w:val="0059720E"/>
    <w:rsid w:val="00597255"/>
    <w:rsid w:val="00597507"/>
    <w:rsid w:val="0059796D"/>
    <w:rsid w:val="00597A60"/>
    <w:rsid w:val="00597ECC"/>
    <w:rsid w:val="005A0497"/>
    <w:rsid w:val="005A0742"/>
    <w:rsid w:val="005A09F0"/>
    <w:rsid w:val="005A0F5A"/>
    <w:rsid w:val="005A0F77"/>
    <w:rsid w:val="005A10A4"/>
    <w:rsid w:val="005A13F5"/>
    <w:rsid w:val="005A148C"/>
    <w:rsid w:val="005A1724"/>
    <w:rsid w:val="005A2229"/>
    <w:rsid w:val="005A24FD"/>
    <w:rsid w:val="005A2529"/>
    <w:rsid w:val="005A32AB"/>
    <w:rsid w:val="005A3704"/>
    <w:rsid w:val="005A3C32"/>
    <w:rsid w:val="005A3C3B"/>
    <w:rsid w:val="005A443E"/>
    <w:rsid w:val="005A4544"/>
    <w:rsid w:val="005A4831"/>
    <w:rsid w:val="005A4B65"/>
    <w:rsid w:val="005A4BAF"/>
    <w:rsid w:val="005A4C0C"/>
    <w:rsid w:val="005A4C11"/>
    <w:rsid w:val="005A520E"/>
    <w:rsid w:val="005A53AF"/>
    <w:rsid w:val="005A5A19"/>
    <w:rsid w:val="005A6104"/>
    <w:rsid w:val="005A6AF8"/>
    <w:rsid w:val="005A6DAD"/>
    <w:rsid w:val="005A722A"/>
    <w:rsid w:val="005B014F"/>
    <w:rsid w:val="005B090C"/>
    <w:rsid w:val="005B1206"/>
    <w:rsid w:val="005B1A2C"/>
    <w:rsid w:val="005B1C12"/>
    <w:rsid w:val="005B1F53"/>
    <w:rsid w:val="005B205D"/>
    <w:rsid w:val="005B4194"/>
    <w:rsid w:val="005B45E0"/>
    <w:rsid w:val="005B46BD"/>
    <w:rsid w:val="005B4E25"/>
    <w:rsid w:val="005B50EB"/>
    <w:rsid w:val="005B51EE"/>
    <w:rsid w:val="005B5495"/>
    <w:rsid w:val="005B587C"/>
    <w:rsid w:val="005B5900"/>
    <w:rsid w:val="005B633A"/>
    <w:rsid w:val="005B6A98"/>
    <w:rsid w:val="005B6B1A"/>
    <w:rsid w:val="005B7462"/>
    <w:rsid w:val="005B7BFB"/>
    <w:rsid w:val="005B7D23"/>
    <w:rsid w:val="005C055C"/>
    <w:rsid w:val="005C0584"/>
    <w:rsid w:val="005C0D2F"/>
    <w:rsid w:val="005C0F81"/>
    <w:rsid w:val="005C1036"/>
    <w:rsid w:val="005C16BE"/>
    <w:rsid w:val="005C22E5"/>
    <w:rsid w:val="005C237E"/>
    <w:rsid w:val="005C2E7A"/>
    <w:rsid w:val="005C2F33"/>
    <w:rsid w:val="005C3527"/>
    <w:rsid w:val="005C43FF"/>
    <w:rsid w:val="005C4DB8"/>
    <w:rsid w:val="005C5806"/>
    <w:rsid w:val="005C58FA"/>
    <w:rsid w:val="005C5DA5"/>
    <w:rsid w:val="005C645F"/>
    <w:rsid w:val="005C79C3"/>
    <w:rsid w:val="005C7A7C"/>
    <w:rsid w:val="005C7A88"/>
    <w:rsid w:val="005D0246"/>
    <w:rsid w:val="005D0546"/>
    <w:rsid w:val="005D0A6B"/>
    <w:rsid w:val="005D0D32"/>
    <w:rsid w:val="005D1271"/>
    <w:rsid w:val="005D1DBF"/>
    <w:rsid w:val="005D2433"/>
    <w:rsid w:val="005D2F02"/>
    <w:rsid w:val="005D3316"/>
    <w:rsid w:val="005D39A4"/>
    <w:rsid w:val="005D440F"/>
    <w:rsid w:val="005D4AB4"/>
    <w:rsid w:val="005D51FB"/>
    <w:rsid w:val="005D595A"/>
    <w:rsid w:val="005D5A3A"/>
    <w:rsid w:val="005D5AF7"/>
    <w:rsid w:val="005D5BAA"/>
    <w:rsid w:val="005D6555"/>
    <w:rsid w:val="005D684C"/>
    <w:rsid w:val="005D6BB8"/>
    <w:rsid w:val="005D7235"/>
    <w:rsid w:val="005D74D1"/>
    <w:rsid w:val="005D7A25"/>
    <w:rsid w:val="005D7B09"/>
    <w:rsid w:val="005D7F54"/>
    <w:rsid w:val="005E0558"/>
    <w:rsid w:val="005E0639"/>
    <w:rsid w:val="005E1179"/>
    <w:rsid w:val="005E1835"/>
    <w:rsid w:val="005E1AC7"/>
    <w:rsid w:val="005E1C6C"/>
    <w:rsid w:val="005E1C73"/>
    <w:rsid w:val="005E2409"/>
    <w:rsid w:val="005E2625"/>
    <w:rsid w:val="005E35C6"/>
    <w:rsid w:val="005E36B1"/>
    <w:rsid w:val="005E3FDB"/>
    <w:rsid w:val="005E454C"/>
    <w:rsid w:val="005E48AF"/>
    <w:rsid w:val="005E50CB"/>
    <w:rsid w:val="005E54C7"/>
    <w:rsid w:val="005E56BB"/>
    <w:rsid w:val="005E59F9"/>
    <w:rsid w:val="005E6827"/>
    <w:rsid w:val="005E6AED"/>
    <w:rsid w:val="005E7111"/>
    <w:rsid w:val="005E740F"/>
    <w:rsid w:val="005E7AF8"/>
    <w:rsid w:val="005E7DB2"/>
    <w:rsid w:val="005F0A87"/>
    <w:rsid w:val="005F136B"/>
    <w:rsid w:val="005F1726"/>
    <w:rsid w:val="005F1B55"/>
    <w:rsid w:val="005F1E98"/>
    <w:rsid w:val="005F215D"/>
    <w:rsid w:val="005F235E"/>
    <w:rsid w:val="005F2587"/>
    <w:rsid w:val="005F2B49"/>
    <w:rsid w:val="005F38D4"/>
    <w:rsid w:val="005F454A"/>
    <w:rsid w:val="005F48D4"/>
    <w:rsid w:val="005F4A18"/>
    <w:rsid w:val="005F4AAF"/>
    <w:rsid w:val="005F4D4D"/>
    <w:rsid w:val="005F4DEB"/>
    <w:rsid w:val="005F4DF3"/>
    <w:rsid w:val="005F4E6D"/>
    <w:rsid w:val="005F50BB"/>
    <w:rsid w:val="005F5785"/>
    <w:rsid w:val="005F5796"/>
    <w:rsid w:val="005F5C15"/>
    <w:rsid w:val="005F5C74"/>
    <w:rsid w:val="005F63B0"/>
    <w:rsid w:val="005F664D"/>
    <w:rsid w:val="005F698B"/>
    <w:rsid w:val="005F6C17"/>
    <w:rsid w:val="005F6D9C"/>
    <w:rsid w:val="005F74D3"/>
    <w:rsid w:val="005F7AF2"/>
    <w:rsid w:val="005F7E0C"/>
    <w:rsid w:val="006001F9"/>
    <w:rsid w:val="006004D4"/>
    <w:rsid w:val="006005E8"/>
    <w:rsid w:val="00601257"/>
    <w:rsid w:val="0060156F"/>
    <w:rsid w:val="0060179B"/>
    <w:rsid w:val="00601852"/>
    <w:rsid w:val="00601E0B"/>
    <w:rsid w:val="00602222"/>
    <w:rsid w:val="00602638"/>
    <w:rsid w:val="00602725"/>
    <w:rsid w:val="0060289B"/>
    <w:rsid w:val="006031DC"/>
    <w:rsid w:val="00603238"/>
    <w:rsid w:val="006037CE"/>
    <w:rsid w:val="00603A19"/>
    <w:rsid w:val="00603A5C"/>
    <w:rsid w:val="00603F9B"/>
    <w:rsid w:val="00604F00"/>
    <w:rsid w:val="006054F9"/>
    <w:rsid w:val="00605948"/>
    <w:rsid w:val="00605958"/>
    <w:rsid w:val="00606035"/>
    <w:rsid w:val="00606264"/>
    <w:rsid w:val="0060663D"/>
    <w:rsid w:val="00606B21"/>
    <w:rsid w:val="00606DB9"/>
    <w:rsid w:val="0060729E"/>
    <w:rsid w:val="00607763"/>
    <w:rsid w:val="00607F8D"/>
    <w:rsid w:val="00607FB0"/>
    <w:rsid w:val="006106CE"/>
    <w:rsid w:val="00610C9B"/>
    <w:rsid w:val="00610CE1"/>
    <w:rsid w:val="00610FE1"/>
    <w:rsid w:val="0061109E"/>
    <w:rsid w:val="006110A3"/>
    <w:rsid w:val="006115DA"/>
    <w:rsid w:val="00612226"/>
    <w:rsid w:val="00612719"/>
    <w:rsid w:val="00612A38"/>
    <w:rsid w:val="00612CE1"/>
    <w:rsid w:val="00612D9F"/>
    <w:rsid w:val="00612F8B"/>
    <w:rsid w:val="00612FE5"/>
    <w:rsid w:val="006135FB"/>
    <w:rsid w:val="00613AC0"/>
    <w:rsid w:val="00613B76"/>
    <w:rsid w:val="00613F19"/>
    <w:rsid w:val="00614119"/>
    <w:rsid w:val="00614A0E"/>
    <w:rsid w:val="00615579"/>
    <w:rsid w:val="006155A9"/>
    <w:rsid w:val="00616976"/>
    <w:rsid w:val="00616E48"/>
    <w:rsid w:val="00617903"/>
    <w:rsid w:val="00620258"/>
    <w:rsid w:val="006204DA"/>
    <w:rsid w:val="006209BB"/>
    <w:rsid w:val="00620AFD"/>
    <w:rsid w:val="00621476"/>
    <w:rsid w:val="00621866"/>
    <w:rsid w:val="00621DCF"/>
    <w:rsid w:val="006221CF"/>
    <w:rsid w:val="0062247C"/>
    <w:rsid w:val="0062288B"/>
    <w:rsid w:val="00622907"/>
    <w:rsid w:val="00623068"/>
    <w:rsid w:val="00623885"/>
    <w:rsid w:val="00624622"/>
    <w:rsid w:val="006248D1"/>
    <w:rsid w:val="00625062"/>
    <w:rsid w:val="0062512A"/>
    <w:rsid w:val="00625A01"/>
    <w:rsid w:val="00625C77"/>
    <w:rsid w:val="00626572"/>
    <w:rsid w:val="00626DF9"/>
    <w:rsid w:val="00627CB2"/>
    <w:rsid w:val="006300AC"/>
    <w:rsid w:val="006300ED"/>
    <w:rsid w:val="00630835"/>
    <w:rsid w:val="00630C96"/>
    <w:rsid w:val="00631458"/>
    <w:rsid w:val="00631DB7"/>
    <w:rsid w:val="00631FCD"/>
    <w:rsid w:val="00632207"/>
    <w:rsid w:val="00632597"/>
    <w:rsid w:val="00632A0C"/>
    <w:rsid w:val="00632AA4"/>
    <w:rsid w:val="00632CC9"/>
    <w:rsid w:val="00633020"/>
    <w:rsid w:val="006333FB"/>
    <w:rsid w:val="0063348A"/>
    <w:rsid w:val="006335BE"/>
    <w:rsid w:val="0063491C"/>
    <w:rsid w:val="00634A7A"/>
    <w:rsid w:val="00634ACF"/>
    <w:rsid w:val="00634B99"/>
    <w:rsid w:val="00634E90"/>
    <w:rsid w:val="00634EEF"/>
    <w:rsid w:val="006357B9"/>
    <w:rsid w:val="0063653F"/>
    <w:rsid w:val="00637327"/>
    <w:rsid w:val="00640A50"/>
    <w:rsid w:val="00640D00"/>
    <w:rsid w:val="006418B6"/>
    <w:rsid w:val="00641A5C"/>
    <w:rsid w:val="00641BA4"/>
    <w:rsid w:val="006421F6"/>
    <w:rsid w:val="00643095"/>
    <w:rsid w:val="006438BD"/>
    <w:rsid w:val="00643A64"/>
    <w:rsid w:val="00643FB3"/>
    <w:rsid w:val="00644065"/>
    <w:rsid w:val="006440B0"/>
    <w:rsid w:val="006442DF"/>
    <w:rsid w:val="00644393"/>
    <w:rsid w:val="0064473D"/>
    <w:rsid w:val="00644F48"/>
    <w:rsid w:val="00645275"/>
    <w:rsid w:val="00645CB3"/>
    <w:rsid w:val="00645E04"/>
    <w:rsid w:val="00646414"/>
    <w:rsid w:val="00646F1E"/>
    <w:rsid w:val="006475AA"/>
    <w:rsid w:val="006477D8"/>
    <w:rsid w:val="00647CAB"/>
    <w:rsid w:val="0065004D"/>
    <w:rsid w:val="006500B4"/>
    <w:rsid w:val="00650228"/>
    <w:rsid w:val="00650649"/>
    <w:rsid w:val="00650937"/>
    <w:rsid w:val="00650E15"/>
    <w:rsid w:val="00651BCD"/>
    <w:rsid w:val="006524C6"/>
    <w:rsid w:val="0065279A"/>
    <w:rsid w:val="0065329A"/>
    <w:rsid w:val="00653853"/>
    <w:rsid w:val="006539D0"/>
    <w:rsid w:val="006539FF"/>
    <w:rsid w:val="00653AD0"/>
    <w:rsid w:val="00653F36"/>
    <w:rsid w:val="00654B68"/>
    <w:rsid w:val="00654E0E"/>
    <w:rsid w:val="006553CF"/>
    <w:rsid w:val="00655F70"/>
    <w:rsid w:val="006562EB"/>
    <w:rsid w:val="0065692A"/>
    <w:rsid w:val="00656E56"/>
    <w:rsid w:val="00657240"/>
    <w:rsid w:val="006574F6"/>
    <w:rsid w:val="0065754F"/>
    <w:rsid w:val="0066010D"/>
    <w:rsid w:val="00660F2E"/>
    <w:rsid w:val="00661711"/>
    <w:rsid w:val="00661717"/>
    <w:rsid w:val="00661AFE"/>
    <w:rsid w:val="006621E9"/>
    <w:rsid w:val="00662242"/>
    <w:rsid w:val="006626FE"/>
    <w:rsid w:val="006635A7"/>
    <w:rsid w:val="00663CBE"/>
    <w:rsid w:val="006648C1"/>
    <w:rsid w:val="00664C06"/>
    <w:rsid w:val="00664E6E"/>
    <w:rsid w:val="006652D7"/>
    <w:rsid w:val="006658BD"/>
    <w:rsid w:val="00665B56"/>
    <w:rsid w:val="00665C19"/>
    <w:rsid w:val="00665F19"/>
    <w:rsid w:val="006661B2"/>
    <w:rsid w:val="00666AEB"/>
    <w:rsid w:val="00666C3D"/>
    <w:rsid w:val="00666E3A"/>
    <w:rsid w:val="006678ED"/>
    <w:rsid w:val="00667AC4"/>
    <w:rsid w:val="00667EED"/>
    <w:rsid w:val="00670121"/>
    <w:rsid w:val="00672BAB"/>
    <w:rsid w:val="00672F3F"/>
    <w:rsid w:val="00673106"/>
    <w:rsid w:val="00673188"/>
    <w:rsid w:val="006737B0"/>
    <w:rsid w:val="00674184"/>
    <w:rsid w:val="0067458F"/>
    <w:rsid w:val="00674BA8"/>
    <w:rsid w:val="006758C3"/>
    <w:rsid w:val="00675BD9"/>
    <w:rsid w:val="00677536"/>
    <w:rsid w:val="00677554"/>
    <w:rsid w:val="00677DC0"/>
    <w:rsid w:val="00677DFC"/>
    <w:rsid w:val="00680625"/>
    <w:rsid w:val="0068089D"/>
    <w:rsid w:val="00680AD8"/>
    <w:rsid w:val="00680E7A"/>
    <w:rsid w:val="00680F19"/>
    <w:rsid w:val="006819BA"/>
    <w:rsid w:val="006819F2"/>
    <w:rsid w:val="00681F95"/>
    <w:rsid w:val="0068263A"/>
    <w:rsid w:val="0068293E"/>
    <w:rsid w:val="00682FE4"/>
    <w:rsid w:val="006834E0"/>
    <w:rsid w:val="00683963"/>
    <w:rsid w:val="00683A58"/>
    <w:rsid w:val="00683B2C"/>
    <w:rsid w:val="006845F4"/>
    <w:rsid w:val="00684AC3"/>
    <w:rsid w:val="00684B15"/>
    <w:rsid w:val="00684B9C"/>
    <w:rsid w:val="00684C02"/>
    <w:rsid w:val="00684EDE"/>
    <w:rsid w:val="00684F56"/>
    <w:rsid w:val="006855BA"/>
    <w:rsid w:val="00685C26"/>
    <w:rsid w:val="00685F05"/>
    <w:rsid w:val="00685FE1"/>
    <w:rsid w:val="00686695"/>
    <w:rsid w:val="00686E94"/>
    <w:rsid w:val="00686EB7"/>
    <w:rsid w:val="0068757F"/>
    <w:rsid w:val="00687CF9"/>
    <w:rsid w:val="00687F84"/>
    <w:rsid w:val="00690BF1"/>
    <w:rsid w:val="00691239"/>
    <w:rsid w:val="00691803"/>
    <w:rsid w:val="00691CCD"/>
    <w:rsid w:val="006927BE"/>
    <w:rsid w:val="00692D75"/>
    <w:rsid w:val="006933B3"/>
    <w:rsid w:val="0069420C"/>
    <w:rsid w:val="00694567"/>
    <w:rsid w:val="00694A41"/>
    <w:rsid w:val="006955EE"/>
    <w:rsid w:val="00695AAD"/>
    <w:rsid w:val="00695D83"/>
    <w:rsid w:val="00696186"/>
    <w:rsid w:val="00696266"/>
    <w:rsid w:val="00697223"/>
    <w:rsid w:val="00697CF1"/>
    <w:rsid w:val="006A0573"/>
    <w:rsid w:val="006A0637"/>
    <w:rsid w:val="006A10EC"/>
    <w:rsid w:val="006A122C"/>
    <w:rsid w:val="006A15E0"/>
    <w:rsid w:val="006A1A0F"/>
    <w:rsid w:val="006A1EFB"/>
    <w:rsid w:val="006A20FB"/>
    <w:rsid w:val="006A2168"/>
    <w:rsid w:val="006A2756"/>
    <w:rsid w:val="006A2DB6"/>
    <w:rsid w:val="006A3B88"/>
    <w:rsid w:val="006A3EC9"/>
    <w:rsid w:val="006A41AE"/>
    <w:rsid w:val="006A44CC"/>
    <w:rsid w:val="006A4549"/>
    <w:rsid w:val="006A4CDE"/>
    <w:rsid w:val="006A4F2A"/>
    <w:rsid w:val="006A5021"/>
    <w:rsid w:val="006A51F9"/>
    <w:rsid w:val="006A5477"/>
    <w:rsid w:val="006A602F"/>
    <w:rsid w:val="006A6FA3"/>
    <w:rsid w:val="006A718F"/>
    <w:rsid w:val="006A74BB"/>
    <w:rsid w:val="006A7895"/>
    <w:rsid w:val="006B010C"/>
    <w:rsid w:val="006B0793"/>
    <w:rsid w:val="006B0FED"/>
    <w:rsid w:val="006B1319"/>
    <w:rsid w:val="006B1369"/>
    <w:rsid w:val="006B13C0"/>
    <w:rsid w:val="006B18F3"/>
    <w:rsid w:val="006B1B85"/>
    <w:rsid w:val="006B1EF8"/>
    <w:rsid w:val="006B29B2"/>
    <w:rsid w:val="006B2D6E"/>
    <w:rsid w:val="006B33A6"/>
    <w:rsid w:val="006B380C"/>
    <w:rsid w:val="006B42E4"/>
    <w:rsid w:val="006B4FB2"/>
    <w:rsid w:val="006B5410"/>
    <w:rsid w:val="006B55CA"/>
    <w:rsid w:val="006B5874"/>
    <w:rsid w:val="006B6034"/>
    <w:rsid w:val="006B6429"/>
    <w:rsid w:val="006B7117"/>
    <w:rsid w:val="006B742E"/>
    <w:rsid w:val="006B7704"/>
    <w:rsid w:val="006B7A86"/>
    <w:rsid w:val="006B7E12"/>
    <w:rsid w:val="006C0234"/>
    <w:rsid w:val="006C0256"/>
    <w:rsid w:val="006C044A"/>
    <w:rsid w:val="006C059C"/>
    <w:rsid w:val="006C08CF"/>
    <w:rsid w:val="006C0EF8"/>
    <w:rsid w:val="006C12E2"/>
    <w:rsid w:val="006C1829"/>
    <w:rsid w:val="006C1AE5"/>
    <w:rsid w:val="006C1F10"/>
    <w:rsid w:val="006C23CC"/>
    <w:rsid w:val="006C2D7C"/>
    <w:rsid w:val="006C327F"/>
    <w:rsid w:val="006C3BFC"/>
    <w:rsid w:val="006C3E03"/>
    <w:rsid w:val="006C4332"/>
    <w:rsid w:val="006C4A7F"/>
    <w:rsid w:val="006C4D94"/>
    <w:rsid w:val="006C5AEF"/>
    <w:rsid w:val="006C603B"/>
    <w:rsid w:val="006C68AD"/>
    <w:rsid w:val="006C7280"/>
    <w:rsid w:val="006C7714"/>
    <w:rsid w:val="006C77A7"/>
    <w:rsid w:val="006C7848"/>
    <w:rsid w:val="006C79A1"/>
    <w:rsid w:val="006D06DF"/>
    <w:rsid w:val="006D1BCC"/>
    <w:rsid w:val="006D2412"/>
    <w:rsid w:val="006D2481"/>
    <w:rsid w:val="006D2899"/>
    <w:rsid w:val="006D2F1C"/>
    <w:rsid w:val="006D3A29"/>
    <w:rsid w:val="006D3D49"/>
    <w:rsid w:val="006D473B"/>
    <w:rsid w:val="006D48AB"/>
    <w:rsid w:val="006D494F"/>
    <w:rsid w:val="006D5D1D"/>
    <w:rsid w:val="006D617B"/>
    <w:rsid w:val="006D77B8"/>
    <w:rsid w:val="006D7B08"/>
    <w:rsid w:val="006E04B4"/>
    <w:rsid w:val="006E060D"/>
    <w:rsid w:val="006E063D"/>
    <w:rsid w:val="006E0B97"/>
    <w:rsid w:val="006E16FE"/>
    <w:rsid w:val="006E25ED"/>
    <w:rsid w:val="006E29D4"/>
    <w:rsid w:val="006E2F49"/>
    <w:rsid w:val="006E2F72"/>
    <w:rsid w:val="006E3E72"/>
    <w:rsid w:val="006E4225"/>
    <w:rsid w:val="006E49A9"/>
    <w:rsid w:val="006E4C2F"/>
    <w:rsid w:val="006E5158"/>
    <w:rsid w:val="006E5919"/>
    <w:rsid w:val="006E5D55"/>
    <w:rsid w:val="006E5E28"/>
    <w:rsid w:val="006E63AA"/>
    <w:rsid w:val="006E63C0"/>
    <w:rsid w:val="006E6574"/>
    <w:rsid w:val="006E6FFC"/>
    <w:rsid w:val="006E71CD"/>
    <w:rsid w:val="006F0433"/>
    <w:rsid w:val="006F05CB"/>
    <w:rsid w:val="006F0637"/>
    <w:rsid w:val="006F0B2A"/>
    <w:rsid w:val="006F0DC9"/>
    <w:rsid w:val="006F0E51"/>
    <w:rsid w:val="006F0FBB"/>
    <w:rsid w:val="006F1506"/>
    <w:rsid w:val="006F184D"/>
    <w:rsid w:val="006F18F3"/>
    <w:rsid w:val="006F2F13"/>
    <w:rsid w:val="006F33A3"/>
    <w:rsid w:val="006F36C9"/>
    <w:rsid w:val="006F4412"/>
    <w:rsid w:val="006F481F"/>
    <w:rsid w:val="006F49E8"/>
    <w:rsid w:val="006F5860"/>
    <w:rsid w:val="006F6307"/>
    <w:rsid w:val="006F653B"/>
    <w:rsid w:val="006F677A"/>
    <w:rsid w:val="006F679B"/>
    <w:rsid w:val="006F682A"/>
    <w:rsid w:val="006F6F40"/>
    <w:rsid w:val="006F75A6"/>
    <w:rsid w:val="006F7C0E"/>
    <w:rsid w:val="006F7F2D"/>
    <w:rsid w:val="0070057D"/>
    <w:rsid w:val="00700747"/>
    <w:rsid w:val="007009AA"/>
    <w:rsid w:val="007009AC"/>
    <w:rsid w:val="0070111C"/>
    <w:rsid w:val="00701CBA"/>
    <w:rsid w:val="007022FE"/>
    <w:rsid w:val="0070282D"/>
    <w:rsid w:val="00702D92"/>
    <w:rsid w:val="00702F13"/>
    <w:rsid w:val="00703E90"/>
    <w:rsid w:val="00703FB9"/>
    <w:rsid w:val="007043FC"/>
    <w:rsid w:val="007047A3"/>
    <w:rsid w:val="00705219"/>
    <w:rsid w:val="0070591F"/>
    <w:rsid w:val="00705D81"/>
    <w:rsid w:val="00705FB1"/>
    <w:rsid w:val="0070633A"/>
    <w:rsid w:val="007065FA"/>
    <w:rsid w:val="007066A2"/>
    <w:rsid w:val="00706D83"/>
    <w:rsid w:val="00707449"/>
    <w:rsid w:val="007100D4"/>
    <w:rsid w:val="00710170"/>
    <w:rsid w:val="00710A6E"/>
    <w:rsid w:val="00711022"/>
    <w:rsid w:val="007111A6"/>
    <w:rsid w:val="007111EB"/>
    <w:rsid w:val="00711BDA"/>
    <w:rsid w:val="0071267D"/>
    <w:rsid w:val="0071284A"/>
    <w:rsid w:val="0071295F"/>
    <w:rsid w:val="00712ACC"/>
    <w:rsid w:val="00713341"/>
    <w:rsid w:val="00713A4C"/>
    <w:rsid w:val="007141D4"/>
    <w:rsid w:val="0071479A"/>
    <w:rsid w:val="00714925"/>
    <w:rsid w:val="00714CF2"/>
    <w:rsid w:val="00715032"/>
    <w:rsid w:val="0071522A"/>
    <w:rsid w:val="007156B9"/>
    <w:rsid w:val="00716123"/>
    <w:rsid w:val="007161AE"/>
    <w:rsid w:val="00716439"/>
    <w:rsid w:val="007169E3"/>
    <w:rsid w:val="00717D30"/>
    <w:rsid w:val="00717DAC"/>
    <w:rsid w:val="00717F0B"/>
    <w:rsid w:val="00720817"/>
    <w:rsid w:val="00720AE9"/>
    <w:rsid w:val="00720F7B"/>
    <w:rsid w:val="00720FDF"/>
    <w:rsid w:val="00722850"/>
    <w:rsid w:val="00723038"/>
    <w:rsid w:val="007231ED"/>
    <w:rsid w:val="00723726"/>
    <w:rsid w:val="0072392D"/>
    <w:rsid w:val="007241C7"/>
    <w:rsid w:val="00724489"/>
    <w:rsid w:val="00724D52"/>
    <w:rsid w:val="007260CD"/>
    <w:rsid w:val="007265A5"/>
    <w:rsid w:val="00726743"/>
    <w:rsid w:val="00726E07"/>
    <w:rsid w:val="007270F1"/>
    <w:rsid w:val="0072763B"/>
    <w:rsid w:val="00727B0F"/>
    <w:rsid w:val="00727C2B"/>
    <w:rsid w:val="00730584"/>
    <w:rsid w:val="0073096C"/>
    <w:rsid w:val="00730A4E"/>
    <w:rsid w:val="0073105A"/>
    <w:rsid w:val="007310A5"/>
    <w:rsid w:val="00732214"/>
    <w:rsid w:val="00732965"/>
    <w:rsid w:val="00732A34"/>
    <w:rsid w:val="00733106"/>
    <w:rsid w:val="0073353F"/>
    <w:rsid w:val="00733C15"/>
    <w:rsid w:val="007344D2"/>
    <w:rsid w:val="00734865"/>
    <w:rsid w:val="00735062"/>
    <w:rsid w:val="0073524E"/>
    <w:rsid w:val="00735A42"/>
    <w:rsid w:val="00735A91"/>
    <w:rsid w:val="00735BF1"/>
    <w:rsid w:val="0073602F"/>
    <w:rsid w:val="00736153"/>
    <w:rsid w:val="007361A7"/>
    <w:rsid w:val="007362A6"/>
    <w:rsid w:val="007376B9"/>
    <w:rsid w:val="0074016B"/>
    <w:rsid w:val="007402E7"/>
    <w:rsid w:val="007408CE"/>
    <w:rsid w:val="00740CF2"/>
    <w:rsid w:val="00740EFD"/>
    <w:rsid w:val="00741C84"/>
    <w:rsid w:val="00742429"/>
    <w:rsid w:val="007426AF"/>
    <w:rsid w:val="007429E6"/>
    <w:rsid w:val="00742BD3"/>
    <w:rsid w:val="00742E45"/>
    <w:rsid w:val="00743469"/>
    <w:rsid w:val="00743EDD"/>
    <w:rsid w:val="00744135"/>
    <w:rsid w:val="00744623"/>
    <w:rsid w:val="007447AF"/>
    <w:rsid w:val="00745016"/>
    <w:rsid w:val="0074563C"/>
    <w:rsid w:val="00745F5D"/>
    <w:rsid w:val="007465B9"/>
    <w:rsid w:val="0074664D"/>
    <w:rsid w:val="00746AA1"/>
    <w:rsid w:val="00746D11"/>
    <w:rsid w:val="00746D16"/>
    <w:rsid w:val="00746DCC"/>
    <w:rsid w:val="00746F1E"/>
    <w:rsid w:val="00747868"/>
    <w:rsid w:val="00747DAD"/>
    <w:rsid w:val="00747DD8"/>
    <w:rsid w:val="00750285"/>
    <w:rsid w:val="00750816"/>
    <w:rsid w:val="007509BF"/>
    <w:rsid w:val="00750F68"/>
    <w:rsid w:val="00751024"/>
    <w:rsid w:val="00751040"/>
    <w:rsid w:val="0075392A"/>
    <w:rsid w:val="00753937"/>
    <w:rsid w:val="00753C8F"/>
    <w:rsid w:val="00753CED"/>
    <w:rsid w:val="00753FA9"/>
    <w:rsid w:val="0075428B"/>
    <w:rsid w:val="007542B5"/>
    <w:rsid w:val="00754C0C"/>
    <w:rsid w:val="007550DC"/>
    <w:rsid w:val="0075521B"/>
    <w:rsid w:val="00755C23"/>
    <w:rsid w:val="00755D2F"/>
    <w:rsid w:val="00757347"/>
    <w:rsid w:val="007578F9"/>
    <w:rsid w:val="00757DEA"/>
    <w:rsid w:val="00757F1A"/>
    <w:rsid w:val="00760B41"/>
    <w:rsid w:val="00760E7B"/>
    <w:rsid w:val="00761293"/>
    <w:rsid w:val="00761807"/>
    <w:rsid w:val="007624B4"/>
    <w:rsid w:val="00762E36"/>
    <w:rsid w:val="00762F49"/>
    <w:rsid w:val="007634F7"/>
    <w:rsid w:val="007635B7"/>
    <w:rsid w:val="00764046"/>
    <w:rsid w:val="0076408A"/>
    <w:rsid w:val="00764560"/>
    <w:rsid w:val="00764794"/>
    <w:rsid w:val="007657C1"/>
    <w:rsid w:val="00765A01"/>
    <w:rsid w:val="007668D4"/>
    <w:rsid w:val="00766EEB"/>
    <w:rsid w:val="00766EED"/>
    <w:rsid w:val="007677F2"/>
    <w:rsid w:val="00767B80"/>
    <w:rsid w:val="00770255"/>
    <w:rsid w:val="00770453"/>
    <w:rsid w:val="00770468"/>
    <w:rsid w:val="00770A54"/>
    <w:rsid w:val="00770A85"/>
    <w:rsid w:val="007715CD"/>
    <w:rsid w:val="00771BB8"/>
    <w:rsid w:val="0077230A"/>
    <w:rsid w:val="00772407"/>
    <w:rsid w:val="00772B75"/>
    <w:rsid w:val="00773CAF"/>
    <w:rsid w:val="00773DF5"/>
    <w:rsid w:val="00773E7C"/>
    <w:rsid w:val="007740A1"/>
    <w:rsid w:val="007743B3"/>
    <w:rsid w:val="007746B1"/>
    <w:rsid w:val="007748D8"/>
    <w:rsid w:val="00774D37"/>
    <w:rsid w:val="007762DF"/>
    <w:rsid w:val="007763CF"/>
    <w:rsid w:val="007768A9"/>
    <w:rsid w:val="00776D54"/>
    <w:rsid w:val="007771C5"/>
    <w:rsid w:val="007772CF"/>
    <w:rsid w:val="0077755F"/>
    <w:rsid w:val="007778E8"/>
    <w:rsid w:val="00777BD0"/>
    <w:rsid w:val="00777CC8"/>
    <w:rsid w:val="0078034D"/>
    <w:rsid w:val="007806BD"/>
    <w:rsid w:val="007813B2"/>
    <w:rsid w:val="007826B0"/>
    <w:rsid w:val="00782722"/>
    <w:rsid w:val="00782E99"/>
    <w:rsid w:val="00782F9C"/>
    <w:rsid w:val="007841A9"/>
    <w:rsid w:val="00784356"/>
    <w:rsid w:val="00784426"/>
    <w:rsid w:val="00784717"/>
    <w:rsid w:val="00784ADF"/>
    <w:rsid w:val="0078505E"/>
    <w:rsid w:val="007858EE"/>
    <w:rsid w:val="00785AED"/>
    <w:rsid w:val="00785C0C"/>
    <w:rsid w:val="00785C4F"/>
    <w:rsid w:val="00786818"/>
    <w:rsid w:val="00786D32"/>
    <w:rsid w:val="00787CBF"/>
    <w:rsid w:val="007910A5"/>
    <w:rsid w:val="00792949"/>
    <w:rsid w:val="00792C30"/>
    <w:rsid w:val="00793114"/>
    <w:rsid w:val="007932E6"/>
    <w:rsid w:val="00793EEC"/>
    <w:rsid w:val="0079457D"/>
    <w:rsid w:val="007946CD"/>
    <w:rsid w:val="00794C64"/>
    <w:rsid w:val="00795180"/>
    <w:rsid w:val="00795868"/>
    <w:rsid w:val="007965BD"/>
    <w:rsid w:val="007967F6"/>
    <w:rsid w:val="00796D58"/>
    <w:rsid w:val="007978F6"/>
    <w:rsid w:val="007A08FA"/>
    <w:rsid w:val="007A0CDF"/>
    <w:rsid w:val="007A0F87"/>
    <w:rsid w:val="007A12BA"/>
    <w:rsid w:val="007A1B1C"/>
    <w:rsid w:val="007A1B3C"/>
    <w:rsid w:val="007A27B6"/>
    <w:rsid w:val="007A285B"/>
    <w:rsid w:val="007A2E4A"/>
    <w:rsid w:val="007A3446"/>
    <w:rsid w:val="007A36BF"/>
    <w:rsid w:val="007A374A"/>
    <w:rsid w:val="007A406D"/>
    <w:rsid w:val="007A46F4"/>
    <w:rsid w:val="007A4725"/>
    <w:rsid w:val="007A4BA0"/>
    <w:rsid w:val="007A4CAE"/>
    <w:rsid w:val="007A5009"/>
    <w:rsid w:val="007A51C1"/>
    <w:rsid w:val="007A57C8"/>
    <w:rsid w:val="007A5EC4"/>
    <w:rsid w:val="007A62B0"/>
    <w:rsid w:val="007A76F4"/>
    <w:rsid w:val="007A7D24"/>
    <w:rsid w:val="007B033F"/>
    <w:rsid w:val="007B09DB"/>
    <w:rsid w:val="007B0E21"/>
    <w:rsid w:val="007B184A"/>
    <w:rsid w:val="007B18F1"/>
    <w:rsid w:val="007B1BAD"/>
    <w:rsid w:val="007B2A4D"/>
    <w:rsid w:val="007B2AE9"/>
    <w:rsid w:val="007B30DA"/>
    <w:rsid w:val="007B326C"/>
    <w:rsid w:val="007B349E"/>
    <w:rsid w:val="007B3BBD"/>
    <w:rsid w:val="007B3CC7"/>
    <w:rsid w:val="007B427E"/>
    <w:rsid w:val="007B42E9"/>
    <w:rsid w:val="007B47D5"/>
    <w:rsid w:val="007B4DF6"/>
    <w:rsid w:val="007B590C"/>
    <w:rsid w:val="007B5B85"/>
    <w:rsid w:val="007B6282"/>
    <w:rsid w:val="007B62FB"/>
    <w:rsid w:val="007B643F"/>
    <w:rsid w:val="007B6BB8"/>
    <w:rsid w:val="007B6DF5"/>
    <w:rsid w:val="007B7328"/>
    <w:rsid w:val="007B7716"/>
    <w:rsid w:val="007B773C"/>
    <w:rsid w:val="007B7756"/>
    <w:rsid w:val="007C0B8F"/>
    <w:rsid w:val="007C19D3"/>
    <w:rsid w:val="007C19F6"/>
    <w:rsid w:val="007C1E07"/>
    <w:rsid w:val="007C1FDD"/>
    <w:rsid w:val="007C29C4"/>
    <w:rsid w:val="007C3102"/>
    <w:rsid w:val="007C4162"/>
    <w:rsid w:val="007C4CDC"/>
    <w:rsid w:val="007C4DB4"/>
    <w:rsid w:val="007C56C7"/>
    <w:rsid w:val="007C5A0C"/>
    <w:rsid w:val="007C5A66"/>
    <w:rsid w:val="007C67CC"/>
    <w:rsid w:val="007C6884"/>
    <w:rsid w:val="007C6931"/>
    <w:rsid w:val="007C6AB8"/>
    <w:rsid w:val="007C73DB"/>
    <w:rsid w:val="007C774C"/>
    <w:rsid w:val="007C7BCC"/>
    <w:rsid w:val="007D20C0"/>
    <w:rsid w:val="007D2984"/>
    <w:rsid w:val="007D2ACB"/>
    <w:rsid w:val="007D342A"/>
    <w:rsid w:val="007D4EBD"/>
    <w:rsid w:val="007D5AF1"/>
    <w:rsid w:val="007D5F5D"/>
    <w:rsid w:val="007D60C3"/>
    <w:rsid w:val="007D672F"/>
    <w:rsid w:val="007D7017"/>
    <w:rsid w:val="007D7077"/>
    <w:rsid w:val="007D7774"/>
    <w:rsid w:val="007E05BD"/>
    <w:rsid w:val="007E0658"/>
    <w:rsid w:val="007E08E6"/>
    <w:rsid w:val="007E0963"/>
    <w:rsid w:val="007E0B3E"/>
    <w:rsid w:val="007E0FEE"/>
    <w:rsid w:val="007E2A62"/>
    <w:rsid w:val="007E2D5B"/>
    <w:rsid w:val="007E33AF"/>
    <w:rsid w:val="007E4282"/>
    <w:rsid w:val="007E44D7"/>
    <w:rsid w:val="007E48E9"/>
    <w:rsid w:val="007E50CB"/>
    <w:rsid w:val="007E5B27"/>
    <w:rsid w:val="007E5E65"/>
    <w:rsid w:val="007E5F6E"/>
    <w:rsid w:val="007E6820"/>
    <w:rsid w:val="007E6A73"/>
    <w:rsid w:val="007E7E35"/>
    <w:rsid w:val="007F005A"/>
    <w:rsid w:val="007F029B"/>
    <w:rsid w:val="007F07DA"/>
    <w:rsid w:val="007F0D6F"/>
    <w:rsid w:val="007F0DBA"/>
    <w:rsid w:val="007F132E"/>
    <w:rsid w:val="007F19C8"/>
    <w:rsid w:val="007F1B19"/>
    <w:rsid w:val="007F1CB8"/>
    <w:rsid w:val="007F2017"/>
    <w:rsid w:val="007F2BEC"/>
    <w:rsid w:val="007F2CC3"/>
    <w:rsid w:val="007F2D68"/>
    <w:rsid w:val="007F31FC"/>
    <w:rsid w:val="007F32EB"/>
    <w:rsid w:val="007F3A41"/>
    <w:rsid w:val="007F42E8"/>
    <w:rsid w:val="007F4648"/>
    <w:rsid w:val="007F4CD1"/>
    <w:rsid w:val="007F53E7"/>
    <w:rsid w:val="007F555B"/>
    <w:rsid w:val="007F570D"/>
    <w:rsid w:val="007F64B5"/>
    <w:rsid w:val="007F67FF"/>
    <w:rsid w:val="007F6921"/>
    <w:rsid w:val="007F6CEE"/>
    <w:rsid w:val="007F7219"/>
    <w:rsid w:val="007F731C"/>
    <w:rsid w:val="007F7500"/>
    <w:rsid w:val="007F7552"/>
    <w:rsid w:val="008006AF"/>
    <w:rsid w:val="008007F6"/>
    <w:rsid w:val="00801412"/>
    <w:rsid w:val="00801B53"/>
    <w:rsid w:val="0080239D"/>
    <w:rsid w:val="00802A15"/>
    <w:rsid w:val="00802BF8"/>
    <w:rsid w:val="00803015"/>
    <w:rsid w:val="008032C9"/>
    <w:rsid w:val="00803532"/>
    <w:rsid w:val="008037BC"/>
    <w:rsid w:val="0080390E"/>
    <w:rsid w:val="00804599"/>
    <w:rsid w:val="00804616"/>
    <w:rsid w:val="00804705"/>
    <w:rsid w:val="00805678"/>
    <w:rsid w:val="0080587A"/>
    <w:rsid w:val="00805ABC"/>
    <w:rsid w:val="00805BB6"/>
    <w:rsid w:val="00806E6E"/>
    <w:rsid w:val="00807221"/>
    <w:rsid w:val="008101A9"/>
    <w:rsid w:val="0081045F"/>
    <w:rsid w:val="0081093F"/>
    <w:rsid w:val="008119D4"/>
    <w:rsid w:val="00812E47"/>
    <w:rsid w:val="00814831"/>
    <w:rsid w:val="00814BEC"/>
    <w:rsid w:val="00814D84"/>
    <w:rsid w:val="008152AD"/>
    <w:rsid w:val="0081554D"/>
    <w:rsid w:val="008159CF"/>
    <w:rsid w:val="00815CEF"/>
    <w:rsid w:val="0081600F"/>
    <w:rsid w:val="00816E05"/>
    <w:rsid w:val="00816EDE"/>
    <w:rsid w:val="008178B7"/>
    <w:rsid w:val="008208AB"/>
    <w:rsid w:val="00820E0B"/>
    <w:rsid w:val="008212CF"/>
    <w:rsid w:val="00821450"/>
    <w:rsid w:val="008216EB"/>
    <w:rsid w:val="00821923"/>
    <w:rsid w:val="008221D7"/>
    <w:rsid w:val="008224AD"/>
    <w:rsid w:val="008227C1"/>
    <w:rsid w:val="008228A7"/>
    <w:rsid w:val="00823560"/>
    <w:rsid w:val="0082408A"/>
    <w:rsid w:val="0082490E"/>
    <w:rsid w:val="0082492B"/>
    <w:rsid w:val="00824CD4"/>
    <w:rsid w:val="00825559"/>
    <w:rsid w:val="00825688"/>
    <w:rsid w:val="00825B1B"/>
    <w:rsid w:val="00825BC8"/>
    <w:rsid w:val="00827538"/>
    <w:rsid w:val="00827836"/>
    <w:rsid w:val="008279CD"/>
    <w:rsid w:val="008303F4"/>
    <w:rsid w:val="00830683"/>
    <w:rsid w:val="008306D9"/>
    <w:rsid w:val="00830B36"/>
    <w:rsid w:val="00830C78"/>
    <w:rsid w:val="00831050"/>
    <w:rsid w:val="00831209"/>
    <w:rsid w:val="0083200F"/>
    <w:rsid w:val="008320D7"/>
    <w:rsid w:val="008325C9"/>
    <w:rsid w:val="00832850"/>
    <w:rsid w:val="00832BFB"/>
    <w:rsid w:val="00832C4F"/>
    <w:rsid w:val="0083310C"/>
    <w:rsid w:val="008339BB"/>
    <w:rsid w:val="0083438B"/>
    <w:rsid w:val="008343E8"/>
    <w:rsid w:val="008344CC"/>
    <w:rsid w:val="0083481A"/>
    <w:rsid w:val="00834FB6"/>
    <w:rsid w:val="008353F8"/>
    <w:rsid w:val="008356B5"/>
    <w:rsid w:val="008357CB"/>
    <w:rsid w:val="00835924"/>
    <w:rsid w:val="00835A8B"/>
    <w:rsid w:val="00835EB9"/>
    <w:rsid w:val="00835F23"/>
    <w:rsid w:val="00835FED"/>
    <w:rsid w:val="008363B2"/>
    <w:rsid w:val="00836AD9"/>
    <w:rsid w:val="008370EC"/>
    <w:rsid w:val="008373F5"/>
    <w:rsid w:val="008378CE"/>
    <w:rsid w:val="00840B25"/>
    <w:rsid w:val="00841143"/>
    <w:rsid w:val="00841324"/>
    <w:rsid w:val="0084193A"/>
    <w:rsid w:val="00842408"/>
    <w:rsid w:val="008426D6"/>
    <w:rsid w:val="0084372B"/>
    <w:rsid w:val="0084390A"/>
    <w:rsid w:val="00843B91"/>
    <w:rsid w:val="00843CCA"/>
    <w:rsid w:val="00843FB5"/>
    <w:rsid w:val="00843FC2"/>
    <w:rsid w:val="00844884"/>
    <w:rsid w:val="00845074"/>
    <w:rsid w:val="00845D0B"/>
    <w:rsid w:val="00846E44"/>
    <w:rsid w:val="00846F57"/>
    <w:rsid w:val="008474B4"/>
    <w:rsid w:val="00847D67"/>
    <w:rsid w:val="0085062B"/>
    <w:rsid w:val="00850BC1"/>
    <w:rsid w:val="00850C0F"/>
    <w:rsid w:val="00851E3C"/>
    <w:rsid w:val="008522D5"/>
    <w:rsid w:val="008526F0"/>
    <w:rsid w:val="0085308E"/>
    <w:rsid w:val="0085322E"/>
    <w:rsid w:val="00853BA1"/>
    <w:rsid w:val="00853F42"/>
    <w:rsid w:val="00854248"/>
    <w:rsid w:val="00854489"/>
    <w:rsid w:val="008548E3"/>
    <w:rsid w:val="00854AD1"/>
    <w:rsid w:val="00855318"/>
    <w:rsid w:val="00855712"/>
    <w:rsid w:val="00856807"/>
    <w:rsid w:val="00856B7E"/>
    <w:rsid w:val="00856EF7"/>
    <w:rsid w:val="008576BD"/>
    <w:rsid w:val="0085792D"/>
    <w:rsid w:val="00860846"/>
    <w:rsid w:val="00861012"/>
    <w:rsid w:val="00861D59"/>
    <w:rsid w:val="00861F50"/>
    <w:rsid w:val="00861FC4"/>
    <w:rsid w:val="00862898"/>
    <w:rsid w:val="00862F07"/>
    <w:rsid w:val="0086337E"/>
    <w:rsid w:val="008633B1"/>
    <w:rsid w:val="0086419A"/>
    <w:rsid w:val="00864D2A"/>
    <w:rsid w:val="008656B9"/>
    <w:rsid w:val="008659AC"/>
    <w:rsid w:val="0087023B"/>
    <w:rsid w:val="00870672"/>
    <w:rsid w:val="00870780"/>
    <w:rsid w:val="00871575"/>
    <w:rsid w:val="0087209A"/>
    <w:rsid w:val="008722CB"/>
    <w:rsid w:val="00872538"/>
    <w:rsid w:val="0087286D"/>
    <w:rsid w:val="008737E1"/>
    <w:rsid w:val="00873988"/>
    <w:rsid w:val="00873BD3"/>
    <w:rsid w:val="008742BC"/>
    <w:rsid w:val="00874ECD"/>
    <w:rsid w:val="00875C79"/>
    <w:rsid w:val="00876486"/>
    <w:rsid w:val="00876748"/>
    <w:rsid w:val="00876C37"/>
    <w:rsid w:val="00876F1E"/>
    <w:rsid w:val="00877434"/>
    <w:rsid w:val="00877729"/>
    <w:rsid w:val="00877B37"/>
    <w:rsid w:val="00877DBE"/>
    <w:rsid w:val="00880A5E"/>
    <w:rsid w:val="0088118C"/>
    <w:rsid w:val="00881493"/>
    <w:rsid w:val="00882371"/>
    <w:rsid w:val="0088258B"/>
    <w:rsid w:val="0088268F"/>
    <w:rsid w:val="008837C8"/>
    <w:rsid w:val="0088461D"/>
    <w:rsid w:val="00885AF7"/>
    <w:rsid w:val="00885F9B"/>
    <w:rsid w:val="00886C5B"/>
    <w:rsid w:val="0088704D"/>
    <w:rsid w:val="008871FA"/>
    <w:rsid w:val="00887DDF"/>
    <w:rsid w:val="00891593"/>
    <w:rsid w:val="008919B7"/>
    <w:rsid w:val="00892D81"/>
    <w:rsid w:val="00894420"/>
    <w:rsid w:val="0089475C"/>
    <w:rsid w:val="00894BF4"/>
    <w:rsid w:val="0089541A"/>
    <w:rsid w:val="0089546A"/>
    <w:rsid w:val="00895737"/>
    <w:rsid w:val="008964B2"/>
    <w:rsid w:val="0089652A"/>
    <w:rsid w:val="008966F5"/>
    <w:rsid w:val="00896C55"/>
    <w:rsid w:val="00896CC7"/>
    <w:rsid w:val="00897A06"/>
    <w:rsid w:val="00897AAC"/>
    <w:rsid w:val="00897C11"/>
    <w:rsid w:val="008A0433"/>
    <w:rsid w:val="008A08BF"/>
    <w:rsid w:val="008A0F62"/>
    <w:rsid w:val="008A16ED"/>
    <w:rsid w:val="008A179F"/>
    <w:rsid w:val="008A17D0"/>
    <w:rsid w:val="008A1816"/>
    <w:rsid w:val="008A197A"/>
    <w:rsid w:val="008A223D"/>
    <w:rsid w:val="008A2E17"/>
    <w:rsid w:val="008A31C3"/>
    <w:rsid w:val="008A42B8"/>
    <w:rsid w:val="008A4A92"/>
    <w:rsid w:val="008A5222"/>
    <w:rsid w:val="008A5367"/>
    <w:rsid w:val="008A558F"/>
    <w:rsid w:val="008A60A2"/>
    <w:rsid w:val="008A6598"/>
    <w:rsid w:val="008A66F8"/>
    <w:rsid w:val="008A673C"/>
    <w:rsid w:val="008A7354"/>
    <w:rsid w:val="008A75CD"/>
    <w:rsid w:val="008B0864"/>
    <w:rsid w:val="008B1011"/>
    <w:rsid w:val="008B10FC"/>
    <w:rsid w:val="008B14C1"/>
    <w:rsid w:val="008B175A"/>
    <w:rsid w:val="008B17C1"/>
    <w:rsid w:val="008B1A5A"/>
    <w:rsid w:val="008B1D0A"/>
    <w:rsid w:val="008B1EE3"/>
    <w:rsid w:val="008B28B7"/>
    <w:rsid w:val="008B2D7A"/>
    <w:rsid w:val="008B2E68"/>
    <w:rsid w:val="008B4958"/>
    <w:rsid w:val="008B4DB8"/>
    <w:rsid w:val="008B4F03"/>
    <w:rsid w:val="008B5430"/>
    <w:rsid w:val="008B548C"/>
    <w:rsid w:val="008B556A"/>
    <w:rsid w:val="008B592A"/>
    <w:rsid w:val="008B5BE2"/>
    <w:rsid w:val="008B63C1"/>
    <w:rsid w:val="008B64C4"/>
    <w:rsid w:val="008B6AC3"/>
    <w:rsid w:val="008B7115"/>
    <w:rsid w:val="008B72F7"/>
    <w:rsid w:val="008B77D7"/>
    <w:rsid w:val="008B7D3C"/>
    <w:rsid w:val="008C0664"/>
    <w:rsid w:val="008C0ABC"/>
    <w:rsid w:val="008C0C98"/>
    <w:rsid w:val="008C123A"/>
    <w:rsid w:val="008C1407"/>
    <w:rsid w:val="008C1ED5"/>
    <w:rsid w:val="008C206E"/>
    <w:rsid w:val="008C224A"/>
    <w:rsid w:val="008C23AA"/>
    <w:rsid w:val="008C240C"/>
    <w:rsid w:val="008C2949"/>
    <w:rsid w:val="008C32D4"/>
    <w:rsid w:val="008C3656"/>
    <w:rsid w:val="008C37F0"/>
    <w:rsid w:val="008C3CB7"/>
    <w:rsid w:val="008C3F6A"/>
    <w:rsid w:val="008C460D"/>
    <w:rsid w:val="008C4FD3"/>
    <w:rsid w:val="008C559C"/>
    <w:rsid w:val="008C5815"/>
    <w:rsid w:val="008C6266"/>
    <w:rsid w:val="008C62C3"/>
    <w:rsid w:val="008C62D5"/>
    <w:rsid w:val="008C6798"/>
    <w:rsid w:val="008C6B00"/>
    <w:rsid w:val="008C6B3A"/>
    <w:rsid w:val="008C6BD9"/>
    <w:rsid w:val="008C6CC4"/>
    <w:rsid w:val="008C7148"/>
    <w:rsid w:val="008C73D2"/>
    <w:rsid w:val="008C7413"/>
    <w:rsid w:val="008C7566"/>
    <w:rsid w:val="008C79D7"/>
    <w:rsid w:val="008C7B5C"/>
    <w:rsid w:val="008C7CB6"/>
    <w:rsid w:val="008D0AF1"/>
    <w:rsid w:val="008D104E"/>
    <w:rsid w:val="008D1237"/>
    <w:rsid w:val="008D16B7"/>
    <w:rsid w:val="008D2EF5"/>
    <w:rsid w:val="008D35C2"/>
    <w:rsid w:val="008D43F9"/>
    <w:rsid w:val="008D4A2D"/>
    <w:rsid w:val="008D52A1"/>
    <w:rsid w:val="008D5C4C"/>
    <w:rsid w:val="008D5C53"/>
    <w:rsid w:val="008D6086"/>
    <w:rsid w:val="008D61A5"/>
    <w:rsid w:val="008E0100"/>
    <w:rsid w:val="008E0125"/>
    <w:rsid w:val="008E0288"/>
    <w:rsid w:val="008E0387"/>
    <w:rsid w:val="008E0455"/>
    <w:rsid w:val="008E181C"/>
    <w:rsid w:val="008E1D51"/>
    <w:rsid w:val="008E2975"/>
    <w:rsid w:val="008E2E33"/>
    <w:rsid w:val="008E373C"/>
    <w:rsid w:val="008E3B3D"/>
    <w:rsid w:val="008E47E4"/>
    <w:rsid w:val="008E51B7"/>
    <w:rsid w:val="008E5423"/>
    <w:rsid w:val="008E5524"/>
    <w:rsid w:val="008E6AB1"/>
    <w:rsid w:val="008E6AE6"/>
    <w:rsid w:val="008E708F"/>
    <w:rsid w:val="008E7198"/>
    <w:rsid w:val="008F0048"/>
    <w:rsid w:val="008F0116"/>
    <w:rsid w:val="008F143D"/>
    <w:rsid w:val="008F1D99"/>
    <w:rsid w:val="008F23EA"/>
    <w:rsid w:val="008F2962"/>
    <w:rsid w:val="008F2CB0"/>
    <w:rsid w:val="008F32F6"/>
    <w:rsid w:val="008F33BD"/>
    <w:rsid w:val="008F3494"/>
    <w:rsid w:val="008F38A7"/>
    <w:rsid w:val="008F392E"/>
    <w:rsid w:val="008F3F30"/>
    <w:rsid w:val="008F48B8"/>
    <w:rsid w:val="008F52C6"/>
    <w:rsid w:val="008F5796"/>
    <w:rsid w:val="008F6087"/>
    <w:rsid w:val="008F61F8"/>
    <w:rsid w:val="008F67E2"/>
    <w:rsid w:val="008F6C68"/>
    <w:rsid w:val="008F7171"/>
    <w:rsid w:val="008F7663"/>
    <w:rsid w:val="008F7E52"/>
    <w:rsid w:val="00900156"/>
    <w:rsid w:val="00900A92"/>
    <w:rsid w:val="00900E3A"/>
    <w:rsid w:val="00902ACB"/>
    <w:rsid w:val="00902C4B"/>
    <w:rsid w:val="00902E46"/>
    <w:rsid w:val="00902FA8"/>
    <w:rsid w:val="009032C3"/>
    <w:rsid w:val="009034ED"/>
    <w:rsid w:val="00903884"/>
    <w:rsid w:val="009038F2"/>
    <w:rsid w:val="00903FB5"/>
    <w:rsid w:val="00903FBD"/>
    <w:rsid w:val="00904519"/>
    <w:rsid w:val="0090457A"/>
    <w:rsid w:val="00904B40"/>
    <w:rsid w:val="00904F48"/>
    <w:rsid w:val="00905361"/>
    <w:rsid w:val="009058CA"/>
    <w:rsid w:val="00905E8E"/>
    <w:rsid w:val="00906AC4"/>
    <w:rsid w:val="00907103"/>
    <w:rsid w:val="009100AF"/>
    <w:rsid w:val="00910738"/>
    <w:rsid w:val="00910AF3"/>
    <w:rsid w:val="00910C4E"/>
    <w:rsid w:val="00910C83"/>
    <w:rsid w:val="0091141E"/>
    <w:rsid w:val="00911754"/>
    <w:rsid w:val="00911BC3"/>
    <w:rsid w:val="0091229D"/>
    <w:rsid w:val="009123C2"/>
    <w:rsid w:val="00912A1C"/>
    <w:rsid w:val="00914297"/>
    <w:rsid w:val="00914385"/>
    <w:rsid w:val="009151D8"/>
    <w:rsid w:val="009158D7"/>
    <w:rsid w:val="00915BCA"/>
    <w:rsid w:val="00915CBD"/>
    <w:rsid w:val="009164AF"/>
    <w:rsid w:val="009165F6"/>
    <w:rsid w:val="0091789C"/>
    <w:rsid w:val="009204BB"/>
    <w:rsid w:val="009209D3"/>
    <w:rsid w:val="00920F33"/>
    <w:rsid w:val="009229EE"/>
    <w:rsid w:val="00922EF3"/>
    <w:rsid w:val="0092383C"/>
    <w:rsid w:val="009238B7"/>
    <w:rsid w:val="009239B8"/>
    <w:rsid w:val="00923C25"/>
    <w:rsid w:val="00923D1E"/>
    <w:rsid w:val="009246BC"/>
    <w:rsid w:val="0092489F"/>
    <w:rsid w:val="00924C75"/>
    <w:rsid w:val="00924EE9"/>
    <w:rsid w:val="0092529E"/>
    <w:rsid w:val="00925517"/>
    <w:rsid w:val="00925B8D"/>
    <w:rsid w:val="00925F83"/>
    <w:rsid w:val="0092623F"/>
    <w:rsid w:val="009263AD"/>
    <w:rsid w:val="00926C1B"/>
    <w:rsid w:val="00927A7C"/>
    <w:rsid w:val="00927E3B"/>
    <w:rsid w:val="0093064B"/>
    <w:rsid w:val="00930668"/>
    <w:rsid w:val="009308DF"/>
    <w:rsid w:val="00930F91"/>
    <w:rsid w:val="00931452"/>
    <w:rsid w:val="009319B7"/>
    <w:rsid w:val="009319E9"/>
    <w:rsid w:val="00931BF2"/>
    <w:rsid w:val="00932865"/>
    <w:rsid w:val="009328CA"/>
    <w:rsid w:val="00933AD1"/>
    <w:rsid w:val="00934F5C"/>
    <w:rsid w:val="00935678"/>
    <w:rsid w:val="00935DCB"/>
    <w:rsid w:val="009360BD"/>
    <w:rsid w:val="009362C7"/>
    <w:rsid w:val="00936652"/>
    <w:rsid w:val="00937531"/>
    <w:rsid w:val="009378F7"/>
    <w:rsid w:val="0093791C"/>
    <w:rsid w:val="00941268"/>
    <w:rsid w:val="009412D2"/>
    <w:rsid w:val="00941AA0"/>
    <w:rsid w:val="00941BED"/>
    <w:rsid w:val="00942095"/>
    <w:rsid w:val="0094214E"/>
    <w:rsid w:val="0094262C"/>
    <w:rsid w:val="00942D9E"/>
    <w:rsid w:val="00942F38"/>
    <w:rsid w:val="0094326D"/>
    <w:rsid w:val="0094347E"/>
    <w:rsid w:val="0094363E"/>
    <w:rsid w:val="00943739"/>
    <w:rsid w:val="00943A5A"/>
    <w:rsid w:val="0094477C"/>
    <w:rsid w:val="00944CBC"/>
    <w:rsid w:val="009459BC"/>
    <w:rsid w:val="0094659A"/>
    <w:rsid w:val="009469FE"/>
    <w:rsid w:val="009470A0"/>
    <w:rsid w:val="00947350"/>
    <w:rsid w:val="0094761F"/>
    <w:rsid w:val="009476E0"/>
    <w:rsid w:val="00947ABF"/>
    <w:rsid w:val="00950BBC"/>
    <w:rsid w:val="00950D06"/>
    <w:rsid w:val="00950E05"/>
    <w:rsid w:val="0095128E"/>
    <w:rsid w:val="00951801"/>
    <w:rsid w:val="00951952"/>
    <w:rsid w:val="00951F89"/>
    <w:rsid w:val="0095255E"/>
    <w:rsid w:val="00952A95"/>
    <w:rsid w:val="00953A62"/>
    <w:rsid w:val="00953CEE"/>
    <w:rsid w:val="00954070"/>
    <w:rsid w:val="00955544"/>
    <w:rsid w:val="00955D60"/>
    <w:rsid w:val="00956219"/>
    <w:rsid w:val="00956303"/>
    <w:rsid w:val="009566E5"/>
    <w:rsid w:val="00956760"/>
    <w:rsid w:val="00956E3F"/>
    <w:rsid w:val="0095785A"/>
    <w:rsid w:val="0095786F"/>
    <w:rsid w:val="00957977"/>
    <w:rsid w:val="00957E7D"/>
    <w:rsid w:val="00960176"/>
    <w:rsid w:val="009609BA"/>
    <w:rsid w:val="00960F4D"/>
    <w:rsid w:val="009612AA"/>
    <w:rsid w:val="009616BE"/>
    <w:rsid w:val="009619D1"/>
    <w:rsid w:val="00961A6D"/>
    <w:rsid w:val="009625FF"/>
    <w:rsid w:val="009628F3"/>
    <w:rsid w:val="00962A1F"/>
    <w:rsid w:val="00964E18"/>
    <w:rsid w:val="00964F2B"/>
    <w:rsid w:val="009651FB"/>
    <w:rsid w:val="00966755"/>
    <w:rsid w:val="009667F8"/>
    <w:rsid w:val="009669D2"/>
    <w:rsid w:val="00967C41"/>
    <w:rsid w:val="00967C8B"/>
    <w:rsid w:val="00970A23"/>
    <w:rsid w:val="00970A4E"/>
    <w:rsid w:val="00970AF0"/>
    <w:rsid w:val="00971018"/>
    <w:rsid w:val="00971121"/>
    <w:rsid w:val="009711C3"/>
    <w:rsid w:val="009713F9"/>
    <w:rsid w:val="00971431"/>
    <w:rsid w:val="00972434"/>
    <w:rsid w:val="0097273E"/>
    <w:rsid w:val="00972B4A"/>
    <w:rsid w:val="00973020"/>
    <w:rsid w:val="0097302F"/>
    <w:rsid w:val="0097556C"/>
    <w:rsid w:val="009755F8"/>
    <w:rsid w:val="00975A62"/>
    <w:rsid w:val="00975AA4"/>
    <w:rsid w:val="00975E7E"/>
    <w:rsid w:val="00976954"/>
    <w:rsid w:val="0097743A"/>
    <w:rsid w:val="00977939"/>
    <w:rsid w:val="0098138E"/>
    <w:rsid w:val="00981496"/>
    <w:rsid w:val="009817D1"/>
    <w:rsid w:val="009819C0"/>
    <w:rsid w:val="00982415"/>
    <w:rsid w:val="00982C5A"/>
    <w:rsid w:val="0098312F"/>
    <w:rsid w:val="009834CA"/>
    <w:rsid w:val="009835CD"/>
    <w:rsid w:val="00983662"/>
    <w:rsid w:val="00983666"/>
    <w:rsid w:val="00983C46"/>
    <w:rsid w:val="009841AC"/>
    <w:rsid w:val="009841B7"/>
    <w:rsid w:val="009843FA"/>
    <w:rsid w:val="0098492C"/>
    <w:rsid w:val="00984C58"/>
    <w:rsid w:val="009852B8"/>
    <w:rsid w:val="00985431"/>
    <w:rsid w:val="00985D6A"/>
    <w:rsid w:val="0098655A"/>
    <w:rsid w:val="00986964"/>
    <w:rsid w:val="00986AFB"/>
    <w:rsid w:val="00987433"/>
    <w:rsid w:val="00987C8E"/>
    <w:rsid w:val="009904F9"/>
    <w:rsid w:val="00990752"/>
    <w:rsid w:val="0099099D"/>
    <w:rsid w:val="00990C67"/>
    <w:rsid w:val="00992178"/>
    <w:rsid w:val="00992595"/>
    <w:rsid w:val="009926CE"/>
    <w:rsid w:val="00992AC9"/>
    <w:rsid w:val="00992AE4"/>
    <w:rsid w:val="0099335E"/>
    <w:rsid w:val="00993CA3"/>
    <w:rsid w:val="0099410E"/>
    <w:rsid w:val="00994599"/>
    <w:rsid w:val="00994F66"/>
    <w:rsid w:val="00995112"/>
    <w:rsid w:val="009951D1"/>
    <w:rsid w:val="00995B0C"/>
    <w:rsid w:val="00995B4B"/>
    <w:rsid w:val="00995F19"/>
    <w:rsid w:val="00996115"/>
    <w:rsid w:val="00996225"/>
    <w:rsid w:val="0099636F"/>
    <w:rsid w:val="009964CB"/>
    <w:rsid w:val="0099675B"/>
    <w:rsid w:val="00996E37"/>
    <w:rsid w:val="009A04EF"/>
    <w:rsid w:val="009A05DB"/>
    <w:rsid w:val="009A0BAE"/>
    <w:rsid w:val="009A0D4F"/>
    <w:rsid w:val="009A1059"/>
    <w:rsid w:val="009A15C4"/>
    <w:rsid w:val="009A1BE1"/>
    <w:rsid w:val="009A2306"/>
    <w:rsid w:val="009A2725"/>
    <w:rsid w:val="009A2850"/>
    <w:rsid w:val="009A297D"/>
    <w:rsid w:val="009A3272"/>
    <w:rsid w:val="009A3FD5"/>
    <w:rsid w:val="009A4717"/>
    <w:rsid w:val="009A67A9"/>
    <w:rsid w:val="009A67CE"/>
    <w:rsid w:val="009A6E36"/>
    <w:rsid w:val="009A777E"/>
    <w:rsid w:val="009A795A"/>
    <w:rsid w:val="009A7F39"/>
    <w:rsid w:val="009B04FC"/>
    <w:rsid w:val="009B0634"/>
    <w:rsid w:val="009B0B9D"/>
    <w:rsid w:val="009B0C89"/>
    <w:rsid w:val="009B0EEF"/>
    <w:rsid w:val="009B1A7B"/>
    <w:rsid w:val="009B257E"/>
    <w:rsid w:val="009B25F3"/>
    <w:rsid w:val="009B2EA6"/>
    <w:rsid w:val="009B34C2"/>
    <w:rsid w:val="009B3A54"/>
    <w:rsid w:val="009B4401"/>
    <w:rsid w:val="009B4798"/>
    <w:rsid w:val="009B48D7"/>
    <w:rsid w:val="009B6EE5"/>
    <w:rsid w:val="009B7354"/>
    <w:rsid w:val="009B7B56"/>
    <w:rsid w:val="009C05E0"/>
    <w:rsid w:val="009C0709"/>
    <w:rsid w:val="009C077F"/>
    <w:rsid w:val="009C0C29"/>
    <w:rsid w:val="009C0F49"/>
    <w:rsid w:val="009C1D9F"/>
    <w:rsid w:val="009C2100"/>
    <w:rsid w:val="009C2406"/>
    <w:rsid w:val="009C2854"/>
    <w:rsid w:val="009C2A4B"/>
    <w:rsid w:val="009C2C2D"/>
    <w:rsid w:val="009C2F5F"/>
    <w:rsid w:val="009C39CA"/>
    <w:rsid w:val="009C4231"/>
    <w:rsid w:val="009C4E2B"/>
    <w:rsid w:val="009C543A"/>
    <w:rsid w:val="009C555F"/>
    <w:rsid w:val="009C5AEE"/>
    <w:rsid w:val="009C7444"/>
    <w:rsid w:val="009C7921"/>
    <w:rsid w:val="009C7983"/>
    <w:rsid w:val="009C7997"/>
    <w:rsid w:val="009C7A14"/>
    <w:rsid w:val="009C7E16"/>
    <w:rsid w:val="009D05AF"/>
    <w:rsid w:val="009D0C64"/>
    <w:rsid w:val="009D106F"/>
    <w:rsid w:val="009D1A39"/>
    <w:rsid w:val="009D1B57"/>
    <w:rsid w:val="009D25AE"/>
    <w:rsid w:val="009D2A17"/>
    <w:rsid w:val="009D2B49"/>
    <w:rsid w:val="009D395C"/>
    <w:rsid w:val="009D3F57"/>
    <w:rsid w:val="009D4331"/>
    <w:rsid w:val="009D45DE"/>
    <w:rsid w:val="009D4C0E"/>
    <w:rsid w:val="009D4C27"/>
    <w:rsid w:val="009D4E2C"/>
    <w:rsid w:val="009D4F36"/>
    <w:rsid w:val="009D5661"/>
    <w:rsid w:val="009D572C"/>
    <w:rsid w:val="009D5A66"/>
    <w:rsid w:val="009D73EE"/>
    <w:rsid w:val="009D7651"/>
    <w:rsid w:val="009D76AD"/>
    <w:rsid w:val="009D775D"/>
    <w:rsid w:val="009D7889"/>
    <w:rsid w:val="009D7E7A"/>
    <w:rsid w:val="009E14FA"/>
    <w:rsid w:val="009E17CF"/>
    <w:rsid w:val="009E18D8"/>
    <w:rsid w:val="009E193F"/>
    <w:rsid w:val="009E1AF1"/>
    <w:rsid w:val="009E2F3A"/>
    <w:rsid w:val="009E33D9"/>
    <w:rsid w:val="009E357E"/>
    <w:rsid w:val="009E3D6D"/>
    <w:rsid w:val="009E44A1"/>
    <w:rsid w:val="009E45E4"/>
    <w:rsid w:val="009E470E"/>
    <w:rsid w:val="009E4BCC"/>
    <w:rsid w:val="009E51FE"/>
    <w:rsid w:val="009E52B2"/>
    <w:rsid w:val="009E5B8F"/>
    <w:rsid w:val="009E5F00"/>
    <w:rsid w:val="009E6052"/>
    <w:rsid w:val="009E60FE"/>
    <w:rsid w:val="009E61B8"/>
    <w:rsid w:val="009E69D3"/>
    <w:rsid w:val="009E768D"/>
    <w:rsid w:val="009E7C7F"/>
    <w:rsid w:val="009E7D84"/>
    <w:rsid w:val="009F02F7"/>
    <w:rsid w:val="009F0BB0"/>
    <w:rsid w:val="009F140F"/>
    <w:rsid w:val="009F15B1"/>
    <w:rsid w:val="009F17F2"/>
    <w:rsid w:val="009F1BC5"/>
    <w:rsid w:val="009F287A"/>
    <w:rsid w:val="009F29A5"/>
    <w:rsid w:val="009F2BE2"/>
    <w:rsid w:val="009F307A"/>
    <w:rsid w:val="009F3209"/>
    <w:rsid w:val="009F3355"/>
    <w:rsid w:val="009F39AB"/>
    <w:rsid w:val="009F4989"/>
    <w:rsid w:val="009F498F"/>
    <w:rsid w:val="009F4A50"/>
    <w:rsid w:val="009F4A57"/>
    <w:rsid w:val="009F4F15"/>
    <w:rsid w:val="009F5519"/>
    <w:rsid w:val="009F5529"/>
    <w:rsid w:val="009F6254"/>
    <w:rsid w:val="009F735B"/>
    <w:rsid w:val="00A004E2"/>
    <w:rsid w:val="00A017F6"/>
    <w:rsid w:val="00A02254"/>
    <w:rsid w:val="00A02BB6"/>
    <w:rsid w:val="00A02C81"/>
    <w:rsid w:val="00A02CFC"/>
    <w:rsid w:val="00A038A1"/>
    <w:rsid w:val="00A042FD"/>
    <w:rsid w:val="00A04409"/>
    <w:rsid w:val="00A044B5"/>
    <w:rsid w:val="00A04561"/>
    <w:rsid w:val="00A05313"/>
    <w:rsid w:val="00A05965"/>
    <w:rsid w:val="00A065B6"/>
    <w:rsid w:val="00A06628"/>
    <w:rsid w:val="00A07367"/>
    <w:rsid w:val="00A074B9"/>
    <w:rsid w:val="00A07A91"/>
    <w:rsid w:val="00A104C5"/>
    <w:rsid w:val="00A106AB"/>
    <w:rsid w:val="00A10D37"/>
    <w:rsid w:val="00A10EC0"/>
    <w:rsid w:val="00A1141D"/>
    <w:rsid w:val="00A12CB2"/>
    <w:rsid w:val="00A12CBF"/>
    <w:rsid w:val="00A1336E"/>
    <w:rsid w:val="00A13B28"/>
    <w:rsid w:val="00A13FE4"/>
    <w:rsid w:val="00A14406"/>
    <w:rsid w:val="00A14644"/>
    <w:rsid w:val="00A14BED"/>
    <w:rsid w:val="00A14E8E"/>
    <w:rsid w:val="00A155C0"/>
    <w:rsid w:val="00A157B8"/>
    <w:rsid w:val="00A15D7B"/>
    <w:rsid w:val="00A16B92"/>
    <w:rsid w:val="00A16EAC"/>
    <w:rsid w:val="00A1768B"/>
    <w:rsid w:val="00A176BF"/>
    <w:rsid w:val="00A1791D"/>
    <w:rsid w:val="00A17CE0"/>
    <w:rsid w:val="00A209A6"/>
    <w:rsid w:val="00A20ABC"/>
    <w:rsid w:val="00A217FB"/>
    <w:rsid w:val="00A22876"/>
    <w:rsid w:val="00A2294F"/>
    <w:rsid w:val="00A22F82"/>
    <w:rsid w:val="00A22F86"/>
    <w:rsid w:val="00A235D0"/>
    <w:rsid w:val="00A23A7E"/>
    <w:rsid w:val="00A23D48"/>
    <w:rsid w:val="00A24041"/>
    <w:rsid w:val="00A241FF"/>
    <w:rsid w:val="00A24375"/>
    <w:rsid w:val="00A2455D"/>
    <w:rsid w:val="00A25650"/>
    <w:rsid w:val="00A259C9"/>
    <w:rsid w:val="00A2643E"/>
    <w:rsid w:val="00A26855"/>
    <w:rsid w:val="00A27513"/>
    <w:rsid w:val="00A27569"/>
    <w:rsid w:val="00A275A9"/>
    <w:rsid w:val="00A30785"/>
    <w:rsid w:val="00A307E3"/>
    <w:rsid w:val="00A3141E"/>
    <w:rsid w:val="00A32331"/>
    <w:rsid w:val="00A33096"/>
    <w:rsid w:val="00A3319A"/>
    <w:rsid w:val="00A3389E"/>
    <w:rsid w:val="00A33BED"/>
    <w:rsid w:val="00A33D47"/>
    <w:rsid w:val="00A34266"/>
    <w:rsid w:val="00A3454F"/>
    <w:rsid w:val="00A34874"/>
    <w:rsid w:val="00A356BC"/>
    <w:rsid w:val="00A35D87"/>
    <w:rsid w:val="00A36366"/>
    <w:rsid w:val="00A3746B"/>
    <w:rsid w:val="00A37AE2"/>
    <w:rsid w:val="00A37B68"/>
    <w:rsid w:val="00A4050A"/>
    <w:rsid w:val="00A42306"/>
    <w:rsid w:val="00A42F40"/>
    <w:rsid w:val="00A4322A"/>
    <w:rsid w:val="00A433E6"/>
    <w:rsid w:val="00A4359F"/>
    <w:rsid w:val="00A43649"/>
    <w:rsid w:val="00A43C4B"/>
    <w:rsid w:val="00A4459F"/>
    <w:rsid w:val="00A44858"/>
    <w:rsid w:val="00A44930"/>
    <w:rsid w:val="00A44E8D"/>
    <w:rsid w:val="00A4561B"/>
    <w:rsid w:val="00A45C92"/>
    <w:rsid w:val="00A466A7"/>
    <w:rsid w:val="00A46703"/>
    <w:rsid w:val="00A46EA8"/>
    <w:rsid w:val="00A471CF"/>
    <w:rsid w:val="00A473B8"/>
    <w:rsid w:val="00A47F68"/>
    <w:rsid w:val="00A501C4"/>
    <w:rsid w:val="00A505A4"/>
    <w:rsid w:val="00A50901"/>
    <w:rsid w:val="00A50B8D"/>
    <w:rsid w:val="00A50F6C"/>
    <w:rsid w:val="00A50F8D"/>
    <w:rsid w:val="00A51274"/>
    <w:rsid w:val="00A51B66"/>
    <w:rsid w:val="00A5236A"/>
    <w:rsid w:val="00A523CD"/>
    <w:rsid w:val="00A53368"/>
    <w:rsid w:val="00A535E2"/>
    <w:rsid w:val="00A53AB8"/>
    <w:rsid w:val="00A53B22"/>
    <w:rsid w:val="00A54209"/>
    <w:rsid w:val="00A5463E"/>
    <w:rsid w:val="00A548B8"/>
    <w:rsid w:val="00A5532D"/>
    <w:rsid w:val="00A55ACD"/>
    <w:rsid w:val="00A55C7A"/>
    <w:rsid w:val="00A55E32"/>
    <w:rsid w:val="00A55F50"/>
    <w:rsid w:val="00A56182"/>
    <w:rsid w:val="00A562B1"/>
    <w:rsid w:val="00A562D8"/>
    <w:rsid w:val="00A5636C"/>
    <w:rsid w:val="00A56C8B"/>
    <w:rsid w:val="00A57701"/>
    <w:rsid w:val="00A57E3E"/>
    <w:rsid w:val="00A603A5"/>
    <w:rsid w:val="00A60844"/>
    <w:rsid w:val="00A60C09"/>
    <w:rsid w:val="00A610C3"/>
    <w:rsid w:val="00A6139D"/>
    <w:rsid w:val="00A6183B"/>
    <w:rsid w:val="00A618B5"/>
    <w:rsid w:val="00A61A9F"/>
    <w:rsid w:val="00A622D7"/>
    <w:rsid w:val="00A62780"/>
    <w:rsid w:val="00A62AA2"/>
    <w:rsid w:val="00A62C0D"/>
    <w:rsid w:val="00A62D98"/>
    <w:rsid w:val="00A62EBF"/>
    <w:rsid w:val="00A62FFB"/>
    <w:rsid w:val="00A64CEC"/>
    <w:rsid w:val="00A65104"/>
    <w:rsid w:val="00A65F67"/>
    <w:rsid w:val="00A6655A"/>
    <w:rsid w:val="00A668CE"/>
    <w:rsid w:val="00A675B6"/>
    <w:rsid w:val="00A676F1"/>
    <w:rsid w:val="00A706B3"/>
    <w:rsid w:val="00A70D43"/>
    <w:rsid w:val="00A71014"/>
    <w:rsid w:val="00A71112"/>
    <w:rsid w:val="00A713CF"/>
    <w:rsid w:val="00A718EF"/>
    <w:rsid w:val="00A719CD"/>
    <w:rsid w:val="00A723FE"/>
    <w:rsid w:val="00A7272B"/>
    <w:rsid w:val="00A732B2"/>
    <w:rsid w:val="00A73409"/>
    <w:rsid w:val="00A7343C"/>
    <w:rsid w:val="00A736EF"/>
    <w:rsid w:val="00A7370A"/>
    <w:rsid w:val="00A73AC7"/>
    <w:rsid w:val="00A73E54"/>
    <w:rsid w:val="00A74160"/>
    <w:rsid w:val="00A74616"/>
    <w:rsid w:val="00A74689"/>
    <w:rsid w:val="00A74F39"/>
    <w:rsid w:val="00A74F45"/>
    <w:rsid w:val="00A7604C"/>
    <w:rsid w:val="00A76083"/>
    <w:rsid w:val="00A76312"/>
    <w:rsid w:val="00A76C30"/>
    <w:rsid w:val="00A76E85"/>
    <w:rsid w:val="00A774DA"/>
    <w:rsid w:val="00A77988"/>
    <w:rsid w:val="00A77DFD"/>
    <w:rsid w:val="00A8054D"/>
    <w:rsid w:val="00A8063C"/>
    <w:rsid w:val="00A807B1"/>
    <w:rsid w:val="00A81FA4"/>
    <w:rsid w:val="00A82B5C"/>
    <w:rsid w:val="00A82DD4"/>
    <w:rsid w:val="00A8367D"/>
    <w:rsid w:val="00A837EF"/>
    <w:rsid w:val="00A83CF9"/>
    <w:rsid w:val="00A83F65"/>
    <w:rsid w:val="00A84285"/>
    <w:rsid w:val="00A84851"/>
    <w:rsid w:val="00A85D27"/>
    <w:rsid w:val="00A85EF1"/>
    <w:rsid w:val="00A86482"/>
    <w:rsid w:val="00A86DAE"/>
    <w:rsid w:val="00A86F41"/>
    <w:rsid w:val="00A87E88"/>
    <w:rsid w:val="00A90840"/>
    <w:rsid w:val="00A90BAC"/>
    <w:rsid w:val="00A910BA"/>
    <w:rsid w:val="00A91D06"/>
    <w:rsid w:val="00A91E45"/>
    <w:rsid w:val="00A92064"/>
    <w:rsid w:val="00A9256D"/>
    <w:rsid w:val="00A92602"/>
    <w:rsid w:val="00A928F8"/>
    <w:rsid w:val="00A929B8"/>
    <w:rsid w:val="00A92A06"/>
    <w:rsid w:val="00A92FC3"/>
    <w:rsid w:val="00A93B1D"/>
    <w:rsid w:val="00A94C8F"/>
    <w:rsid w:val="00A9504C"/>
    <w:rsid w:val="00A957B7"/>
    <w:rsid w:val="00A95CAB"/>
    <w:rsid w:val="00A964FF"/>
    <w:rsid w:val="00A96BAD"/>
    <w:rsid w:val="00A96F97"/>
    <w:rsid w:val="00A96FA9"/>
    <w:rsid w:val="00A973BE"/>
    <w:rsid w:val="00AA1184"/>
    <w:rsid w:val="00AA18B7"/>
    <w:rsid w:val="00AA1CF0"/>
    <w:rsid w:val="00AA2076"/>
    <w:rsid w:val="00AA23DB"/>
    <w:rsid w:val="00AA243E"/>
    <w:rsid w:val="00AA28DC"/>
    <w:rsid w:val="00AA2D07"/>
    <w:rsid w:val="00AA2D5A"/>
    <w:rsid w:val="00AA2DBE"/>
    <w:rsid w:val="00AA32B2"/>
    <w:rsid w:val="00AA34A7"/>
    <w:rsid w:val="00AA37C0"/>
    <w:rsid w:val="00AA44DF"/>
    <w:rsid w:val="00AA49B4"/>
    <w:rsid w:val="00AA49F0"/>
    <w:rsid w:val="00AA4A56"/>
    <w:rsid w:val="00AA4AC0"/>
    <w:rsid w:val="00AA5051"/>
    <w:rsid w:val="00AA52FF"/>
    <w:rsid w:val="00AA554A"/>
    <w:rsid w:val="00AA567F"/>
    <w:rsid w:val="00AA59EB"/>
    <w:rsid w:val="00AA5B18"/>
    <w:rsid w:val="00AA655B"/>
    <w:rsid w:val="00AA6D23"/>
    <w:rsid w:val="00AA7341"/>
    <w:rsid w:val="00AA74CB"/>
    <w:rsid w:val="00AB0086"/>
    <w:rsid w:val="00AB02EA"/>
    <w:rsid w:val="00AB0A2B"/>
    <w:rsid w:val="00AB0BB3"/>
    <w:rsid w:val="00AB2032"/>
    <w:rsid w:val="00AB2120"/>
    <w:rsid w:val="00AB2261"/>
    <w:rsid w:val="00AB34B6"/>
    <w:rsid w:val="00AB3679"/>
    <w:rsid w:val="00AB38D2"/>
    <w:rsid w:val="00AB43A6"/>
    <w:rsid w:val="00AB4768"/>
    <w:rsid w:val="00AB527E"/>
    <w:rsid w:val="00AB56FC"/>
    <w:rsid w:val="00AB5841"/>
    <w:rsid w:val="00AB58A9"/>
    <w:rsid w:val="00AB5C78"/>
    <w:rsid w:val="00AB5F27"/>
    <w:rsid w:val="00AB6568"/>
    <w:rsid w:val="00AB6FDC"/>
    <w:rsid w:val="00AB7875"/>
    <w:rsid w:val="00AB7CF2"/>
    <w:rsid w:val="00AC1214"/>
    <w:rsid w:val="00AC14F5"/>
    <w:rsid w:val="00AC18D5"/>
    <w:rsid w:val="00AC18E8"/>
    <w:rsid w:val="00AC1D70"/>
    <w:rsid w:val="00AC20EE"/>
    <w:rsid w:val="00AC39B5"/>
    <w:rsid w:val="00AC3CFE"/>
    <w:rsid w:val="00AC3F39"/>
    <w:rsid w:val="00AC40B0"/>
    <w:rsid w:val="00AC68EE"/>
    <w:rsid w:val="00AC6F0C"/>
    <w:rsid w:val="00AC76F0"/>
    <w:rsid w:val="00AC782E"/>
    <w:rsid w:val="00AC7AA9"/>
    <w:rsid w:val="00AC7C0B"/>
    <w:rsid w:val="00AC7CB9"/>
    <w:rsid w:val="00AD0309"/>
    <w:rsid w:val="00AD0CC1"/>
    <w:rsid w:val="00AD1034"/>
    <w:rsid w:val="00AD1E5E"/>
    <w:rsid w:val="00AD2E64"/>
    <w:rsid w:val="00AD2F7B"/>
    <w:rsid w:val="00AD3C8A"/>
    <w:rsid w:val="00AD3D92"/>
    <w:rsid w:val="00AD44D5"/>
    <w:rsid w:val="00AD4797"/>
    <w:rsid w:val="00AD4805"/>
    <w:rsid w:val="00AD4B97"/>
    <w:rsid w:val="00AD5344"/>
    <w:rsid w:val="00AD598C"/>
    <w:rsid w:val="00AD5D69"/>
    <w:rsid w:val="00AD5E2B"/>
    <w:rsid w:val="00AD668D"/>
    <w:rsid w:val="00AD7AB0"/>
    <w:rsid w:val="00AD7BC3"/>
    <w:rsid w:val="00AE0512"/>
    <w:rsid w:val="00AE0F14"/>
    <w:rsid w:val="00AE1492"/>
    <w:rsid w:val="00AE1504"/>
    <w:rsid w:val="00AE1955"/>
    <w:rsid w:val="00AE1D12"/>
    <w:rsid w:val="00AE28E0"/>
    <w:rsid w:val="00AE293E"/>
    <w:rsid w:val="00AE2BF8"/>
    <w:rsid w:val="00AE3035"/>
    <w:rsid w:val="00AE3065"/>
    <w:rsid w:val="00AE3938"/>
    <w:rsid w:val="00AE39AA"/>
    <w:rsid w:val="00AE49F3"/>
    <w:rsid w:val="00AE4F0B"/>
    <w:rsid w:val="00AE5054"/>
    <w:rsid w:val="00AE516F"/>
    <w:rsid w:val="00AE5587"/>
    <w:rsid w:val="00AE59D3"/>
    <w:rsid w:val="00AE62CD"/>
    <w:rsid w:val="00AE67C0"/>
    <w:rsid w:val="00AE6B8F"/>
    <w:rsid w:val="00AE6BAD"/>
    <w:rsid w:val="00AE7057"/>
    <w:rsid w:val="00AE73BB"/>
    <w:rsid w:val="00AE73F9"/>
    <w:rsid w:val="00AE7E2A"/>
    <w:rsid w:val="00AF0E92"/>
    <w:rsid w:val="00AF1354"/>
    <w:rsid w:val="00AF1A9D"/>
    <w:rsid w:val="00AF226C"/>
    <w:rsid w:val="00AF22F3"/>
    <w:rsid w:val="00AF276B"/>
    <w:rsid w:val="00AF2CCA"/>
    <w:rsid w:val="00AF2DF5"/>
    <w:rsid w:val="00AF4EAC"/>
    <w:rsid w:val="00AF4F08"/>
    <w:rsid w:val="00AF5244"/>
    <w:rsid w:val="00AF5616"/>
    <w:rsid w:val="00AF5690"/>
    <w:rsid w:val="00AF57CF"/>
    <w:rsid w:val="00AF5A74"/>
    <w:rsid w:val="00AF677C"/>
    <w:rsid w:val="00AF6CC8"/>
    <w:rsid w:val="00AF6D23"/>
    <w:rsid w:val="00AF7B02"/>
    <w:rsid w:val="00AF7C7A"/>
    <w:rsid w:val="00AF7FA0"/>
    <w:rsid w:val="00B00033"/>
    <w:rsid w:val="00B003A3"/>
    <w:rsid w:val="00B00433"/>
    <w:rsid w:val="00B00BE7"/>
    <w:rsid w:val="00B019C5"/>
    <w:rsid w:val="00B01F7E"/>
    <w:rsid w:val="00B02392"/>
    <w:rsid w:val="00B02AE5"/>
    <w:rsid w:val="00B02DF4"/>
    <w:rsid w:val="00B0347E"/>
    <w:rsid w:val="00B03550"/>
    <w:rsid w:val="00B0372B"/>
    <w:rsid w:val="00B037B4"/>
    <w:rsid w:val="00B04AF8"/>
    <w:rsid w:val="00B050D3"/>
    <w:rsid w:val="00B05250"/>
    <w:rsid w:val="00B055F9"/>
    <w:rsid w:val="00B0573B"/>
    <w:rsid w:val="00B05B1C"/>
    <w:rsid w:val="00B05D55"/>
    <w:rsid w:val="00B06D21"/>
    <w:rsid w:val="00B10506"/>
    <w:rsid w:val="00B11BC7"/>
    <w:rsid w:val="00B141EE"/>
    <w:rsid w:val="00B14474"/>
    <w:rsid w:val="00B14C6A"/>
    <w:rsid w:val="00B152E6"/>
    <w:rsid w:val="00B1562A"/>
    <w:rsid w:val="00B15CBD"/>
    <w:rsid w:val="00B166DC"/>
    <w:rsid w:val="00B16C2A"/>
    <w:rsid w:val="00B16DAD"/>
    <w:rsid w:val="00B17E30"/>
    <w:rsid w:val="00B17FAB"/>
    <w:rsid w:val="00B200CA"/>
    <w:rsid w:val="00B200FC"/>
    <w:rsid w:val="00B20DBA"/>
    <w:rsid w:val="00B21242"/>
    <w:rsid w:val="00B22247"/>
    <w:rsid w:val="00B22944"/>
    <w:rsid w:val="00B22B50"/>
    <w:rsid w:val="00B22B5F"/>
    <w:rsid w:val="00B231B0"/>
    <w:rsid w:val="00B233F8"/>
    <w:rsid w:val="00B23558"/>
    <w:rsid w:val="00B23C3D"/>
    <w:rsid w:val="00B23C70"/>
    <w:rsid w:val="00B23E52"/>
    <w:rsid w:val="00B24A61"/>
    <w:rsid w:val="00B24DFD"/>
    <w:rsid w:val="00B24F29"/>
    <w:rsid w:val="00B24F9F"/>
    <w:rsid w:val="00B250D6"/>
    <w:rsid w:val="00B252C2"/>
    <w:rsid w:val="00B25A47"/>
    <w:rsid w:val="00B25A9C"/>
    <w:rsid w:val="00B26005"/>
    <w:rsid w:val="00B2600E"/>
    <w:rsid w:val="00B2622D"/>
    <w:rsid w:val="00B26313"/>
    <w:rsid w:val="00B26471"/>
    <w:rsid w:val="00B26D5B"/>
    <w:rsid w:val="00B26FED"/>
    <w:rsid w:val="00B272A3"/>
    <w:rsid w:val="00B272BA"/>
    <w:rsid w:val="00B27BCF"/>
    <w:rsid w:val="00B27E5A"/>
    <w:rsid w:val="00B3087D"/>
    <w:rsid w:val="00B32177"/>
    <w:rsid w:val="00B32C7F"/>
    <w:rsid w:val="00B3322E"/>
    <w:rsid w:val="00B34794"/>
    <w:rsid w:val="00B35D1A"/>
    <w:rsid w:val="00B363C8"/>
    <w:rsid w:val="00B368BF"/>
    <w:rsid w:val="00B37080"/>
    <w:rsid w:val="00B373AD"/>
    <w:rsid w:val="00B37AFD"/>
    <w:rsid w:val="00B37B9E"/>
    <w:rsid w:val="00B401EE"/>
    <w:rsid w:val="00B40282"/>
    <w:rsid w:val="00B40B99"/>
    <w:rsid w:val="00B40CDB"/>
    <w:rsid w:val="00B4116B"/>
    <w:rsid w:val="00B41174"/>
    <w:rsid w:val="00B411EF"/>
    <w:rsid w:val="00B4145A"/>
    <w:rsid w:val="00B415AB"/>
    <w:rsid w:val="00B41D91"/>
    <w:rsid w:val="00B4237D"/>
    <w:rsid w:val="00B42ABE"/>
    <w:rsid w:val="00B42ACA"/>
    <w:rsid w:val="00B42B06"/>
    <w:rsid w:val="00B42F35"/>
    <w:rsid w:val="00B43319"/>
    <w:rsid w:val="00B451E1"/>
    <w:rsid w:val="00B45574"/>
    <w:rsid w:val="00B45633"/>
    <w:rsid w:val="00B458A0"/>
    <w:rsid w:val="00B4618B"/>
    <w:rsid w:val="00B47DF5"/>
    <w:rsid w:val="00B47EB8"/>
    <w:rsid w:val="00B5112A"/>
    <w:rsid w:val="00B523E7"/>
    <w:rsid w:val="00B5272E"/>
    <w:rsid w:val="00B52891"/>
    <w:rsid w:val="00B52A81"/>
    <w:rsid w:val="00B5302E"/>
    <w:rsid w:val="00B53625"/>
    <w:rsid w:val="00B540AC"/>
    <w:rsid w:val="00B554A4"/>
    <w:rsid w:val="00B5599A"/>
    <w:rsid w:val="00B55A5B"/>
    <w:rsid w:val="00B56A43"/>
    <w:rsid w:val="00B56BB8"/>
    <w:rsid w:val="00B57CB0"/>
    <w:rsid w:val="00B57D39"/>
    <w:rsid w:val="00B60421"/>
    <w:rsid w:val="00B60677"/>
    <w:rsid w:val="00B61557"/>
    <w:rsid w:val="00B6191A"/>
    <w:rsid w:val="00B61E38"/>
    <w:rsid w:val="00B620BA"/>
    <w:rsid w:val="00B621FB"/>
    <w:rsid w:val="00B62881"/>
    <w:rsid w:val="00B62B79"/>
    <w:rsid w:val="00B62C8B"/>
    <w:rsid w:val="00B62E8A"/>
    <w:rsid w:val="00B649F7"/>
    <w:rsid w:val="00B64F6E"/>
    <w:rsid w:val="00B6629A"/>
    <w:rsid w:val="00B66712"/>
    <w:rsid w:val="00B671C5"/>
    <w:rsid w:val="00B70282"/>
    <w:rsid w:val="00B70655"/>
    <w:rsid w:val="00B71126"/>
    <w:rsid w:val="00B715C3"/>
    <w:rsid w:val="00B71935"/>
    <w:rsid w:val="00B71C1B"/>
    <w:rsid w:val="00B7204C"/>
    <w:rsid w:val="00B721AB"/>
    <w:rsid w:val="00B72B18"/>
    <w:rsid w:val="00B72D5F"/>
    <w:rsid w:val="00B7328F"/>
    <w:rsid w:val="00B737BD"/>
    <w:rsid w:val="00B741C1"/>
    <w:rsid w:val="00B7623A"/>
    <w:rsid w:val="00B76405"/>
    <w:rsid w:val="00B766C2"/>
    <w:rsid w:val="00B770CC"/>
    <w:rsid w:val="00B77383"/>
    <w:rsid w:val="00B774C5"/>
    <w:rsid w:val="00B77B3F"/>
    <w:rsid w:val="00B77EBB"/>
    <w:rsid w:val="00B8027C"/>
    <w:rsid w:val="00B803A4"/>
    <w:rsid w:val="00B803D9"/>
    <w:rsid w:val="00B803ED"/>
    <w:rsid w:val="00B81EB6"/>
    <w:rsid w:val="00B81FBC"/>
    <w:rsid w:val="00B8219D"/>
    <w:rsid w:val="00B82307"/>
    <w:rsid w:val="00B82B02"/>
    <w:rsid w:val="00B8334D"/>
    <w:rsid w:val="00B83560"/>
    <w:rsid w:val="00B837DF"/>
    <w:rsid w:val="00B837E5"/>
    <w:rsid w:val="00B838E1"/>
    <w:rsid w:val="00B83C64"/>
    <w:rsid w:val="00B840FE"/>
    <w:rsid w:val="00B8414D"/>
    <w:rsid w:val="00B847A9"/>
    <w:rsid w:val="00B852C2"/>
    <w:rsid w:val="00B8555A"/>
    <w:rsid w:val="00B862DC"/>
    <w:rsid w:val="00B87AA0"/>
    <w:rsid w:val="00B87E5F"/>
    <w:rsid w:val="00B90274"/>
    <w:rsid w:val="00B905E2"/>
    <w:rsid w:val="00B90B74"/>
    <w:rsid w:val="00B90D79"/>
    <w:rsid w:val="00B91E61"/>
    <w:rsid w:val="00B91FD3"/>
    <w:rsid w:val="00B927FB"/>
    <w:rsid w:val="00B93037"/>
    <w:rsid w:val="00B931AC"/>
    <w:rsid w:val="00B93356"/>
    <w:rsid w:val="00B939E8"/>
    <w:rsid w:val="00B9482D"/>
    <w:rsid w:val="00B95054"/>
    <w:rsid w:val="00B9514A"/>
    <w:rsid w:val="00B957F4"/>
    <w:rsid w:val="00B964F8"/>
    <w:rsid w:val="00B96D91"/>
    <w:rsid w:val="00B975A8"/>
    <w:rsid w:val="00B97D67"/>
    <w:rsid w:val="00B97F91"/>
    <w:rsid w:val="00BA0C37"/>
    <w:rsid w:val="00BA0DE8"/>
    <w:rsid w:val="00BA1030"/>
    <w:rsid w:val="00BA1FB8"/>
    <w:rsid w:val="00BA1FF8"/>
    <w:rsid w:val="00BA20D0"/>
    <w:rsid w:val="00BA388C"/>
    <w:rsid w:val="00BA3A43"/>
    <w:rsid w:val="00BA42A4"/>
    <w:rsid w:val="00BA4593"/>
    <w:rsid w:val="00BA45FB"/>
    <w:rsid w:val="00BA4DCF"/>
    <w:rsid w:val="00BA505B"/>
    <w:rsid w:val="00BA6201"/>
    <w:rsid w:val="00BA67BC"/>
    <w:rsid w:val="00BA6C11"/>
    <w:rsid w:val="00BA6D27"/>
    <w:rsid w:val="00BA742A"/>
    <w:rsid w:val="00BA76F3"/>
    <w:rsid w:val="00BB0243"/>
    <w:rsid w:val="00BB03EA"/>
    <w:rsid w:val="00BB0610"/>
    <w:rsid w:val="00BB0C88"/>
    <w:rsid w:val="00BB10AF"/>
    <w:rsid w:val="00BB13CB"/>
    <w:rsid w:val="00BB14B0"/>
    <w:rsid w:val="00BB168E"/>
    <w:rsid w:val="00BB1939"/>
    <w:rsid w:val="00BB1F5B"/>
    <w:rsid w:val="00BB228C"/>
    <w:rsid w:val="00BB2759"/>
    <w:rsid w:val="00BB2A0E"/>
    <w:rsid w:val="00BB2E31"/>
    <w:rsid w:val="00BB31D4"/>
    <w:rsid w:val="00BB3331"/>
    <w:rsid w:val="00BB34B9"/>
    <w:rsid w:val="00BB3EDF"/>
    <w:rsid w:val="00BB4107"/>
    <w:rsid w:val="00BB47F0"/>
    <w:rsid w:val="00BB4ACD"/>
    <w:rsid w:val="00BB4B94"/>
    <w:rsid w:val="00BB5505"/>
    <w:rsid w:val="00BB55AC"/>
    <w:rsid w:val="00BB5B20"/>
    <w:rsid w:val="00BB5D9E"/>
    <w:rsid w:val="00BB5F06"/>
    <w:rsid w:val="00BB5F12"/>
    <w:rsid w:val="00BB5F25"/>
    <w:rsid w:val="00BB6746"/>
    <w:rsid w:val="00BB68B0"/>
    <w:rsid w:val="00BB6FC4"/>
    <w:rsid w:val="00BB77D8"/>
    <w:rsid w:val="00BC147B"/>
    <w:rsid w:val="00BC1531"/>
    <w:rsid w:val="00BC19A8"/>
    <w:rsid w:val="00BC336B"/>
    <w:rsid w:val="00BC34EB"/>
    <w:rsid w:val="00BC3993"/>
    <w:rsid w:val="00BC44C4"/>
    <w:rsid w:val="00BC44DA"/>
    <w:rsid w:val="00BC533C"/>
    <w:rsid w:val="00BC54E5"/>
    <w:rsid w:val="00BC5E44"/>
    <w:rsid w:val="00BC67E5"/>
    <w:rsid w:val="00BC6A49"/>
    <w:rsid w:val="00BC6A96"/>
    <w:rsid w:val="00BC6B11"/>
    <w:rsid w:val="00BC6F04"/>
    <w:rsid w:val="00BC7470"/>
    <w:rsid w:val="00BC7511"/>
    <w:rsid w:val="00BC7573"/>
    <w:rsid w:val="00BD025C"/>
    <w:rsid w:val="00BD0324"/>
    <w:rsid w:val="00BD0D53"/>
    <w:rsid w:val="00BD117E"/>
    <w:rsid w:val="00BD1498"/>
    <w:rsid w:val="00BD16FC"/>
    <w:rsid w:val="00BD1B9D"/>
    <w:rsid w:val="00BD1D20"/>
    <w:rsid w:val="00BD1D50"/>
    <w:rsid w:val="00BD2417"/>
    <w:rsid w:val="00BD2C88"/>
    <w:rsid w:val="00BD31CB"/>
    <w:rsid w:val="00BD33E5"/>
    <w:rsid w:val="00BD3B3E"/>
    <w:rsid w:val="00BD4627"/>
    <w:rsid w:val="00BD4DA9"/>
    <w:rsid w:val="00BD538C"/>
    <w:rsid w:val="00BD58DC"/>
    <w:rsid w:val="00BD591C"/>
    <w:rsid w:val="00BD5924"/>
    <w:rsid w:val="00BD5C61"/>
    <w:rsid w:val="00BD665D"/>
    <w:rsid w:val="00BD6F0F"/>
    <w:rsid w:val="00BD732E"/>
    <w:rsid w:val="00BD7709"/>
    <w:rsid w:val="00BE029D"/>
    <w:rsid w:val="00BE0AFF"/>
    <w:rsid w:val="00BE1729"/>
    <w:rsid w:val="00BE1BD4"/>
    <w:rsid w:val="00BE24B3"/>
    <w:rsid w:val="00BE28FA"/>
    <w:rsid w:val="00BE2B1F"/>
    <w:rsid w:val="00BE2D2C"/>
    <w:rsid w:val="00BE2FB4"/>
    <w:rsid w:val="00BE3021"/>
    <w:rsid w:val="00BE3893"/>
    <w:rsid w:val="00BE3941"/>
    <w:rsid w:val="00BE3BAD"/>
    <w:rsid w:val="00BE3E42"/>
    <w:rsid w:val="00BE48C9"/>
    <w:rsid w:val="00BE48EA"/>
    <w:rsid w:val="00BE5150"/>
    <w:rsid w:val="00BE5417"/>
    <w:rsid w:val="00BE55A9"/>
    <w:rsid w:val="00BE5C23"/>
    <w:rsid w:val="00BE6231"/>
    <w:rsid w:val="00BE6358"/>
    <w:rsid w:val="00BE682E"/>
    <w:rsid w:val="00BE693D"/>
    <w:rsid w:val="00BE6F8B"/>
    <w:rsid w:val="00BE7333"/>
    <w:rsid w:val="00BF0524"/>
    <w:rsid w:val="00BF18A3"/>
    <w:rsid w:val="00BF2543"/>
    <w:rsid w:val="00BF397B"/>
    <w:rsid w:val="00BF3B86"/>
    <w:rsid w:val="00BF42DC"/>
    <w:rsid w:val="00BF4905"/>
    <w:rsid w:val="00BF5378"/>
    <w:rsid w:val="00BF6753"/>
    <w:rsid w:val="00C00057"/>
    <w:rsid w:val="00C00C1E"/>
    <w:rsid w:val="00C00CC5"/>
    <w:rsid w:val="00C02A89"/>
    <w:rsid w:val="00C02CC3"/>
    <w:rsid w:val="00C031BC"/>
    <w:rsid w:val="00C03739"/>
    <w:rsid w:val="00C0373B"/>
    <w:rsid w:val="00C04002"/>
    <w:rsid w:val="00C0483E"/>
    <w:rsid w:val="00C049CA"/>
    <w:rsid w:val="00C0526E"/>
    <w:rsid w:val="00C05ECF"/>
    <w:rsid w:val="00C0620F"/>
    <w:rsid w:val="00C062F6"/>
    <w:rsid w:val="00C06542"/>
    <w:rsid w:val="00C06A5D"/>
    <w:rsid w:val="00C0704A"/>
    <w:rsid w:val="00C070EE"/>
    <w:rsid w:val="00C071A0"/>
    <w:rsid w:val="00C07212"/>
    <w:rsid w:val="00C07BDD"/>
    <w:rsid w:val="00C07E1D"/>
    <w:rsid w:val="00C10538"/>
    <w:rsid w:val="00C106B7"/>
    <w:rsid w:val="00C109AC"/>
    <w:rsid w:val="00C10B5F"/>
    <w:rsid w:val="00C11092"/>
    <w:rsid w:val="00C11117"/>
    <w:rsid w:val="00C113BA"/>
    <w:rsid w:val="00C11B37"/>
    <w:rsid w:val="00C11B4B"/>
    <w:rsid w:val="00C11CCA"/>
    <w:rsid w:val="00C122A5"/>
    <w:rsid w:val="00C12E46"/>
    <w:rsid w:val="00C12F3F"/>
    <w:rsid w:val="00C1344A"/>
    <w:rsid w:val="00C135FE"/>
    <w:rsid w:val="00C13604"/>
    <w:rsid w:val="00C13C4E"/>
    <w:rsid w:val="00C143C6"/>
    <w:rsid w:val="00C148E4"/>
    <w:rsid w:val="00C155E6"/>
    <w:rsid w:val="00C15AA6"/>
    <w:rsid w:val="00C15B3A"/>
    <w:rsid w:val="00C1644E"/>
    <w:rsid w:val="00C164AE"/>
    <w:rsid w:val="00C16588"/>
    <w:rsid w:val="00C1698A"/>
    <w:rsid w:val="00C16A3D"/>
    <w:rsid w:val="00C17720"/>
    <w:rsid w:val="00C177B1"/>
    <w:rsid w:val="00C17BD2"/>
    <w:rsid w:val="00C17EDF"/>
    <w:rsid w:val="00C17F21"/>
    <w:rsid w:val="00C20030"/>
    <w:rsid w:val="00C20A19"/>
    <w:rsid w:val="00C21752"/>
    <w:rsid w:val="00C21763"/>
    <w:rsid w:val="00C21B8A"/>
    <w:rsid w:val="00C21DF3"/>
    <w:rsid w:val="00C22F5B"/>
    <w:rsid w:val="00C234C0"/>
    <w:rsid w:val="00C2510F"/>
    <w:rsid w:val="00C2517C"/>
    <w:rsid w:val="00C25537"/>
    <w:rsid w:val="00C257AA"/>
    <w:rsid w:val="00C25FE7"/>
    <w:rsid w:val="00C2602E"/>
    <w:rsid w:val="00C26254"/>
    <w:rsid w:val="00C27316"/>
    <w:rsid w:val="00C27AFA"/>
    <w:rsid w:val="00C3001C"/>
    <w:rsid w:val="00C30346"/>
    <w:rsid w:val="00C3052F"/>
    <w:rsid w:val="00C306CE"/>
    <w:rsid w:val="00C3083B"/>
    <w:rsid w:val="00C31032"/>
    <w:rsid w:val="00C3174F"/>
    <w:rsid w:val="00C31779"/>
    <w:rsid w:val="00C32A40"/>
    <w:rsid w:val="00C32BF1"/>
    <w:rsid w:val="00C3317D"/>
    <w:rsid w:val="00C3353E"/>
    <w:rsid w:val="00C3373E"/>
    <w:rsid w:val="00C33844"/>
    <w:rsid w:val="00C3473C"/>
    <w:rsid w:val="00C34D5D"/>
    <w:rsid w:val="00C35023"/>
    <w:rsid w:val="00C35428"/>
    <w:rsid w:val="00C35B47"/>
    <w:rsid w:val="00C362EE"/>
    <w:rsid w:val="00C36606"/>
    <w:rsid w:val="00C36993"/>
    <w:rsid w:val="00C36BB2"/>
    <w:rsid w:val="00C36C5E"/>
    <w:rsid w:val="00C37171"/>
    <w:rsid w:val="00C3726D"/>
    <w:rsid w:val="00C375BC"/>
    <w:rsid w:val="00C37CD4"/>
    <w:rsid w:val="00C40BEA"/>
    <w:rsid w:val="00C41412"/>
    <w:rsid w:val="00C416AD"/>
    <w:rsid w:val="00C41E3B"/>
    <w:rsid w:val="00C42AF9"/>
    <w:rsid w:val="00C42D57"/>
    <w:rsid w:val="00C42FBE"/>
    <w:rsid w:val="00C43322"/>
    <w:rsid w:val="00C438DB"/>
    <w:rsid w:val="00C441C5"/>
    <w:rsid w:val="00C44763"/>
    <w:rsid w:val="00C44C11"/>
    <w:rsid w:val="00C45180"/>
    <w:rsid w:val="00C458DF"/>
    <w:rsid w:val="00C45B53"/>
    <w:rsid w:val="00C460FD"/>
    <w:rsid w:val="00C4744C"/>
    <w:rsid w:val="00C47547"/>
    <w:rsid w:val="00C478DC"/>
    <w:rsid w:val="00C47915"/>
    <w:rsid w:val="00C500F7"/>
    <w:rsid w:val="00C513A3"/>
    <w:rsid w:val="00C513B1"/>
    <w:rsid w:val="00C51ED4"/>
    <w:rsid w:val="00C52520"/>
    <w:rsid w:val="00C536A7"/>
    <w:rsid w:val="00C539C6"/>
    <w:rsid w:val="00C5450F"/>
    <w:rsid w:val="00C54C14"/>
    <w:rsid w:val="00C54D01"/>
    <w:rsid w:val="00C55298"/>
    <w:rsid w:val="00C55343"/>
    <w:rsid w:val="00C559B7"/>
    <w:rsid w:val="00C559C7"/>
    <w:rsid w:val="00C55F0C"/>
    <w:rsid w:val="00C56F9B"/>
    <w:rsid w:val="00C604DC"/>
    <w:rsid w:val="00C611D0"/>
    <w:rsid w:val="00C6143E"/>
    <w:rsid w:val="00C6144C"/>
    <w:rsid w:val="00C61784"/>
    <w:rsid w:val="00C61858"/>
    <w:rsid w:val="00C6198C"/>
    <w:rsid w:val="00C619B6"/>
    <w:rsid w:val="00C61ABC"/>
    <w:rsid w:val="00C61ADC"/>
    <w:rsid w:val="00C61BD7"/>
    <w:rsid w:val="00C62073"/>
    <w:rsid w:val="00C627B0"/>
    <w:rsid w:val="00C62B12"/>
    <w:rsid w:val="00C63292"/>
    <w:rsid w:val="00C63F0A"/>
    <w:rsid w:val="00C64188"/>
    <w:rsid w:val="00C642D7"/>
    <w:rsid w:val="00C64486"/>
    <w:rsid w:val="00C64530"/>
    <w:rsid w:val="00C64656"/>
    <w:rsid w:val="00C64D7F"/>
    <w:rsid w:val="00C65028"/>
    <w:rsid w:val="00C6516E"/>
    <w:rsid w:val="00C65491"/>
    <w:rsid w:val="00C65785"/>
    <w:rsid w:val="00C66435"/>
    <w:rsid w:val="00C67DE7"/>
    <w:rsid w:val="00C70119"/>
    <w:rsid w:val="00C7019F"/>
    <w:rsid w:val="00C701CD"/>
    <w:rsid w:val="00C70341"/>
    <w:rsid w:val="00C703E9"/>
    <w:rsid w:val="00C70F7B"/>
    <w:rsid w:val="00C70F94"/>
    <w:rsid w:val="00C711CA"/>
    <w:rsid w:val="00C71367"/>
    <w:rsid w:val="00C714B9"/>
    <w:rsid w:val="00C716E3"/>
    <w:rsid w:val="00C71961"/>
    <w:rsid w:val="00C719EC"/>
    <w:rsid w:val="00C72857"/>
    <w:rsid w:val="00C72EC9"/>
    <w:rsid w:val="00C72F68"/>
    <w:rsid w:val="00C737E9"/>
    <w:rsid w:val="00C73DBE"/>
    <w:rsid w:val="00C74527"/>
    <w:rsid w:val="00C746C7"/>
    <w:rsid w:val="00C747D9"/>
    <w:rsid w:val="00C74B38"/>
    <w:rsid w:val="00C74E7A"/>
    <w:rsid w:val="00C75A99"/>
    <w:rsid w:val="00C76178"/>
    <w:rsid w:val="00C76803"/>
    <w:rsid w:val="00C76E3D"/>
    <w:rsid w:val="00C7714A"/>
    <w:rsid w:val="00C773EB"/>
    <w:rsid w:val="00C774CB"/>
    <w:rsid w:val="00C77BEA"/>
    <w:rsid w:val="00C77C41"/>
    <w:rsid w:val="00C80A23"/>
    <w:rsid w:val="00C80A53"/>
    <w:rsid w:val="00C81F5F"/>
    <w:rsid w:val="00C829C6"/>
    <w:rsid w:val="00C82FB0"/>
    <w:rsid w:val="00C834CD"/>
    <w:rsid w:val="00C83782"/>
    <w:rsid w:val="00C847C4"/>
    <w:rsid w:val="00C84D0C"/>
    <w:rsid w:val="00C8648C"/>
    <w:rsid w:val="00C878D5"/>
    <w:rsid w:val="00C87D79"/>
    <w:rsid w:val="00C9033B"/>
    <w:rsid w:val="00C906C4"/>
    <w:rsid w:val="00C913A1"/>
    <w:rsid w:val="00C91DC2"/>
    <w:rsid w:val="00C91E49"/>
    <w:rsid w:val="00C9217B"/>
    <w:rsid w:val="00C92234"/>
    <w:rsid w:val="00C92478"/>
    <w:rsid w:val="00C9264A"/>
    <w:rsid w:val="00C926EE"/>
    <w:rsid w:val="00C94B3F"/>
    <w:rsid w:val="00C94B51"/>
    <w:rsid w:val="00C94D0F"/>
    <w:rsid w:val="00C95A01"/>
    <w:rsid w:val="00C96255"/>
    <w:rsid w:val="00C971F4"/>
    <w:rsid w:val="00C97926"/>
    <w:rsid w:val="00C97C3E"/>
    <w:rsid w:val="00CA0775"/>
    <w:rsid w:val="00CA1218"/>
    <w:rsid w:val="00CA1264"/>
    <w:rsid w:val="00CA133B"/>
    <w:rsid w:val="00CA15BB"/>
    <w:rsid w:val="00CA1641"/>
    <w:rsid w:val="00CA1EF8"/>
    <w:rsid w:val="00CA205D"/>
    <w:rsid w:val="00CA209B"/>
    <w:rsid w:val="00CA26A7"/>
    <w:rsid w:val="00CA290A"/>
    <w:rsid w:val="00CA3053"/>
    <w:rsid w:val="00CA35B5"/>
    <w:rsid w:val="00CA406E"/>
    <w:rsid w:val="00CA43EF"/>
    <w:rsid w:val="00CA4455"/>
    <w:rsid w:val="00CA4555"/>
    <w:rsid w:val="00CA48E4"/>
    <w:rsid w:val="00CA5D8A"/>
    <w:rsid w:val="00CA5ED4"/>
    <w:rsid w:val="00CA625E"/>
    <w:rsid w:val="00CA7C04"/>
    <w:rsid w:val="00CA7FD0"/>
    <w:rsid w:val="00CB078C"/>
    <w:rsid w:val="00CB0D06"/>
    <w:rsid w:val="00CB0DFA"/>
    <w:rsid w:val="00CB10DC"/>
    <w:rsid w:val="00CB13D4"/>
    <w:rsid w:val="00CB1F13"/>
    <w:rsid w:val="00CB2429"/>
    <w:rsid w:val="00CB2943"/>
    <w:rsid w:val="00CB3BD8"/>
    <w:rsid w:val="00CB47DC"/>
    <w:rsid w:val="00CB4945"/>
    <w:rsid w:val="00CB4EDF"/>
    <w:rsid w:val="00CB4F31"/>
    <w:rsid w:val="00CB53B3"/>
    <w:rsid w:val="00CB5AD0"/>
    <w:rsid w:val="00CB5C84"/>
    <w:rsid w:val="00CB6121"/>
    <w:rsid w:val="00CB6129"/>
    <w:rsid w:val="00CB7714"/>
    <w:rsid w:val="00CB7D07"/>
    <w:rsid w:val="00CC00CE"/>
    <w:rsid w:val="00CC05CD"/>
    <w:rsid w:val="00CC0F2A"/>
    <w:rsid w:val="00CC1422"/>
    <w:rsid w:val="00CC2425"/>
    <w:rsid w:val="00CC280B"/>
    <w:rsid w:val="00CC34C4"/>
    <w:rsid w:val="00CC3EAF"/>
    <w:rsid w:val="00CC3F75"/>
    <w:rsid w:val="00CC409C"/>
    <w:rsid w:val="00CC4D4A"/>
    <w:rsid w:val="00CC4DD8"/>
    <w:rsid w:val="00CC5037"/>
    <w:rsid w:val="00CC5279"/>
    <w:rsid w:val="00CC52CF"/>
    <w:rsid w:val="00CC56A3"/>
    <w:rsid w:val="00CC6682"/>
    <w:rsid w:val="00CC6826"/>
    <w:rsid w:val="00CC6A99"/>
    <w:rsid w:val="00CC6F52"/>
    <w:rsid w:val="00CC6FF4"/>
    <w:rsid w:val="00CC71DE"/>
    <w:rsid w:val="00CC76D8"/>
    <w:rsid w:val="00CC795E"/>
    <w:rsid w:val="00CC7CAD"/>
    <w:rsid w:val="00CC7D00"/>
    <w:rsid w:val="00CC7D7D"/>
    <w:rsid w:val="00CD0223"/>
    <w:rsid w:val="00CD0810"/>
    <w:rsid w:val="00CD0A85"/>
    <w:rsid w:val="00CD0CB4"/>
    <w:rsid w:val="00CD1295"/>
    <w:rsid w:val="00CD18A8"/>
    <w:rsid w:val="00CD18E4"/>
    <w:rsid w:val="00CD199E"/>
    <w:rsid w:val="00CD1D1F"/>
    <w:rsid w:val="00CD2168"/>
    <w:rsid w:val="00CD3A4E"/>
    <w:rsid w:val="00CD4063"/>
    <w:rsid w:val="00CD416A"/>
    <w:rsid w:val="00CD44A2"/>
    <w:rsid w:val="00CD4987"/>
    <w:rsid w:val="00CD4C83"/>
    <w:rsid w:val="00CD56B2"/>
    <w:rsid w:val="00CD5958"/>
    <w:rsid w:val="00CD5F97"/>
    <w:rsid w:val="00CD6216"/>
    <w:rsid w:val="00CD6259"/>
    <w:rsid w:val="00CD629A"/>
    <w:rsid w:val="00CD62BF"/>
    <w:rsid w:val="00CD63F1"/>
    <w:rsid w:val="00CD6792"/>
    <w:rsid w:val="00CD757E"/>
    <w:rsid w:val="00CD7666"/>
    <w:rsid w:val="00CD774B"/>
    <w:rsid w:val="00CD7CB8"/>
    <w:rsid w:val="00CE0188"/>
    <w:rsid w:val="00CE0C07"/>
    <w:rsid w:val="00CE0DA9"/>
    <w:rsid w:val="00CE1B01"/>
    <w:rsid w:val="00CE1B6D"/>
    <w:rsid w:val="00CE1EEE"/>
    <w:rsid w:val="00CE261E"/>
    <w:rsid w:val="00CE27F1"/>
    <w:rsid w:val="00CE2BA7"/>
    <w:rsid w:val="00CE2E18"/>
    <w:rsid w:val="00CE37B1"/>
    <w:rsid w:val="00CE39F2"/>
    <w:rsid w:val="00CE5756"/>
    <w:rsid w:val="00CE5763"/>
    <w:rsid w:val="00CE5871"/>
    <w:rsid w:val="00CE58BC"/>
    <w:rsid w:val="00CE5BFA"/>
    <w:rsid w:val="00CE5D0E"/>
    <w:rsid w:val="00CE5E83"/>
    <w:rsid w:val="00CE6E12"/>
    <w:rsid w:val="00CE6E7E"/>
    <w:rsid w:val="00CE708C"/>
    <w:rsid w:val="00CE7346"/>
    <w:rsid w:val="00CE7610"/>
    <w:rsid w:val="00CF081A"/>
    <w:rsid w:val="00CF1B14"/>
    <w:rsid w:val="00CF1E8E"/>
    <w:rsid w:val="00CF29DC"/>
    <w:rsid w:val="00CF3388"/>
    <w:rsid w:val="00CF5082"/>
    <w:rsid w:val="00CF5C1D"/>
    <w:rsid w:val="00CF68DC"/>
    <w:rsid w:val="00CF7294"/>
    <w:rsid w:val="00CF7AC8"/>
    <w:rsid w:val="00CF7E86"/>
    <w:rsid w:val="00D00AA3"/>
    <w:rsid w:val="00D012F5"/>
    <w:rsid w:val="00D01CCB"/>
    <w:rsid w:val="00D01F32"/>
    <w:rsid w:val="00D02401"/>
    <w:rsid w:val="00D0271A"/>
    <w:rsid w:val="00D036C4"/>
    <w:rsid w:val="00D03E48"/>
    <w:rsid w:val="00D04454"/>
    <w:rsid w:val="00D04AF7"/>
    <w:rsid w:val="00D04B5E"/>
    <w:rsid w:val="00D0504E"/>
    <w:rsid w:val="00D061F5"/>
    <w:rsid w:val="00D06731"/>
    <w:rsid w:val="00D06A5D"/>
    <w:rsid w:val="00D06E17"/>
    <w:rsid w:val="00D074A1"/>
    <w:rsid w:val="00D07602"/>
    <w:rsid w:val="00D07F73"/>
    <w:rsid w:val="00D10F76"/>
    <w:rsid w:val="00D11DB4"/>
    <w:rsid w:val="00D12194"/>
    <w:rsid w:val="00D122D1"/>
    <w:rsid w:val="00D12A10"/>
    <w:rsid w:val="00D12AED"/>
    <w:rsid w:val="00D12FA8"/>
    <w:rsid w:val="00D1309A"/>
    <w:rsid w:val="00D133FF"/>
    <w:rsid w:val="00D13430"/>
    <w:rsid w:val="00D14844"/>
    <w:rsid w:val="00D14BEA"/>
    <w:rsid w:val="00D14ECA"/>
    <w:rsid w:val="00D151EB"/>
    <w:rsid w:val="00D162E2"/>
    <w:rsid w:val="00D16E35"/>
    <w:rsid w:val="00D1708B"/>
    <w:rsid w:val="00D20290"/>
    <w:rsid w:val="00D2041C"/>
    <w:rsid w:val="00D20973"/>
    <w:rsid w:val="00D20981"/>
    <w:rsid w:val="00D20BE4"/>
    <w:rsid w:val="00D20C8B"/>
    <w:rsid w:val="00D21C8F"/>
    <w:rsid w:val="00D21EA7"/>
    <w:rsid w:val="00D2277C"/>
    <w:rsid w:val="00D2293C"/>
    <w:rsid w:val="00D22FD5"/>
    <w:rsid w:val="00D230E9"/>
    <w:rsid w:val="00D233BF"/>
    <w:rsid w:val="00D23436"/>
    <w:rsid w:val="00D2374F"/>
    <w:rsid w:val="00D23EA0"/>
    <w:rsid w:val="00D23F9B"/>
    <w:rsid w:val="00D244EA"/>
    <w:rsid w:val="00D24714"/>
    <w:rsid w:val="00D24F5A"/>
    <w:rsid w:val="00D25223"/>
    <w:rsid w:val="00D25ADE"/>
    <w:rsid w:val="00D260B6"/>
    <w:rsid w:val="00D264DF"/>
    <w:rsid w:val="00D2659C"/>
    <w:rsid w:val="00D26868"/>
    <w:rsid w:val="00D268BD"/>
    <w:rsid w:val="00D27EC5"/>
    <w:rsid w:val="00D27F0F"/>
    <w:rsid w:val="00D30071"/>
    <w:rsid w:val="00D30689"/>
    <w:rsid w:val="00D30CE7"/>
    <w:rsid w:val="00D31D97"/>
    <w:rsid w:val="00D31F41"/>
    <w:rsid w:val="00D320DF"/>
    <w:rsid w:val="00D32114"/>
    <w:rsid w:val="00D32391"/>
    <w:rsid w:val="00D32B49"/>
    <w:rsid w:val="00D32C57"/>
    <w:rsid w:val="00D3312D"/>
    <w:rsid w:val="00D3404D"/>
    <w:rsid w:val="00D343ED"/>
    <w:rsid w:val="00D34835"/>
    <w:rsid w:val="00D34BD9"/>
    <w:rsid w:val="00D34CD0"/>
    <w:rsid w:val="00D34F9E"/>
    <w:rsid w:val="00D34FCD"/>
    <w:rsid w:val="00D3535B"/>
    <w:rsid w:val="00D358CE"/>
    <w:rsid w:val="00D359B4"/>
    <w:rsid w:val="00D35CFE"/>
    <w:rsid w:val="00D35F3B"/>
    <w:rsid w:val="00D377F3"/>
    <w:rsid w:val="00D37B33"/>
    <w:rsid w:val="00D402BE"/>
    <w:rsid w:val="00D409A3"/>
    <w:rsid w:val="00D40AD1"/>
    <w:rsid w:val="00D40C8B"/>
    <w:rsid w:val="00D40E59"/>
    <w:rsid w:val="00D4164A"/>
    <w:rsid w:val="00D417E4"/>
    <w:rsid w:val="00D42541"/>
    <w:rsid w:val="00D42AA5"/>
    <w:rsid w:val="00D43297"/>
    <w:rsid w:val="00D4343A"/>
    <w:rsid w:val="00D43CC8"/>
    <w:rsid w:val="00D43EDA"/>
    <w:rsid w:val="00D4461F"/>
    <w:rsid w:val="00D449E1"/>
    <w:rsid w:val="00D44DB6"/>
    <w:rsid w:val="00D44F3B"/>
    <w:rsid w:val="00D45048"/>
    <w:rsid w:val="00D45249"/>
    <w:rsid w:val="00D45CAC"/>
    <w:rsid w:val="00D45EA0"/>
    <w:rsid w:val="00D471A2"/>
    <w:rsid w:val="00D473E8"/>
    <w:rsid w:val="00D4741E"/>
    <w:rsid w:val="00D50119"/>
    <w:rsid w:val="00D507EE"/>
    <w:rsid w:val="00D51377"/>
    <w:rsid w:val="00D51E63"/>
    <w:rsid w:val="00D52099"/>
    <w:rsid w:val="00D52605"/>
    <w:rsid w:val="00D53590"/>
    <w:rsid w:val="00D537AA"/>
    <w:rsid w:val="00D538FA"/>
    <w:rsid w:val="00D53A72"/>
    <w:rsid w:val="00D5405F"/>
    <w:rsid w:val="00D5408D"/>
    <w:rsid w:val="00D54493"/>
    <w:rsid w:val="00D549BB"/>
    <w:rsid w:val="00D54C74"/>
    <w:rsid w:val="00D551EF"/>
    <w:rsid w:val="00D55274"/>
    <w:rsid w:val="00D55B1D"/>
    <w:rsid w:val="00D55C7D"/>
    <w:rsid w:val="00D55C89"/>
    <w:rsid w:val="00D576F7"/>
    <w:rsid w:val="00D57A96"/>
    <w:rsid w:val="00D601C4"/>
    <w:rsid w:val="00D608C6"/>
    <w:rsid w:val="00D60BC6"/>
    <w:rsid w:val="00D61052"/>
    <w:rsid w:val="00D617E3"/>
    <w:rsid w:val="00D61B3E"/>
    <w:rsid w:val="00D62BDF"/>
    <w:rsid w:val="00D639E7"/>
    <w:rsid w:val="00D63AA6"/>
    <w:rsid w:val="00D63C51"/>
    <w:rsid w:val="00D63EB8"/>
    <w:rsid w:val="00D64624"/>
    <w:rsid w:val="00D648DB"/>
    <w:rsid w:val="00D6539E"/>
    <w:rsid w:val="00D65E72"/>
    <w:rsid w:val="00D6644B"/>
    <w:rsid w:val="00D66967"/>
    <w:rsid w:val="00D6796F"/>
    <w:rsid w:val="00D679F9"/>
    <w:rsid w:val="00D67D36"/>
    <w:rsid w:val="00D700C7"/>
    <w:rsid w:val="00D70112"/>
    <w:rsid w:val="00D70277"/>
    <w:rsid w:val="00D70C92"/>
    <w:rsid w:val="00D7176B"/>
    <w:rsid w:val="00D72239"/>
    <w:rsid w:val="00D724A7"/>
    <w:rsid w:val="00D725A6"/>
    <w:rsid w:val="00D725EF"/>
    <w:rsid w:val="00D72901"/>
    <w:rsid w:val="00D7349F"/>
    <w:rsid w:val="00D737E4"/>
    <w:rsid w:val="00D73857"/>
    <w:rsid w:val="00D73DE4"/>
    <w:rsid w:val="00D75989"/>
    <w:rsid w:val="00D759B8"/>
    <w:rsid w:val="00D75FD0"/>
    <w:rsid w:val="00D7689D"/>
    <w:rsid w:val="00D76DC8"/>
    <w:rsid w:val="00D76E63"/>
    <w:rsid w:val="00D7711F"/>
    <w:rsid w:val="00D77788"/>
    <w:rsid w:val="00D7795D"/>
    <w:rsid w:val="00D77DCB"/>
    <w:rsid w:val="00D8004B"/>
    <w:rsid w:val="00D80F31"/>
    <w:rsid w:val="00D81CB5"/>
    <w:rsid w:val="00D81CF8"/>
    <w:rsid w:val="00D81DE7"/>
    <w:rsid w:val="00D81F6F"/>
    <w:rsid w:val="00D822FD"/>
    <w:rsid w:val="00D8279A"/>
    <w:rsid w:val="00D82A43"/>
    <w:rsid w:val="00D82A46"/>
    <w:rsid w:val="00D82ECB"/>
    <w:rsid w:val="00D833DF"/>
    <w:rsid w:val="00D83BF3"/>
    <w:rsid w:val="00D84803"/>
    <w:rsid w:val="00D84AE3"/>
    <w:rsid w:val="00D84F03"/>
    <w:rsid w:val="00D84FC8"/>
    <w:rsid w:val="00D854D7"/>
    <w:rsid w:val="00D85A73"/>
    <w:rsid w:val="00D85BF4"/>
    <w:rsid w:val="00D86B85"/>
    <w:rsid w:val="00D86C7F"/>
    <w:rsid w:val="00D86D67"/>
    <w:rsid w:val="00D86DA2"/>
    <w:rsid w:val="00D872A4"/>
    <w:rsid w:val="00D872C5"/>
    <w:rsid w:val="00D878B8"/>
    <w:rsid w:val="00D878EB"/>
    <w:rsid w:val="00D87AC3"/>
    <w:rsid w:val="00D90100"/>
    <w:rsid w:val="00D90DDA"/>
    <w:rsid w:val="00D91086"/>
    <w:rsid w:val="00D92139"/>
    <w:rsid w:val="00D922C0"/>
    <w:rsid w:val="00D92665"/>
    <w:rsid w:val="00D92B1C"/>
    <w:rsid w:val="00D92DCF"/>
    <w:rsid w:val="00D93BDA"/>
    <w:rsid w:val="00D9491D"/>
    <w:rsid w:val="00D94EB0"/>
    <w:rsid w:val="00D952AD"/>
    <w:rsid w:val="00D95BD1"/>
    <w:rsid w:val="00D95D89"/>
    <w:rsid w:val="00D95F7A"/>
    <w:rsid w:val="00D96EF2"/>
    <w:rsid w:val="00DA09A8"/>
    <w:rsid w:val="00DA16B3"/>
    <w:rsid w:val="00DA1B67"/>
    <w:rsid w:val="00DA1D3D"/>
    <w:rsid w:val="00DA1E02"/>
    <w:rsid w:val="00DA2044"/>
    <w:rsid w:val="00DA27C4"/>
    <w:rsid w:val="00DA2C25"/>
    <w:rsid w:val="00DA3270"/>
    <w:rsid w:val="00DA35A6"/>
    <w:rsid w:val="00DA3B39"/>
    <w:rsid w:val="00DA42C4"/>
    <w:rsid w:val="00DA4422"/>
    <w:rsid w:val="00DA45A3"/>
    <w:rsid w:val="00DA4755"/>
    <w:rsid w:val="00DA4A7F"/>
    <w:rsid w:val="00DA5624"/>
    <w:rsid w:val="00DA5860"/>
    <w:rsid w:val="00DA5F48"/>
    <w:rsid w:val="00DA6A40"/>
    <w:rsid w:val="00DA6C60"/>
    <w:rsid w:val="00DA76DC"/>
    <w:rsid w:val="00DA7B47"/>
    <w:rsid w:val="00DA7B5D"/>
    <w:rsid w:val="00DA7C09"/>
    <w:rsid w:val="00DA7FFB"/>
    <w:rsid w:val="00DB004F"/>
    <w:rsid w:val="00DB07D6"/>
    <w:rsid w:val="00DB0846"/>
    <w:rsid w:val="00DB098A"/>
    <w:rsid w:val="00DB10A7"/>
    <w:rsid w:val="00DB14CF"/>
    <w:rsid w:val="00DB1A78"/>
    <w:rsid w:val="00DB213F"/>
    <w:rsid w:val="00DB251C"/>
    <w:rsid w:val="00DB264B"/>
    <w:rsid w:val="00DB2743"/>
    <w:rsid w:val="00DB27F4"/>
    <w:rsid w:val="00DB2D25"/>
    <w:rsid w:val="00DB2F5B"/>
    <w:rsid w:val="00DB3734"/>
    <w:rsid w:val="00DB3DBA"/>
    <w:rsid w:val="00DB5457"/>
    <w:rsid w:val="00DB56F8"/>
    <w:rsid w:val="00DB637F"/>
    <w:rsid w:val="00DB721D"/>
    <w:rsid w:val="00DB7398"/>
    <w:rsid w:val="00DB7D6D"/>
    <w:rsid w:val="00DC00C6"/>
    <w:rsid w:val="00DC1276"/>
    <w:rsid w:val="00DC1BF8"/>
    <w:rsid w:val="00DC1F73"/>
    <w:rsid w:val="00DC2CF9"/>
    <w:rsid w:val="00DC3A73"/>
    <w:rsid w:val="00DC3F9F"/>
    <w:rsid w:val="00DC41FA"/>
    <w:rsid w:val="00DC5200"/>
    <w:rsid w:val="00DC56C5"/>
    <w:rsid w:val="00DC583C"/>
    <w:rsid w:val="00DC5978"/>
    <w:rsid w:val="00DC5A91"/>
    <w:rsid w:val="00DC5AFB"/>
    <w:rsid w:val="00DC5F1D"/>
    <w:rsid w:val="00DC6824"/>
    <w:rsid w:val="00DC6A90"/>
    <w:rsid w:val="00DC6E3B"/>
    <w:rsid w:val="00DC7152"/>
    <w:rsid w:val="00DC72B8"/>
    <w:rsid w:val="00DC757E"/>
    <w:rsid w:val="00DC75A2"/>
    <w:rsid w:val="00DC7C6A"/>
    <w:rsid w:val="00DC7F0B"/>
    <w:rsid w:val="00DD0BDE"/>
    <w:rsid w:val="00DD1729"/>
    <w:rsid w:val="00DD1AEF"/>
    <w:rsid w:val="00DD1DAC"/>
    <w:rsid w:val="00DD20E0"/>
    <w:rsid w:val="00DD23BE"/>
    <w:rsid w:val="00DD2693"/>
    <w:rsid w:val="00DD2B06"/>
    <w:rsid w:val="00DD34DE"/>
    <w:rsid w:val="00DD35D9"/>
    <w:rsid w:val="00DD3840"/>
    <w:rsid w:val="00DD3A6A"/>
    <w:rsid w:val="00DD3EBC"/>
    <w:rsid w:val="00DD3FDF"/>
    <w:rsid w:val="00DD4864"/>
    <w:rsid w:val="00DD48A2"/>
    <w:rsid w:val="00DD4AD3"/>
    <w:rsid w:val="00DD4BA5"/>
    <w:rsid w:val="00DD4E2C"/>
    <w:rsid w:val="00DD5001"/>
    <w:rsid w:val="00DD5B11"/>
    <w:rsid w:val="00DD60D3"/>
    <w:rsid w:val="00DD6936"/>
    <w:rsid w:val="00DD6C33"/>
    <w:rsid w:val="00DD74B8"/>
    <w:rsid w:val="00DD7A80"/>
    <w:rsid w:val="00DD7F64"/>
    <w:rsid w:val="00DE014F"/>
    <w:rsid w:val="00DE02C5"/>
    <w:rsid w:val="00DE0311"/>
    <w:rsid w:val="00DE032A"/>
    <w:rsid w:val="00DE05F8"/>
    <w:rsid w:val="00DE0D6A"/>
    <w:rsid w:val="00DE0DB5"/>
    <w:rsid w:val="00DE0DD2"/>
    <w:rsid w:val="00DE184F"/>
    <w:rsid w:val="00DE1910"/>
    <w:rsid w:val="00DE1E69"/>
    <w:rsid w:val="00DE1EB4"/>
    <w:rsid w:val="00DE232C"/>
    <w:rsid w:val="00DE3FF0"/>
    <w:rsid w:val="00DE4100"/>
    <w:rsid w:val="00DE4F42"/>
    <w:rsid w:val="00DE51E6"/>
    <w:rsid w:val="00DE5A56"/>
    <w:rsid w:val="00DE5D28"/>
    <w:rsid w:val="00DE62CD"/>
    <w:rsid w:val="00DE6833"/>
    <w:rsid w:val="00DE6F3C"/>
    <w:rsid w:val="00DE7583"/>
    <w:rsid w:val="00DE7EC5"/>
    <w:rsid w:val="00DE7F59"/>
    <w:rsid w:val="00DF07D9"/>
    <w:rsid w:val="00DF0AE5"/>
    <w:rsid w:val="00DF106A"/>
    <w:rsid w:val="00DF1748"/>
    <w:rsid w:val="00DF2073"/>
    <w:rsid w:val="00DF2152"/>
    <w:rsid w:val="00DF2ABC"/>
    <w:rsid w:val="00DF2ADF"/>
    <w:rsid w:val="00DF2C00"/>
    <w:rsid w:val="00DF2D94"/>
    <w:rsid w:val="00DF2F5A"/>
    <w:rsid w:val="00DF3507"/>
    <w:rsid w:val="00DF3ACB"/>
    <w:rsid w:val="00DF4434"/>
    <w:rsid w:val="00DF4B30"/>
    <w:rsid w:val="00DF4F7C"/>
    <w:rsid w:val="00DF55AD"/>
    <w:rsid w:val="00DF58AC"/>
    <w:rsid w:val="00DF58E7"/>
    <w:rsid w:val="00DF59AF"/>
    <w:rsid w:val="00DF7F89"/>
    <w:rsid w:val="00E004C1"/>
    <w:rsid w:val="00E00641"/>
    <w:rsid w:val="00E00F03"/>
    <w:rsid w:val="00E011FD"/>
    <w:rsid w:val="00E01BE9"/>
    <w:rsid w:val="00E020D9"/>
    <w:rsid w:val="00E022BF"/>
    <w:rsid w:val="00E034E3"/>
    <w:rsid w:val="00E03635"/>
    <w:rsid w:val="00E03F01"/>
    <w:rsid w:val="00E04D52"/>
    <w:rsid w:val="00E0581A"/>
    <w:rsid w:val="00E05E83"/>
    <w:rsid w:val="00E05F1A"/>
    <w:rsid w:val="00E0602F"/>
    <w:rsid w:val="00E0655D"/>
    <w:rsid w:val="00E0748C"/>
    <w:rsid w:val="00E07C50"/>
    <w:rsid w:val="00E07EE5"/>
    <w:rsid w:val="00E1033F"/>
    <w:rsid w:val="00E10679"/>
    <w:rsid w:val="00E110DE"/>
    <w:rsid w:val="00E114F7"/>
    <w:rsid w:val="00E11876"/>
    <w:rsid w:val="00E121FD"/>
    <w:rsid w:val="00E12D49"/>
    <w:rsid w:val="00E134E1"/>
    <w:rsid w:val="00E13D91"/>
    <w:rsid w:val="00E140B2"/>
    <w:rsid w:val="00E155D8"/>
    <w:rsid w:val="00E1564D"/>
    <w:rsid w:val="00E15689"/>
    <w:rsid w:val="00E170B9"/>
    <w:rsid w:val="00E17327"/>
    <w:rsid w:val="00E174A8"/>
    <w:rsid w:val="00E2034C"/>
    <w:rsid w:val="00E20531"/>
    <w:rsid w:val="00E20ACB"/>
    <w:rsid w:val="00E20B54"/>
    <w:rsid w:val="00E20D74"/>
    <w:rsid w:val="00E20E43"/>
    <w:rsid w:val="00E214BB"/>
    <w:rsid w:val="00E22FC0"/>
    <w:rsid w:val="00E23276"/>
    <w:rsid w:val="00E232EC"/>
    <w:rsid w:val="00E23CBB"/>
    <w:rsid w:val="00E24DBD"/>
    <w:rsid w:val="00E24ECF"/>
    <w:rsid w:val="00E25047"/>
    <w:rsid w:val="00E251C8"/>
    <w:rsid w:val="00E2525D"/>
    <w:rsid w:val="00E2528E"/>
    <w:rsid w:val="00E25A1D"/>
    <w:rsid w:val="00E25D15"/>
    <w:rsid w:val="00E261B6"/>
    <w:rsid w:val="00E26B05"/>
    <w:rsid w:val="00E26EAB"/>
    <w:rsid w:val="00E3022E"/>
    <w:rsid w:val="00E30E20"/>
    <w:rsid w:val="00E3113F"/>
    <w:rsid w:val="00E31BE7"/>
    <w:rsid w:val="00E31E8E"/>
    <w:rsid w:val="00E326E8"/>
    <w:rsid w:val="00E32883"/>
    <w:rsid w:val="00E3374E"/>
    <w:rsid w:val="00E34FB1"/>
    <w:rsid w:val="00E35633"/>
    <w:rsid w:val="00E35835"/>
    <w:rsid w:val="00E36F50"/>
    <w:rsid w:val="00E371CC"/>
    <w:rsid w:val="00E37B59"/>
    <w:rsid w:val="00E37BB5"/>
    <w:rsid w:val="00E40873"/>
    <w:rsid w:val="00E40AAD"/>
    <w:rsid w:val="00E420A5"/>
    <w:rsid w:val="00E42AD7"/>
    <w:rsid w:val="00E42BC6"/>
    <w:rsid w:val="00E42FB9"/>
    <w:rsid w:val="00E435A4"/>
    <w:rsid w:val="00E43A77"/>
    <w:rsid w:val="00E451E5"/>
    <w:rsid w:val="00E453A9"/>
    <w:rsid w:val="00E46D56"/>
    <w:rsid w:val="00E46DB1"/>
    <w:rsid w:val="00E47044"/>
    <w:rsid w:val="00E473D7"/>
    <w:rsid w:val="00E47531"/>
    <w:rsid w:val="00E47DCE"/>
    <w:rsid w:val="00E47FF5"/>
    <w:rsid w:val="00E509D5"/>
    <w:rsid w:val="00E5165A"/>
    <w:rsid w:val="00E51C94"/>
    <w:rsid w:val="00E53438"/>
    <w:rsid w:val="00E5377A"/>
    <w:rsid w:val="00E537A7"/>
    <w:rsid w:val="00E54104"/>
    <w:rsid w:val="00E54894"/>
    <w:rsid w:val="00E55065"/>
    <w:rsid w:val="00E55BB6"/>
    <w:rsid w:val="00E55C77"/>
    <w:rsid w:val="00E56137"/>
    <w:rsid w:val="00E56690"/>
    <w:rsid w:val="00E56B74"/>
    <w:rsid w:val="00E57B72"/>
    <w:rsid w:val="00E62BA0"/>
    <w:rsid w:val="00E62DA1"/>
    <w:rsid w:val="00E64221"/>
    <w:rsid w:val="00E646DB"/>
    <w:rsid w:val="00E64A7F"/>
    <w:rsid w:val="00E64AA7"/>
    <w:rsid w:val="00E64D4C"/>
    <w:rsid w:val="00E65B69"/>
    <w:rsid w:val="00E65EFC"/>
    <w:rsid w:val="00E66A98"/>
    <w:rsid w:val="00E66CA6"/>
    <w:rsid w:val="00E67FE2"/>
    <w:rsid w:val="00E705A5"/>
    <w:rsid w:val="00E70FA1"/>
    <w:rsid w:val="00E7132E"/>
    <w:rsid w:val="00E71440"/>
    <w:rsid w:val="00E71738"/>
    <w:rsid w:val="00E723E5"/>
    <w:rsid w:val="00E72427"/>
    <w:rsid w:val="00E7248D"/>
    <w:rsid w:val="00E725FC"/>
    <w:rsid w:val="00E726BC"/>
    <w:rsid w:val="00E72C68"/>
    <w:rsid w:val="00E72F20"/>
    <w:rsid w:val="00E74776"/>
    <w:rsid w:val="00E75C46"/>
    <w:rsid w:val="00E76F07"/>
    <w:rsid w:val="00E76F0A"/>
    <w:rsid w:val="00E7726F"/>
    <w:rsid w:val="00E7746B"/>
    <w:rsid w:val="00E80851"/>
    <w:rsid w:val="00E80EC0"/>
    <w:rsid w:val="00E810E5"/>
    <w:rsid w:val="00E817D8"/>
    <w:rsid w:val="00E81C76"/>
    <w:rsid w:val="00E82379"/>
    <w:rsid w:val="00E8254E"/>
    <w:rsid w:val="00E82573"/>
    <w:rsid w:val="00E837F7"/>
    <w:rsid w:val="00E84108"/>
    <w:rsid w:val="00E841A9"/>
    <w:rsid w:val="00E84820"/>
    <w:rsid w:val="00E8561E"/>
    <w:rsid w:val="00E85C57"/>
    <w:rsid w:val="00E8673E"/>
    <w:rsid w:val="00E86AE9"/>
    <w:rsid w:val="00E86B8A"/>
    <w:rsid w:val="00E86D93"/>
    <w:rsid w:val="00E874AD"/>
    <w:rsid w:val="00E87972"/>
    <w:rsid w:val="00E87A0E"/>
    <w:rsid w:val="00E87B9B"/>
    <w:rsid w:val="00E87C15"/>
    <w:rsid w:val="00E9015B"/>
    <w:rsid w:val="00E90354"/>
    <w:rsid w:val="00E90521"/>
    <w:rsid w:val="00E9079A"/>
    <w:rsid w:val="00E90972"/>
    <w:rsid w:val="00E90DF8"/>
    <w:rsid w:val="00E9139E"/>
    <w:rsid w:val="00E91492"/>
    <w:rsid w:val="00E914EE"/>
    <w:rsid w:val="00E916CB"/>
    <w:rsid w:val="00E91A84"/>
    <w:rsid w:val="00E92923"/>
    <w:rsid w:val="00E938D3"/>
    <w:rsid w:val="00E9475C"/>
    <w:rsid w:val="00E95444"/>
    <w:rsid w:val="00E959CE"/>
    <w:rsid w:val="00E95E0F"/>
    <w:rsid w:val="00E96544"/>
    <w:rsid w:val="00E968D5"/>
    <w:rsid w:val="00E973A9"/>
    <w:rsid w:val="00E97D8A"/>
    <w:rsid w:val="00EA032B"/>
    <w:rsid w:val="00EA0911"/>
    <w:rsid w:val="00EA0DAC"/>
    <w:rsid w:val="00EA13D3"/>
    <w:rsid w:val="00EA1A7B"/>
    <w:rsid w:val="00EA1B94"/>
    <w:rsid w:val="00EA1E71"/>
    <w:rsid w:val="00EA2258"/>
    <w:rsid w:val="00EA242C"/>
    <w:rsid w:val="00EA25B9"/>
    <w:rsid w:val="00EA2687"/>
    <w:rsid w:val="00EA2DDB"/>
    <w:rsid w:val="00EA36C6"/>
    <w:rsid w:val="00EA3D9B"/>
    <w:rsid w:val="00EA3F94"/>
    <w:rsid w:val="00EA48D7"/>
    <w:rsid w:val="00EA4A8B"/>
    <w:rsid w:val="00EA4C4F"/>
    <w:rsid w:val="00EA533C"/>
    <w:rsid w:val="00EA5601"/>
    <w:rsid w:val="00EA58F9"/>
    <w:rsid w:val="00EA5E65"/>
    <w:rsid w:val="00EA682C"/>
    <w:rsid w:val="00EA6F41"/>
    <w:rsid w:val="00EA76DF"/>
    <w:rsid w:val="00EA788C"/>
    <w:rsid w:val="00EB0AB9"/>
    <w:rsid w:val="00EB0B22"/>
    <w:rsid w:val="00EB0E9B"/>
    <w:rsid w:val="00EB0F7C"/>
    <w:rsid w:val="00EB19C0"/>
    <w:rsid w:val="00EB30F3"/>
    <w:rsid w:val="00EB3653"/>
    <w:rsid w:val="00EB3E19"/>
    <w:rsid w:val="00EB4EC4"/>
    <w:rsid w:val="00EB5BCD"/>
    <w:rsid w:val="00EB5F70"/>
    <w:rsid w:val="00EB61F7"/>
    <w:rsid w:val="00EB676A"/>
    <w:rsid w:val="00EB68F6"/>
    <w:rsid w:val="00EB6CA3"/>
    <w:rsid w:val="00EB6D58"/>
    <w:rsid w:val="00EB6DDA"/>
    <w:rsid w:val="00EB6F1F"/>
    <w:rsid w:val="00EB74F1"/>
    <w:rsid w:val="00EB7888"/>
    <w:rsid w:val="00EB7AB6"/>
    <w:rsid w:val="00EB7B87"/>
    <w:rsid w:val="00EC01A5"/>
    <w:rsid w:val="00EC0454"/>
    <w:rsid w:val="00EC04BF"/>
    <w:rsid w:val="00EC0718"/>
    <w:rsid w:val="00EC0A30"/>
    <w:rsid w:val="00EC0C04"/>
    <w:rsid w:val="00EC1106"/>
    <w:rsid w:val="00EC1282"/>
    <w:rsid w:val="00EC182D"/>
    <w:rsid w:val="00EC188C"/>
    <w:rsid w:val="00EC1AB0"/>
    <w:rsid w:val="00EC1B5D"/>
    <w:rsid w:val="00EC20A2"/>
    <w:rsid w:val="00EC2B50"/>
    <w:rsid w:val="00EC3072"/>
    <w:rsid w:val="00EC30F9"/>
    <w:rsid w:val="00EC3679"/>
    <w:rsid w:val="00EC37F4"/>
    <w:rsid w:val="00EC4ABA"/>
    <w:rsid w:val="00EC5574"/>
    <w:rsid w:val="00EC5C42"/>
    <w:rsid w:val="00EC61A5"/>
    <w:rsid w:val="00EC6586"/>
    <w:rsid w:val="00EC67E5"/>
    <w:rsid w:val="00EC6B8D"/>
    <w:rsid w:val="00ED0A39"/>
    <w:rsid w:val="00ED1548"/>
    <w:rsid w:val="00ED17F2"/>
    <w:rsid w:val="00ED18C7"/>
    <w:rsid w:val="00ED1C26"/>
    <w:rsid w:val="00ED3BBD"/>
    <w:rsid w:val="00ED4119"/>
    <w:rsid w:val="00ED424A"/>
    <w:rsid w:val="00ED4810"/>
    <w:rsid w:val="00ED4A6D"/>
    <w:rsid w:val="00ED4DDE"/>
    <w:rsid w:val="00ED5104"/>
    <w:rsid w:val="00ED5725"/>
    <w:rsid w:val="00ED59FE"/>
    <w:rsid w:val="00ED5CC6"/>
    <w:rsid w:val="00ED7031"/>
    <w:rsid w:val="00ED7047"/>
    <w:rsid w:val="00ED79CB"/>
    <w:rsid w:val="00EE033F"/>
    <w:rsid w:val="00EE03B2"/>
    <w:rsid w:val="00EE082A"/>
    <w:rsid w:val="00EE0F5F"/>
    <w:rsid w:val="00EE12C6"/>
    <w:rsid w:val="00EE172E"/>
    <w:rsid w:val="00EE1930"/>
    <w:rsid w:val="00EE1B8D"/>
    <w:rsid w:val="00EE1DD5"/>
    <w:rsid w:val="00EE23CE"/>
    <w:rsid w:val="00EE248A"/>
    <w:rsid w:val="00EE28F6"/>
    <w:rsid w:val="00EE2B7A"/>
    <w:rsid w:val="00EE2DEE"/>
    <w:rsid w:val="00EE2EEC"/>
    <w:rsid w:val="00EE3060"/>
    <w:rsid w:val="00EE3E8B"/>
    <w:rsid w:val="00EE4315"/>
    <w:rsid w:val="00EE46BD"/>
    <w:rsid w:val="00EE47FB"/>
    <w:rsid w:val="00EE4ABB"/>
    <w:rsid w:val="00EE4BF1"/>
    <w:rsid w:val="00EE5252"/>
    <w:rsid w:val="00EE5333"/>
    <w:rsid w:val="00EE5752"/>
    <w:rsid w:val="00EE62C2"/>
    <w:rsid w:val="00EE77FF"/>
    <w:rsid w:val="00EE7988"/>
    <w:rsid w:val="00EE7D80"/>
    <w:rsid w:val="00EE7DBF"/>
    <w:rsid w:val="00EE7FDB"/>
    <w:rsid w:val="00EF0369"/>
    <w:rsid w:val="00EF0446"/>
    <w:rsid w:val="00EF0A51"/>
    <w:rsid w:val="00EF1383"/>
    <w:rsid w:val="00EF194C"/>
    <w:rsid w:val="00EF30F5"/>
    <w:rsid w:val="00EF3238"/>
    <w:rsid w:val="00EF3E15"/>
    <w:rsid w:val="00EF401F"/>
    <w:rsid w:val="00EF43EA"/>
    <w:rsid w:val="00EF4F99"/>
    <w:rsid w:val="00EF52D0"/>
    <w:rsid w:val="00EF5532"/>
    <w:rsid w:val="00EF571E"/>
    <w:rsid w:val="00EF636D"/>
    <w:rsid w:val="00EF64E4"/>
    <w:rsid w:val="00EF6925"/>
    <w:rsid w:val="00EF6B56"/>
    <w:rsid w:val="00EF72AD"/>
    <w:rsid w:val="00EF72B9"/>
    <w:rsid w:val="00EF79D5"/>
    <w:rsid w:val="00EF7B83"/>
    <w:rsid w:val="00F0031C"/>
    <w:rsid w:val="00F00656"/>
    <w:rsid w:val="00F00CC6"/>
    <w:rsid w:val="00F012BC"/>
    <w:rsid w:val="00F01D96"/>
    <w:rsid w:val="00F01FF8"/>
    <w:rsid w:val="00F023E5"/>
    <w:rsid w:val="00F03324"/>
    <w:rsid w:val="00F0336E"/>
    <w:rsid w:val="00F05544"/>
    <w:rsid w:val="00F05CEC"/>
    <w:rsid w:val="00F06425"/>
    <w:rsid w:val="00F067AC"/>
    <w:rsid w:val="00F069D0"/>
    <w:rsid w:val="00F1155E"/>
    <w:rsid w:val="00F1188D"/>
    <w:rsid w:val="00F11A5D"/>
    <w:rsid w:val="00F12118"/>
    <w:rsid w:val="00F12785"/>
    <w:rsid w:val="00F12F21"/>
    <w:rsid w:val="00F138B6"/>
    <w:rsid w:val="00F138BE"/>
    <w:rsid w:val="00F13AB1"/>
    <w:rsid w:val="00F14A5B"/>
    <w:rsid w:val="00F14BFE"/>
    <w:rsid w:val="00F153A7"/>
    <w:rsid w:val="00F15826"/>
    <w:rsid w:val="00F15BF3"/>
    <w:rsid w:val="00F15ED2"/>
    <w:rsid w:val="00F15F1E"/>
    <w:rsid w:val="00F162CE"/>
    <w:rsid w:val="00F162DF"/>
    <w:rsid w:val="00F16618"/>
    <w:rsid w:val="00F16D92"/>
    <w:rsid w:val="00F17C38"/>
    <w:rsid w:val="00F20569"/>
    <w:rsid w:val="00F21037"/>
    <w:rsid w:val="00F21BC5"/>
    <w:rsid w:val="00F21F8E"/>
    <w:rsid w:val="00F22374"/>
    <w:rsid w:val="00F226C8"/>
    <w:rsid w:val="00F23105"/>
    <w:rsid w:val="00F23CFE"/>
    <w:rsid w:val="00F23D9C"/>
    <w:rsid w:val="00F24422"/>
    <w:rsid w:val="00F247A1"/>
    <w:rsid w:val="00F24B6F"/>
    <w:rsid w:val="00F25479"/>
    <w:rsid w:val="00F2586B"/>
    <w:rsid w:val="00F25E51"/>
    <w:rsid w:val="00F26647"/>
    <w:rsid w:val="00F26ED3"/>
    <w:rsid w:val="00F27834"/>
    <w:rsid w:val="00F27941"/>
    <w:rsid w:val="00F306C6"/>
    <w:rsid w:val="00F30AE3"/>
    <w:rsid w:val="00F30DEE"/>
    <w:rsid w:val="00F31209"/>
    <w:rsid w:val="00F31424"/>
    <w:rsid w:val="00F31839"/>
    <w:rsid w:val="00F32416"/>
    <w:rsid w:val="00F33F90"/>
    <w:rsid w:val="00F3401C"/>
    <w:rsid w:val="00F34644"/>
    <w:rsid w:val="00F34866"/>
    <w:rsid w:val="00F35945"/>
    <w:rsid w:val="00F3690B"/>
    <w:rsid w:val="00F36F77"/>
    <w:rsid w:val="00F3712E"/>
    <w:rsid w:val="00F37D20"/>
    <w:rsid w:val="00F37E4E"/>
    <w:rsid w:val="00F403A2"/>
    <w:rsid w:val="00F41175"/>
    <w:rsid w:val="00F41A08"/>
    <w:rsid w:val="00F41A3D"/>
    <w:rsid w:val="00F41E05"/>
    <w:rsid w:val="00F41EA9"/>
    <w:rsid w:val="00F42377"/>
    <w:rsid w:val="00F429A7"/>
    <w:rsid w:val="00F42AFD"/>
    <w:rsid w:val="00F42B74"/>
    <w:rsid w:val="00F42B9B"/>
    <w:rsid w:val="00F438B0"/>
    <w:rsid w:val="00F43DCC"/>
    <w:rsid w:val="00F43E8A"/>
    <w:rsid w:val="00F43F7A"/>
    <w:rsid w:val="00F4511C"/>
    <w:rsid w:val="00F4514E"/>
    <w:rsid w:val="00F456C9"/>
    <w:rsid w:val="00F45A73"/>
    <w:rsid w:val="00F45C6F"/>
    <w:rsid w:val="00F45D5D"/>
    <w:rsid w:val="00F460A5"/>
    <w:rsid w:val="00F46170"/>
    <w:rsid w:val="00F46733"/>
    <w:rsid w:val="00F46E03"/>
    <w:rsid w:val="00F4739D"/>
    <w:rsid w:val="00F47A52"/>
    <w:rsid w:val="00F50089"/>
    <w:rsid w:val="00F500B8"/>
    <w:rsid w:val="00F501EF"/>
    <w:rsid w:val="00F5059A"/>
    <w:rsid w:val="00F5074C"/>
    <w:rsid w:val="00F50E82"/>
    <w:rsid w:val="00F51021"/>
    <w:rsid w:val="00F51267"/>
    <w:rsid w:val="00F51827"/>
    <w:rsid w:val="00F52327"/>
    <w:rsid w:val="00F5352C"/>
    <w:rsid w:val="00F53B79"/>
    <w:rsid w:val="00F53DA9"/>
    <w:rsid w:val="00F53FA3"/>
    <w:rsid w:val="00F5418A"/>
    <w:rsid w:val="00F541D2"/>
    <w:rsid w:val="00F5427F"/>
    <w:rsid w:val="00F542C1"/>
    <w:rsid w:val="00F548B3"/>
    <w:rsid w:val="00F54D8F"/>
    <w:rsid w:val="00F55785"/>
    <w:rsid w:val="00F55A95"/>
    <w:rsid w:val="00F55BC1"/>
    <w:rsid w:val="00F56430"/>
    <w:rsid w:val="00F56DC0"/>
    <w:rsid w:val="00F571B8"/>
    <w:rsid w:val="00F576C6"/>
    <w:rsid w:val="00F60322"/>
    <w:rsid w:val="00F6117F"/>
    <w:rsid w:val="00F62B7A"/>
    <w:rsid w:val="00F632EE"/>
    <w:rsid w:val="00F63319"/>
    <w:rsid w:val="00F6397D"/>
    <w:rsid w:val="00F64737"/>
    <w:rsid w:val="00F65627"/>
    <w:rsid w:val="00F65C4F"/>
    <w:rsid w:val="00F65E10"/>
    <w:rsid w:val="00F67064"/>
    <w:rsid w:val="00F672AB"/>
    <w:rsid w:val="00F67362"/>
    <w:rsid w:val="00F705AF"/>
    <w:rsid w:val="00F71615"/>
    <w:rsid w:val="00F71C67"/>
    <w:rsid w:val="00F71E71"/>
    <w:rsid w:val="00F72241"/>
    <w:rsid w:val="00F722E7"/>
    <w:rsid w:val="00F7261F"/>
    <w:rsid w:val="00F72683"/>
    <w:rsid w:val="00F7293E"/>
    <w:rsid w:val="00F72C6F"/>
    <w:rsid w:val="00F72C81"/>
    <w:rsid w:val="00F7376B"/>
    <w:rsid w:val="00F73D78"/>
    <w:rsid w:val="00F74A2D"/>
    <w:rsid w:val="00F754FB"/>
    <w:rsid w:val="00F75802"/>
    <w:rsid w:val="00F76650"/>
    <w:rsid w:val="00F7670C"/>
    <w:rsid w:val="00F76EB3"/>
    <w:rsid w:val="00F80947"/>
    <w:rsid w:val="00F80B72"/>
    <w:rsid w:val="00F80D1C"/>
    <w:rsid w:val="00F8246D"/>
    <w:rsid w:val="00F82667"/>
    <w:rsid w:val="00F82A92"/>
    <w:rsid w:val="00F82CAB"/>
    <w:rsid w:val="00F82DBC"/>
    <w:rsid w:val="00F83018"/>
    <w:rsid w:val="00F835D7"/>
    <w:rsid w:val="00F845DE"/>
    <w:rsid w:val="00F849EB"/>
    <w:rsid w:val="00F84A3B"/>
    <w:rsid w:val="00F84B6B"/>
    <w:rsid w:val="00F84BAE"/>
    <w:rsid w:val="00F8563B"/>
    <w:rsid w:val="00F863F7"/>
    <w:rsid w:val="00F864D5"/>
    <w:rsid w:val="00F86789"/>
    <w:rsid w:val="00F86BBE"/>
    <w:rsid w:val="00F86CA8"/>
    <w:rsid w:val="00F908B6"/>
    <w:rsid w:val="00F90B98"/>
    <w:rsid w:val="00F90FD7"/>
    <w:rsid w:val="00F91048"/>
    <w:rsid w:val="00F910BD"/>
    <w:rsid w:val="00F912EF"/>
    <w:rsid w:val="00F91608"/>
    <w:rsid w:val="00F9187B"/>
    <w:rsid w:val="00F91A1B"/>
    <w:rsid w:val="00F92302"/>
    <w:rsid w:val="00F92314"/>
    <w:rsid w:val="00F92385"/>
    <w:rsid w:val="00F924FB"/>
    <w:rsid w:val="00F92995"/>
    <w:rsid w:val="00F952EF"/>
    <w:rsid w:val="00F9563F"/>
    <w:rsid w:val="00F9580F"/>
    <w:rsid w:val="00F95C82"/>
    <w:rsid w:val="00F95CE7"/>
    <w:rsid w:val="00F95F57"/>
    <w:rsid w:val="00F96D32"/>
    <w:rsid w:val="00F96DD5"/>
    <w:rsid w:val="00F97FCA"/>
    <w:rsid w:val="00FA0B3B"/>
    <w:rsid w:val="00FA1070"/>
    <w:rsid w:val="00FA1B4F"/>
    <w:rsid w:val="00FA3222"/>
    <w:rsid w:val="00FA3325"/>
    <w:rsid w:val="00FA368F"/>
    <w:rsid w:val="00FA36BF"/>
    <w:rsid w:val="00FA3F27"/>
    <w:rsid w:val="00FA40FF"/>
    <w:rsid w:val="00FA455C"/>
    <w:rsid w:val="00FA460D"/>
    <w:rsid w:val="00FA49EB"/>
    <w:rsid w:val="00FA49F2"/>
    <w:rsid w:val="00FA4C93"/>
    <w:rsid w:val="00FA4ECC"/>
    <w:rsid w:val="00FA529A"/>
    <w:rsid w:val="00FA52EB"/>
    <w:rsid w:val="00FA5303"/>
    <w:rsid w:val="00FA618A"/>
    <w:rsid w:val="00FB003E"/>
    <w:rsid w:val="00FB0253"/>
    <w:rsid w:val="00FB0455"/>
    <w:rsid w:val="00FB0F69"/>
    <w:rsid w:val="00FB1025"/>
    <w:rsid w:val="00FB1C4E"/>
    <w:rsid w:val="00FB1D86"/>
    <w:rsid w:val="00FB21B7"/>
    <w:rsid w:val="00FB22F6"/>
    <w:rsid w:val="00FB23A8"/>
    <w:rsid w:val="00FB2713"/>
    <w:rsid w:val="00FB386E"/>
    <w:rsid w:val="00FB4ABB"/>
    <w:rsid w:val="00FB4C94"/>
    <w:rsid w:val="00FB50CC"/>
    <w:rsid w:val="00FB5609"/>
    <w:rsid w:val="00FB5642"/>
    <w:rsid w:val="00FB5ADF"/>
    <w:rsid w:val="00FB5B98"/>
    <w:rsid w:val="00FB6331"/>
    <w:rsid w:val="00FB6559"/>
    <w:rsid w:val="00FB659A"/>
    <w:rsid w:val="00FB71E4"/>
    <w:rsid w:val="00FB7252"/>
    <w:rsid w:val="00FB7729"/>
    <w:rsid w:val="00FB7EB8"/>
    <w:rsid w:val="00FC04A7"/>
    <w:rsid w:val="00FC05F9"/>
    <w:rsid w:val="00FC0727"/>
    <w:rsid w:val="00FC0EE7"/>
    <w:rsid w:val="00FC1013"/>
    <w:rsid w:val="00FC2D61"/>
    <w:rsid w:val="00FC3659"/>
    <w:rsid w:val="00FC3713"/>
    <w:rsid w:val="00FC39F5"/>
    <w:rsid w:val="00FC3D23"/>
    <w:rsid w:val="00FC41BC"/>
    <w:rsid w:val="00FC4353"/>
    <w:rsid w:val="00FC43AD"/>
    <w:rsid w:val="00FC43AF"/>
    <w:rsid w:val="00FC47F9"/>
    <w:rsid w:val="00FC52A1"/>
    <w:rsid w:val="00FC5F83"/>
    <w:rsid w:val="00FC6507"/>
    <w:rsid w:val="00FC6B78"/>
    <w:rsid w:val="00FC70B2"/>
    <w:rsid w:val="00FC7ADD"/>
    <w:rsid w:val="00FD09CF"/>
    <w:rsid w:val="00FD0B99"/>
    <w:rsid w:val="00FD0C03"/>
    <w:rsid w:val="00FD0F2B"/>
    <w:rsid w:val="00FD1084"/>
    <w:rsid w:val="00FD11E9"/>
    <w:rsid w:val="00FD146D"/>
    <w:rsid w:val="00FD1499"/>
    <w:rsid w:val="00FD1640"/>
    <w:rsid w:val="00FD1B0A"/>
    <w:rsid w:val="00FD1D67"/>
    <w:rsid w:val="00FD1EF7"/>
    <w:rsid w:val="00FD1FBD"/>
    <w:rsid w:val="00FD240E"/>
    <w:rsid w:val="00FD2819"/>
    <w:rsid w:val="00FD3A64"/>
    <w:rsid w:val="00FD4F0B"/>
    <w:rsid w:val="00FD4FE5"/>
    <w:rsid w:val="00FD50B8"/>
    <w:rsid w:val="00FD5679"/>
    <w:rsid w:val="00FD569B"/>
    <w:rsid w:val="00FD63E9"/>
    <w:rsid w:val="00FD6D08"/>
    <w:rsid w:val="00FD7065"/>
    <w:rsid w:val="00FD72EC"/>
    <w:rsid w:val="00FD7348"/>
    <w:rsid w:val="00FD74D2"/>
    <w:rsid w:val="00FD7BD5"/>
    <w:rsid w:val="00FE034B"/>
    <w:rsid w:val="00FE0562"/>
    <w:rsid w:val="00FE05A3"/>
    <w:rsid w:val="00FE0D58"/>
    <w:rsid w:val="00FE0D92"/>
    <w:rsid w:val="00FE0ED2"/>
    <w:rsid w:val="00FE174A"/>
    <w:rsid w:val="00FE2351"/>
    <w:rsid w:val="00FE25C4"/>
    <w:rsid w:val="00FE2771"/>
    <w:rsid w:val="00FE337D"/>
    <w:rsid w:val="00FE34A0"/>
    <w:rsid w:val="00FE3897"/>
    <w:rsid w:val="00FE5038"/>
    <w:rsid w:val="00FE50BA"/>
    <w:rsid w:val="00FE5580"/>
    <w:rsid w:val="00FE6145"/>
    <w:rsid w:val="00FE653C"/>
    <w:rsid w:val="00FE7107"/>
    <w:rsid w:val="00FE7EDC"/>
    <w:rsid w:val="00FF008A"/>
    <w:rsid w:val="00FF04B1"/>
    <w:rsid w:val="00FF09C1"/>
    <w:rsid w:val="00FF0CF6"/>
    <w:rsid w:val="00FF110C"/>
    <w:rsid w:val="00FF14B9"/>
    <w:rsid w:val="00FF1C68"/>
    <w:rsid w:val="00FF2A0D"/>
    <w:rsid w:val="00FF2BEB"/>
    <w:rsid w:val="00FF365D"/>
    <w:rsid w:val="00FF3AE0"/>
    <w:rsid w:val="00FF4043"/>
    <w:rsid w:val="00FF4A51"/>
    <w:rsid w:val="00FF5848"/>
    <w:rsid w:val="00FF5AEE"/>
    <w:rsid w:val="00FF62B4"/>
    <w:rsid w:val="00FF6555"/>
    <w:rsid w:val="00FF6A83"/>
    <w:rsid w:val="00FF6CC5"/>
    <w:rsid w:val="00FF7543"/>
    <w:rsid w:val="00FF7C9F"/>
    <w:rsid w:val="00FF7FAD"/>
    <w:rsid w:val="030AFAEA"/>
    <w:rsid w:val="35B3C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4EA28"/>
  <w15:chartTrackingRefBased/>
  <w15:docId w15:val="{926F9BBF-E994-4D38-BB42-1DE83304D61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
      </w:numPr>
      <w:ind w:right="2160"/>
      <w:outlineLvl w:val="1"/>
    </w:pPr>
  </w:style>
  <w:style w:type="paragraph" w:styleId="Heading3">
    <w:name w:val="heading 3"/>
    <w:basedOn w:val="Dummy"/>
    <w:next w:val="Standard"/>
    <w:link w:val="Heading3Char"/>
    <w:uiPriority w:val="4"/>
    <w:qFormat/>
    <w:rsid w:val="000E270A"/>
    <w:p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ind w:right="2160"/>
      <w:outlineLvl w:val="4"/>
    </w:pPr>
    <w:rPr>
      <w:rFonts w:eastAsiaTheme="majorEastAsia" w:cstheme="majorBidi"/>
    </w:rPr>
  </w:style>
  <w:style w:type="paragraph" w:styleId="Heading6">
    <w:name w:val="heading 6"/>
    <w:basedOn w:val="Dummy"/>
    <w:next w:val="Standard"/>
    <w:link w:val="Heading6Char"/>
    <w:uiPriority w:val="4"/>
    <w:rsid w:val="000E270A"/>
    <w:p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A86482"/>
    <w:pPr>
      <w:spacing w:line="240" w:lineRule="auto"/>
      <w:jc w:val="center"/>
    </w:pPr>
    <w:rPr>
      <w:rFonts w:ascii="Book Antiqua" w:eastAsiaTheme="majorEastAsia" w:hAnsi="Book Antiqua"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B252C2"/>
    <w:pPr>
      <w:keepNext/>
      <w:spacing w:before="180" w:line="360" w:lineRule="auto"/>
      <w:outlineLvl w:val="0"/>
    </w:pPr>
    <w:rPr>
      <w:spacing w:val="120"/>
    </w:rPr>
  </w:style>
  <w:style w:type="paragraph" w:styleId="TOC2">
    <w:name w:val="toc 2"/>
    <w:basedOn w:val="Normal"/>
    <w:next w:val="Normal"/>
    <w:uiPriority w:val="39"/>
    <w:unhideWhenUsed/>
    <w:rsid w:val="00A57701"/>
    <w:pPr>
      <w:spacing w:line="240" w:lineRule="auto"/>
      <w:ind w:left="1123" w:right="720" w:hanging="648"/>
      <w:contextualSpacing/>
    </w:pPr>
    <w:rPr>
      <w:rFonts w:eastAsiaTheme="minorEastAsia" w:cs="Times New Roman"/>
    </w:rPr>
  </w:style>
  <w:style w:type="paragraph" w:styleId="TOC1">
    <w:name w:val="toc 1"/>
    <w:basedOn w:val="Normal"/>
    <w:next w:val="Normal"/>
    <w:uiPriority w:val="39"/>
    <w:unhideWhenUsed/>
    <w:rsid w:val="00A57701"/>
    <w:pPr>
      <w:spacing w:line="240" w:lineRule="auto"/>
      <w:ind w:left="475" w:right="720" w:hanging="475"/>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n C,Char Char,f"/>
    <w:basedOn w:val="Normal"/>
    <w:link w:val="FootnoteTextChar"/>
    <w:uiPriority w:val="99"/>
    <w:qFormat/>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fn C Char,f Char"/>
    <w:basedOn w:val="DefaultParagraphFont"/>
    <w:link w:val="FootnoteText"/>
    <w:uiPriority w:val="99"/>
    <w:rsid w:val="007657C1"/>
    <w:rPr>
      <w:rFonts w:ascii="Book Antiqua" w:hAnsi="Book Antiqua"/>
      <w:szCs w:val="20"/>
    </w:rPr>
  </w:style>
  <w:style w:type="character" w:styleId="FootnoteReference">
    <w:name w:val="footnote reference"/>
    <w:aliases w:val="o,fr,o1,o2,o3,o4,o5,o6,o11,o21,o7,Style 3,Style 17,Style 13,Appel note de bas de p,Style 12,(NECG) Footnote Reference,Style 124,o + Times New Roman,Style 58,Style 20,fr1,fr2,fr3,FR,Footnote Reference/,Style 6,Footnote Reference1"/>
    <w:basedOn w:val="DefaultParagraphFont"/>
    <w:uiPriority w:val="99"/>
    <w:unhideWhenUsed/>
    <w:qFormat/>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spacing w:after="120" w:line="240" w:lineRule="auto"/>
      <w:ind w:firstLine="0"/>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spacing w:after="120" w:line="240" w:lineRule="auto"/>
      <w:ind w:firstLine="0"/>
    </w:pPr>
  </w:style>
  <w:style w:type="character" w:styleId="CommentReference">
    <w:name w:val="annotation reference"/>
    <w:basedOn w:val="DefaultParagraphFont"/>
    <w:uiPriority w:val="99"/>
    <w:semiHidden/>
    <w:unhideWhenUsed/>
    <w:rsid w:val="00A3389E"/>
    <w:rPr>
      <w:sz w:val="16"/>
      <w:szCs w:val="16"/>
    </w:rPr>
  </w:style>
  <w:style w:type="paragraph" w:styleId="CommentText">
    <w:name w:val="annotation text"/>
    <w:basedOn w:val="Normal"/>
    <w:link w:val="CommentTextChar"/>
    <w:uiPriority w:val="99"/>
    <w:unhideWhenUsed/>
    <w:rsid w:val="00A3389E"/>
    <w:pPr>
      <w:spacing w:line="240" w:lineRule="auto"/>
    </w:pPr>
    <w:rPr>
      <w:sz w:val="20"/>
      <w:szCs w:val="20"/>
    </w:rPr>
  </w:style>
  <w:style w:type="character" w:customStyle="1" w:styleId="CommentTextChar">
    <w:name w:val="Comment Text Char"/>
    <w:basedOn w:val="DefaultParagraphFont"/>
    <w:link w:val="CommentText"/>
    <w:uiPriority w:val="99"/>
    <w:rsid w:val="00A3389E"/>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A3389E"/>
    <w:rPr>
      <w:b/>
      <w:bCs/>
    </w:rPr>
  </w:style>
  <w:style w:type="character" w:customStyle="1" w:styleId="CommentSubjectChar">
    <w:name w:val="Comment Subject Char"/>
    <w:basedOn w:val="CommentTextChar"/>
    <w:link w:val="CommentSubject"/>
    <w:uiPriority w:val="99"/>
    <w:semiHidden/>
    <w:rsid w:val="00A3389E"/>
    <w:rPr>
      <w:rFonts w:ascii="Book Antiqua" w:hAnsi="Book Antiqua"/>
      <w:b/>
      <w:bCs/>
      <w:sz w:val="20"/>
      <w:szCs w:val="20"/>
    </w:rPr>
  </w:style>
  <w:style w:type="character" w:styleId="UnresolvedMention">
    <w:name w:val="Unresolved Mention"/>
    <w:basedOn w:val="DefaultParagraphFont"/>
    <w:uiPriority w:val="99"/>
    <w:semiHidden/>
    <w:unhideWhenUsed/>
    <w:rsid w:val="00A603A5"/>
    <w:rPr>
      <w:color w:val="605E5C"/>
      <w:shd w:val="clear" w:color="auto" w:fill="E1DFDD"/>
    </w:rPr>
  </w:style>
  <w:style w:type="paragraph" w:customStyle="1" w:styleId="Heading1Text">
    <w:name w:val="Heading 1 Text"/>
    <w:basedOn w:val="Normal"/>
    <w:rsid w:val="00A065B6"/>
    <w:pPr>
      <w:spacing w:line="480" w:lineRule="atLeast"/>
    </w:pPr>
    <w:rPr>
      <w:rFonts w:ascii="Times New Roman" w:eastAsia="Times New Roman" w:hAnsi="Times New Roman" w:cs="Times New Roman"/>
      <w:sz w:val="24"/>
      <w:szCs w:val="20"/>
    </w:rPr>
  </w:style>
  <w:style w:type="paragraph" w:styleId="Revision">
    <w:name w:val="Revision"/>
    <w:hidden/>
    <w:uiPriority w:val="99"/>
    <w:semiHidden/>
    <w:rsid w:val="00FD240E"/>
    <w:pPr>
      <w:spacing w:after="0" w:line="240" w:lineRule="auto"/>
    </w:pPr>
    <w:rPr>
      <w:rFonts w:ascii="Book Antiqua" w:hAnsi="Book Antiqua"/>
      <w:sz w:val="26"/>
    </w:rPr>
  </w:style>
  <w:style w:type="character" w:styleId="PlaceholderText">
    <w:name w:val="Placeholder Text"/>
    <w:basedOn w:val="DefaultParagraphFont"/>
    <w:uiPriority w:val="99"/>
    <w:semiHidden/>
    <w:rsid w:val="005A3C3B"/>
    <w:rPr>
      <w:color w:val="666666"/>
    </w:rPr>
  </w:style>
  <w:style w:type="paragraph" w:styleId="ListParagraph">
    <w:name w:val="List Paragraph"/>
    <w:basedOn w:val="Normal"/>
    <w:uiPriority w:val="34"/>
    <w:rsid w:val="009E18D8"/>
    <w:pPr>
      <w:ind w:left="720"/>
      <w:contextualSpacing/>
    </w:pPr>
  </w:style>
  <w:style w:type="paragraph" w:customStyle="1" w:styleId="BlockQuoteH025">
    <w:name w:val="BlockQuoteH025"/>
    <w:basedOn w:val="Normal"/>
    <w:qFormat/>
    <w:rsid w:val="00902C4B"/>
    <w:pPr>
      <w:spacing w:after="120" w:line="240" w:lineRule="auto"/>
      <w:ind w:left="1080" w:right="1440" w:hanging="360"/>
    </w:pPr>
  </w:style>
  <w:style w:type="paragraph" w:customStyle="1" w:styleId="BlockQuote0">
    <w:name w:val="BlockQuote"/>
    <w:basedOn w:val="Normal"/>
    <w:qFormat/>
    <w:rsid w:val="00392F76"/>
    <w:pPr>
      <w:spacing w:after="120" w:line="240" w:lineRule="auto"/>
      <w:ind w:left="720" w:right="1440" w:firstLine="0"/>
    </w:pPr>
  </w:style>
  <w:style w:type="paragraph" w:customStyle="1" w:styleId="BlockQuoteH033">
    <w:name w:val="BlockQuoteH033"/>
    <w:basedOn w:val="BlockQuote0"/>
    <w:qFormat/>
    <w:rsid w:val="00B21242"/>
    <w:pPr>
      <w:ind w:left="1195" w:hanging="475"/>
    </w:pPr>
  </w:style>
  <w:style w:type="paragraph" w:customStyle="1" w:styleId="BlockQuoteH033-OP">
    <w:name w:val="BlockQuoteH033-OP"/>
    <w:basedOn w:val="BlockQuoteH033"/>
    <w:rsid w:val="00572174"/>
    <w:pPr>
      <w:numPr>
        <w:ilvl w:val="1"/>
        <w:numId w:val="5"/>
      </w:numPr>
      <w:ind w:left="1195" w:hanging="475"/>
    </w:pPr>
  </w:style>
  <w:style w:type="character" w:styleId="Mention">
    <w:name w:val="Mention"/>
    <w:basedOn w:val="DefaultParagraphFont"/>
    <w:uiPriority w:val="99"/>
    <w:unhideWhenUsed/>
    <w:rsid w:val="00631F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5.xml" Id="rId17" /><Relationship Type="http://schemas.openxmlformats.org/officeDocument/2006/relationships/customXml" Target="../customXml/item2.xml" Id="rId2" /><Relationship Type="http://schemas.openxmlformats.org/officeDocument/2006/relationships/footer" Target="footer4.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2/K069/622069840.pdf" TargetMode="External" Id="R6146344f732241fa" /><Relationship Type="http://schemas.openxmlformats.org/officeDocument/2006/relationships/hyperlink" Target="https://docs.cpuc.ca.gov/PublishedDocs/Published/G000/M622/K126/622126768.pdf" TargetMode="External" Id="R29a7ac5d064a4672" /><Relationship Type="http://schemas.openxmlformats.org/officeDocument/2006/relationships/hyperlink" Target="https://docs.cpuc.ca.gov/PublishedDocs/Published/G000/M621/K950/621950063.pdf" TargetMode="External" Id="R624d61f6c61d4d6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6" ma:contentTypeDescription="Create a new document." ma:contentTypeScope="" ma:versionID="eea420ac1ba3dcd00acdf10f671c25ee">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654a2f02f20c70d75825c1ed89053b75"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62079FFE-0A8C-409C-9D2A-DF55C286F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47</ap:Pages>
  <ap:Words>10924</ap:Words>
  <ap:Characters>62272</ap:Characters>
  <ap:Application>Microsoft Office Word</ap:Application>
  <ap:DocSecurity>0</ap:DocSecurity>
  <ap:Lines>518</ap:Lines>
  <ap:Paragraphs>146</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73050</ap:CharactersWithSpaces>
  <ap:SharedDoc>false</ap:SharedDoc>
  <ap:HLinks>
    <vt:vector baseType="variant" size="354">
      <vt:variant>
        <vt:i4>1376305</vt:i4>
      </vt:variant>
      <vt:variant>
        <vt:i4>353</vt:i4>
      </vt:variant>
      <vt:variant>
        <vt:i4>0</vt:i4>
      </vt:variant>
      <vt:variant>
        <vt:i4>5</vt:i4>
      </vt:variant>
      <vt:variant>
        <vt:lpwstr/>
      </vt:variant>
      <vt:variant>
        <vt:lpwstr>_Toc235525419</vt:lpwstr>
      </vt:variant>
      <vt:variant>
        <vt:i4>1376305</vt:i4>
      </vt:variant>
      <vt:variant>
        <vt:i4>347</vt:i4>
      </vt:variant>
      <vt:variant>
        <vt:i4>0</vt:i4>
      </vt:variant>
      <vt:variant>
        <vt:i4>5</vt:i4>
      </vt:variant>
      <vt:variant>
        <vt:lpwstr/>
      </vt:variant>
      <vt:variant>
        <vt:lpwstr>_Toc235525418</vt:lpwstr>
      </vt:variant>
      <vt:variant>
        <vt:i4>1376305</vt:i4>
      </vt:variant>
      <vt:variant>
        <vt:i4>341</vt:i4>
      </vt:variant>
      <vt:variant>
        <vt:i4>0</vt:i4>
      </vt:variant>
      <vt:variant>
        <vt:i4>5</vt:i4>
      </vt:variant>
      <vt:variant>
        <vt:lpwstr/>
      </vt:variant>
      <vt:variant>
        <vt:lpwstr>_Toc235525417</vt:lpwstr>
      </vt:variant>
      <vt:variant>
        <vt:i4>1376305</vt:i4>
      </vt:variant>
      <vt:variant>
        <vt:i4>335</vt:i4>
      </vt:variant>
      <vt:variant>
        <vt:i4>0</vt:i4>
      </vt:variant>
      <vt:variant>
        <vt:i4>5</vt:i4>
      </vt:variant>
      <vt:variant>
        <vt:lpwstr/>
      </vt:variant>
      <vt:variant>
        <vt:lpwstr>_Toc235525416</vt:lpwstr>
      </vt:variant>
      <vt:variant>
        <vt:i4>1376305</vt:i4>
      </vt:variant>
      <vt:variant>
        <vt:i4>329</vt:i4>
      </vt:variant>
      <vt:variant>
        <vt:i4>0</vt:i4>
      </vt:variant>
      <vt:variant>
        <vt:i4>5</vt:i4>
      </vt:variant>
      <vt:variant>
        <vt:lpwstr/>
      </vt:variant>
      <vt:variant>
        <vt:lpwstr>_Toc235525415</vt:lpwstr>
      </vt:variant>
      <vt:variant>
        <vt:i4>1376305</vt:i4>
      </vt:variant>
      <vt:variant>
        <vt:i4>323</vt:i4>
      </vt:variant>
      <vt:variant>
        <vt:i4>0</vt:i4>
      </vt:variant>
      <vt:variant>
        <vt:i4>5</vt:i4>
      </vt:variant>
      <vt:variant>
        <vt:lpwstr/>
      </vt:variant>
      <vt:variant>
        <vt:lpwstr>_Toc235525414</vt:lpwstr>
      </vt:variant>
      <vt:variant>
        <vt:i4>1376305</vt:i4>
      </vt:variant>
      <vt:variant>
        <vt:i4>317</vt:i4>
      </vt:variant>
      <vt:variant>
        <vt:i4>0</vt:i4>
      </vt:variant>
      <vt:variant>
        <vt:i4>5</vt:i4>
      </vt:variant>
      <vt:variant>
        <vt:lpwstr/>
      </vt:variant>
      <vt:variant>
        <vt:lpwstr>_Toc235525413</vt:lpwstr>
      </vt:variant>
      <vt:variant>
        <vt:i4>1376305</vt:i4>
      </vt:variant>
      <vt:variant>
        <vt:i4>311</vt:i4>
      </vt:variant>
      <vt:variant>
        <vt:i4>0</vt:i4>
      </vt:variant>
      <vt:variant>
        <vt:i4>5</vt:i4>
      </vt:variant>
      <vt:variant>
        <vt:lpwstr/>
      </vt:variant>
      <vt:variant>
        <vt:lpwstr>_Toc235525412</vt:lpwstr>
      </vt:variant>
      <vt:variant>
        <vt:i4>1376305</vt:i4>
      </vt:variant>
      <vt:variant>
        <vt:i4>305</vt:i4>
      </vt:variant>
      <vt:variant>
        <vt:i4>0</vt:i4>
      </vt:variant>
      <vt:variant>
        <vt:i4>5</vt:i4>
      </vt:variant>
      <vt:variant>
        <vt:lpwstr/>
      </vt:variant>
      <vt:variant>
        <vt:lpwstr>_Toc235525411</vt:lpwstr>
      </vt:variant>
      <vt:variant>
        <vt:i4>1376305</vt:i4>
      </vt:variant>
      <vt:variant>
        <vt:i4>299</vt:i4>
      </vt:variant>
      <vt:variant>
        <vt:i4>0</vt:i4>
      </vt:variant>
      <vt:variant>
        <vt:i4>5</vt:i4>
      </vt:variant>
      <vt:variant>
        <vt:lpwstr/>
      </vt:variant>
      <vt:variant>
        <vt:lpwstr>_Toc235525410</vt:lpwstr>
      </vt:variant>
      <vt:variant>
        <vt:i4>1310769</vt:i4>
      </vt:variant>
      <vt:variant>
        <vt:i4>293</vt:i4>
      </vt:variant>
      <vt:variant>
        <vt:i4>0</vt:i4>
      </vt:variant>
      <vt:variant>
        <vt:i4>5</vt:i4>
      </vt:variant>
      <vt:variant>
        <vt:lpwstr/>
      </vt:variant>
      <vt:variant>
        <vt:lpwstr>_Toc235525409</vt:lpwstr>
      </vt:variant>
      <vt:variant>
        <vt:i4>1310769</vt:i4>
      </vt:variant>
      <vt:variant>
        <vt:i4>287</vt:i4>
      </vt:variant>
      <vt:variant>
        <vt:i4>0</vt:i4>
      </vt:variant>
      <vt:variant>
        <vt:i4>5</vt:i4>
      </vt:variant>
      <vt:variant>
        <vt:lpwstr/>
      </vt:variant>
      <vt:variant>
        <vt:lpwstr>_Toc235525408</vt:lpwstr>
      </vt:variant>
      <vt:variant>
        <vt:i4>1310769</vt:i4>
      </vt:variant>
      <vt:variant>
        <vt:i4>281</vt:i4>
      </vt:variant>
      <vt:variant>
        <vt:i4>0</vt:i4>
      </vt:variant>
      <vt:variant>
        <vt:i4>5</vt:i4>
      </vt:variant>
      <vt:variant>
        <vt:lpwstr/>
      </vt:variant>
      <vt:variant>
        <vt:lpwstr>_Toc235525407</vt:lpwstr>
      </vt:variant>
      <vt:variant>
        <vt:i4>1310769</vt:i4>
      </vt:variant>
      <vt:variant>
        <vt:i4>275</vt:i4>
      </vt:variant>
      <vt:variant>
        <vt:i4>0</vt:i4>
      </vt:variant>
      <vt:variant>
        <vt:i4>5</vt:i4>
      </vt:variant>
      <vt:variant>
        <vt:lpwstr/>
      </vt:variant>
      <vt:variant>
        <vt:lpwstr>_Toc235525406</vt:lpwstr>
      </vt:variant>
      <vt:variant>
        <vt:i4>1310769</vt:i4>
      </vt:variant>
      <vt:variant>
        <vt:i4>269</vt:i4>
      </vt:variant>
      <vt:variant>
        <vt:i4>0</vt:i4>
      </vt:variant>
      <vt:variant>
        <vt:i4>5</vt:i4>
      </vt:variant>
      <vt:variant>
        <vt:lpwstr/>
      </vt:variant>
      <vt:variant>
        <vt:lpwstr>_Toc235525405</vt:lpwstr>
      </vt:variant>
      <vt:variant>
        <vt:i4>1310769</vt:i4>
      </vt:variant>
      <vt:variant>
        <vt:i4>263</vt:i4>
      </vt:variant>
      <vt:variant>
        <vt:i4>0</vt:i4>
      </vt:variant>
      <vt:variant>
        <vt:i4>5</vt:i4>
      </vt:variant>
      <vt:variant>
        <vt:lpwstr/>
      </vt:variant>
      <vt:variant>
        <vt:lpwstr>_Toc235525404</vt:lpwstr>
      </vt:variant>
      <vt:variant>
        <vt:i4>1310769</vt:i4>
      </vt:variant>
      <vt:variant>
        <vt:i4>257</vt:i4>
      </vt:variant>
      <vt:variant>
        <vt:i4>0</vt:i4>
      </vt:variant>
      <vt:variant>
        <vt:i4>5</vt:i4>
      </vt:variant>
      <vt:variant>
        <vt:lpwstr/>
      </vt:variant>
      <vt:variant>
        <vt:lpwstr>_Toc235525403</vt:lpwstr>
      </vt:variant>
      <vt:variant>
        <vt:i4>1310769</vt:i4>
      </vt:variant>
      <vt:variant>
        <vt:i4>251</vt:i4>
      </vt:variant>
      <vt:variant>
        <vt:i4>0</vt:i4>
      </vt:variant>
      <vt:variant>
        <vt:i4>5</vt:i4>
      </vt:variant>
      <vt:variant>
        <vt:lpwstr/>
      </vt:variant>
      <vt:variant>
        <vt:lpwstr>_Toc235525402</vt:lpwstr>
      </vt:variant>
      <vt:variant>
        <vt:i4>1310769</vt:i4>
      </vt:variant>
      <vt:variant>
        <vt:i4>245</vt:i4>
      </vt:variant>
      <vt:variant>
        <vt:i4>0</vt:i4>
      </vt:variant>
      <vt:variant>
        <vt:i4>5</vt:i4>
      </vt:variant>
      <vt:variant>
        <vt:lpwstr/>
      </vt:variant>
      <vt:variant>
        <vt:lpwstr>_Toc235525401</vt:lpwstr>
      </vt:variant>
      <vt:variant>
        <vt:i4>1310769</vt:i4>
      </vt:variant>
      <vt:variant>
        <vt:i4>239</vt:i4>
      </vt:variant>
      <vt:variant>
        <vt:i4>0</vt:i4>
      </vt:variant>
      <vt:variant>
        <vt:i4>5</vt:i4>
      </vt:variant>
      <vt:variant>
        <vt:lpwstr/>
      </vt:variant>
      <vt:variant>
        <vt:lpwstr>_Toc235525400</vt:lpwstr>
      </vt:variant>
      <vt:variant>
        <vt:i4>1900598</vt:i4>
      </vt:variant>
      <vt:variant>
        <vt:i4>233</vt:i4>
      </vt:variant>
      <vt:variant>
        <vt:i4>0</vt:i4>
      </vt:variant>
      <vt:variant>
        <vt:i4>5</vt:i4>
      </vt:variant>
      <vt:variant>
        <vt:lpwstr/>
      </vt:variant>
      <vt:variant>
        <vt:lpwstr>_Toc235525399</vt:lpwstr>
      </vt:variant>
      <vt:variant>
        <vt:i4>1900598</vt:i4>
      </vt:variant>
      <vt:variant>
        <vt:i4>227</vt:i4>
      </vt:variant>
      <vt:variant>
        <vt:i4>0</vt:i4>
      </vt:variant>
      <vt:variant>
        <vt:i4>5</vt:i4>
      </vt:variant>
      <vt:variant>
        <vt:lpwstr/>
      </vt:variant>
      <vt:variant>
        <vt:lpwstr>_Toc235525398</vt:lpwstr>
      </vt:variant>
      <vt:variant>
        <vt:i4>1900598</vt:i4>
      </vt:variant>
      <vt:variant>
        <vt:i4>221</vt:i4>
      </vt:variant>
      <vt:variant>
        <vt:i4>0</vt:i4>
      </vt:variant>
      <vt:variant>
        <vt:i4>5</vt:i4>
      </vt:variant>
      <vt:variant>
        <vt:lpwstr/>
      </vt:variant>
      <vt:variant>
        <vt:lpwstr>_Toc235525397</vt:lpwstr>
      </vt:variant>
      <vt:variant>
        <vt:i4>1900598</vt:i4>
      </vt:variant>
      <vt:variant>
        <vt:i4>215</vt:i4>
      </vt:variant>
      <vt:variant>
        <vt:i4>0</vt:i4>
      </vt:variant>
      <vt:variant>
        <vt:i4>5</vt:i4>
      </vt:variant>
      <vt:variant>
        <vt:lpwstr/>
      </vt:variant>
      <vt:variant>
        <vt:lpwstr>_Toc235525396</vt:lpwstr>
      </vt:variant>
      <vt:variant>
        <vt:i4>1900598</vt:i4>
      </vt:variant>
      <vt:variant>
        <vt:i4>209</vt:i4>
      </vt:variant>
      <vt:variant>
        <vt:i4>0</vt:i4>
      </vt:variant>
      <vt:variant>
        <vt:i4>5</vt:i4>
      </vt:variant>
      <vt:variant>
        <vt:lpwstr/>
      </vt:variant>
      <vt:variant>
        <vt:lpwstr>_Toc235525395</vt:lpwstr>
      </vt:variant>
      <vt:variant>
        <vt:i4>1900598</vt:i4>
      </vt:variant>
      <vt:variant>
        <vt:i4>203</vt:i4>
      </vt:variant>
      <vt:variant>
        <vt:i4>0</vt:i4>
      </vt:variant>
      <vt:variant>
        <vt:i4>5</vt:i4>
      </vt:variant>
      <vt:variant>
        <vt:lpwstr/>
      </vt:variant>
      <vt:variant>
        <vt:lpwstr>_Toc235525394</vt:lpwstr>
      </vt:variant>
      <vt:variant>
        <vt:i4>1900598</vt:i4>
      </vt:variant>
      <vt:variant>
        <vt:i4>197</vt:i4>
      </vt:variant>
      <vt:variant>
        <vt:i4>0</vt:i4>
      </vt:variant>
      <vt:variant>
        <vt:i4>5</vt:i4>
      </vt:variant>
      <vt:variant>
        <vt:lpwstr/>
      </vt:variant>
      <vt:variant>
        <vt:lpwstr>_Toc235525393</vt:lpwstr>
      </vt:variant>
      <vt:variant>
        <vt:i4>1900598</vt:i4>
      </vt:variant>
      <vt:variant>
        <vt:i4>191</vt:i4>
      </vt:variant>
      <vt:variant>
        <vt:i4>0</vt:i4>
      </vt:variant>
      <vt:variant>
        <vt:i4>5</vt:i4>
      </vt:variant>
      <vt:variant>
        <vt:lpwstr/>
      </vt:variant>
      <vt:variant>
        <vt:lpwstr>_Toc235525392</vt:lpwstr>
      </vt:variant>
      <vt:variant>
        <vt:i4>1900598</vt:i4>
      </vt:variant>
      <vt:variant>
        <vt:i4>185</vt:i4>
      </vt:variant>
      <vt:variant>
        <vt:i4>0</vt:i4>
      </vt:variant>
      <vt:variant>
        <vt:i4>5</vt:i4>
      </vt:variant>
      <vt:variant>
        <vt:lpwstr/>
      </vt:variant>
      <vt:variant>
        <vt:lpwstr>_Toc235525391</vt:lpwstr>
      </vt:variant>
      <vt:variant>
        <vt:i4>1900598</vt:i4>
      </vt:variant>
      <vt:variant>
        <vt:i4>179</vt:i4>
      </vt:variant>
      <vt:variant>
        <vt:i4>0</vt:i4>
      </vt:variant>
      <vt:variant>
        <vt:i4>5</vt:i4>
      </vt:variant>
      <vt:variant>
        <vt:lpwstr/>
      </vt:variant>
      <vt:variant>
        <vt:lpwstr>_Toc235525390</vt:lpwstr>
      </vt:variant>
      <vt:variant>
        <vt:i4>1835062</vt:i4>
      </vt:variant>
      <vt:variant>
        <vt:i4>173</vt:i4>
      </vt:variant>
      <vt:variant>
        <vt:i4>0</vt:i4>
      </vt:variant>
      <vt:variant>
        <vt:i4>5</vt:i4>
      </vt:variant>
      <vt:variant>
        <vt:lpwstr/>
      </vt:variant>
      <vt:variant>
        <vt:lpwstr>_Toc235525389</vt:lpwstr>
      </vt:variant>
      <vt:variant>
        <vt:i4>1835062</vt:i4>
      </vt:variant>
      <vt:variant>
        <vt:i4>167</vt:i4>
      </vt:variant>
      <vt:variant>
        <vt:i4>0</vt:i4>
      </vt:variant>
      <vt:variant>
        <vt:i4>5</vt:i4>
      </vt:variant>
      <vt:variant>
        <vt:lpwstr/>
      </vt:variant>
      <vt:variant>
        <vt:lpwstr>_Toc235525388</vt:lpwstr>
      </vt:variant>
      <vt:variant>
        <vt:i4>1835062</vt:i4>
      </vt:variant>
      <vt:variant>
        <vt:i4>161</vt:i4>
      </vt:variant>
      <vt:variant>
        <vt:i4>0</vt:i4>
      </vt:variant>
      <vt:variant>
        <vt:i4>5</vt:i4>
      </vt:variant>
      <vt:variant>
        <vt:lpwstr/>
      </vt:variant>
      <vt:variant>
        <vt:lpwstr>_Toc235525387</vt:lpwstr>
      </vt:variant>
      <vt:variant>
        <vt:i4>1835062</vt:i4>
      </vt:variant>
      <vt:variant>
        <vt:i4>155</vt:i4>
      </vt:variant>
      <vt:variant>
        <vt:i4>0</vt:i4>
      </vt:variant>
      <vt:variant>
        <vt:i4>5</vt:i4>
      </vt:variant>
      <vt:variant>
        <vt:lpwstr/>
      </vt:variant>
      <vt:variant>
        <vt:lpwstr>_Toc235525386</vt:lpwstr>
      </vt:variant>
      <vt:variant>
        <vt:i4>1835062</vt:i4>
      </vt:variant>
      <vt:variant>
        <vt:i4>149</vt:i4>
      </vt:variant>
      <vt:variant>
        <vt:i4>0</vt:i4>
      </vt:variant>
      <vt:variant>
        <vt:i4>5</vt:i4>
      </vt:variant>
      <vt:variant>
        <vt:lpwstr/>
      </vt:variant>
      <vt:variant>
        <vt:lpwstr>_Toc235525385</vt:lpwstr>
      </vt:variant>
      <vt:variant>
        <vt:i4>1835062</vt:i4>
      </vt:variant>
      <vt:variant>
        <vt:i4>143</vt:i4>
      </vt:variant>
      <vt:variant>
        <vt:i4>0</vt:i4>
      </vt:variant>
      <vt:variant>
        <vt:i4>5</vt:i4>
      </vt:variant>
      <vt:variant>
        <vt:lpwstr/>
      </vt:variant>
      <vt:variant>
        <vt:lpwstr>_Toc235525384</vt:lpwstr>
      </vt:variant>
      <vt:variant>
        <vt:i4>1835062</vt:i4>
      </vt:variant>
      <vt:variant>
        <vt:i4>137</vt:i4>
      </vt:variant>
      <vt:variant>
        <vt:i4>0</vt:i4>
      </vt:variant>
      <vt:variant>
        <vt:i4>5</vt:i4>
      </vt:variant>
      <vt:variant>
        <vt:lpwstr/>
      </vt:variant>
      <vt:variant>
        <vt:lpwstr>_Toc235525383</vt:lpwstr>
      </vt:variant>
      <vt:variant>
        <vt:i4>1835062</vt:i4>
      </vt:variant>
      <vt:variant>
        <vt:i4>131</vt:i4>
      </vt:variant>
      <vt:variant>
        <vt:i4>0</vt:i4>
      </vt:variant>
      <vt:variant>
        <vt:i4>5</vt:i4>
      </vt:variant>
      <vt:variant>
        <vt:lpwstr/>
      </vt:variant>
      <vt:variant>
        <vt:lpwstr>_Toc235525382</vt:lpwstr>
      </vt:variant>
      <vt:variant>
        <vt:i4>1835062</vt:i4>
      </vt:variant>
      <vt:variant>
        <vt:i4>125</vt:i4>
      </vt:variant>
      <vt:variant>
        <vt:i4>0</vt:i4>
      </vt:variant>
      <vt:variant>
        <vt:i4>5</vt:i4>
      </vt:variant>
      <vt:variant>
        <vt:lpwstr/>
      </vt:variant>
      <vt:variant>
        <vt:lpwstr>_Toc235525381</vt:lpwstr>
      </vt:variant>
      <vt:variant>
        <vt:i4>1835062</vt:i4>
      </vt:variant>
      <vt:variant>
        <vt:i4>119</vt:i4>
      </vt:variant>
      <vt:variant>
        <vt:i4>0</vt:i4>
      </vt:variant>
      <vt:variant>
        <vt:i4>5</vt:i4>
      </vt:variant>
      <vt:variant>
        <vt:lpwstr/>
      </vt:variant>
      <vt:variant>
        <vt:lpwstr>_Toc235525380</vt:lpwstr>
      </vt:variant>
      <vt:variant>
        <vt:i4>1245238</vt:i4>
      </vt:variant>
      <vt:variant>
        <vt:i4>113</vt:i4>
      </vt:variant>
      <vt:variant>
        <vt:i4>0</vt:i4>
      </vt:variant>
      <vt:variant>
        <vt:i4>5</vt:i4>
      </vt:variant>
      <vt:variant>
        <vt:lpwstr/>
      </vt:variant>
      <vt:variant>
        <vt:lpwstr>_Toc235525379</vt:lpwstr>
      </vt:variant>
      <vt:variant>
        <vt:i4>1245238</vt:i4>
      </vt:variant>
      <vt:variant>
        <vt:i4>107</vt:i4>
      </vt:variant>
      <vt:variant>
        <vt:i4>0</vt:i4>
      </vt:variant>
      <vt:variant>
        <vt:i4>5</vt:i4>
      </vt:variant>
      <vt:variant>
        <vt:lpwstr/>
      </vt:variant>
      <vt:variant>
        <vt:lpwstr>_Toc235525378</vt:lpwstr>
      </vt:variant>
      <vt:variant>
        <vt:i4>1245238</vt:i4>
      </vt:variant>
      <vt:variant>
        <vt:i4>101</vt:i4>
      </vt:variant>
      <vt:variant>
        <vt:i4>0</vt:i4>
      </vt:variant>
      <vt:variant>
        <vt:i4>5</vt:i4>
      </vt:variant>
      <vt:variant>
        <vt:lpwstr/>
      </vt:variant>
      <vt:variant>
        <vt:lpwstr>_Toc235525377</vt:lpwstr>
      </vt:variant>
      <vt:variant>
        <vt:i4>1245238</vt:i4>
      </vt:variant>
      <vt:variant>
        <vt:i4>95</vt:i4>
      </vt:variant>
      <vt:variant>
        <vt:i4>0</vt:i4>
      </vt:variant>
      <vt:variant>
        <vt:i4>5</vt:i4>
      </vt:variant>
      <vt:variant>
        <vt:lpwstr/>
      </vt:variant>
      <vt:variant>
        <vt:lpwstr>_Toc235525376</vt:lpwstr>
      </vt:variant>
      <vt:variant>
        <vt:i4>1245238</vt:i4>
      </vt:variant>
      <vt:variant>
        <vt:i4>89</vt:i4>
      </vt:variant>
      <vt:variant>
        <vt:i4>0</vt:i4>
      </vt:variant>
      <vt:variant>
        <vt:i4>5</vt:i4>
      </vt:variant>
      <vt:variant>
        <vt:lpwstr/>
      </vt:variant>
      <vt:variant>
        <vt:lpwstr>_Toc235525375</vt:lpwstr>
      </vt:variant>
      <vt:variant>
        <vt:i4>1245238</vt:i4>
      </vt:variant>
      <vt:variant>
        <vt:i4>83</vt:i4>
      </vt:variant>
      <vt:variant>
        <vt:i4>0</vt:i4>
      </vt:variant>
      <vt:variant>
        <vt:i4>5</vt:i4>
      </vt:variant>
      <vt:variant>
        <vt:lpwstr/>
      </vt:variant>
      <vt:variant>
        <vt:lpwstr>_Toc235525374</vt:lpwstr>
      </vt:variant>
      <vt:variant>
        <vt:i4>1245238</vt:i4>
      </vt:variant>
      <vt:variant>
        <vt:i4>77</vt:i4>
      </vt:variant>
      <vt:variant>
        <vt:i4>0</vt:i4>
      </vt:variant>
      <vt:variant>
        <vt:i4>5</vt:i4>
      </vt:variant>
      <vt:variant>
        <vt:lpwstr/>
      </vt:variant>
      <vt:variant>
        <vt:lpwstr>_Toc235525373</vt:lpwstr>
      </vt:variant>
      <vt:variant>
        <vt:i4>1245238</vt:i4>
      </vt:variant>
      <vt:variant>
        <vt:i4>71</vt:i4>
      </vt:variant>
      <vt:variant>
        <vt:i4>0</vt:i4>
      </vt:variant>
      <vt:variant>
        <vt:i4>5</vt:i4>
      </vt:variant>
      <vt:variant>
        <vt:lpwstr/>
      </vt:variant>
      <vt:variant>
        <vt:lpwstr>_Toc235525372</vt:lpwstr>
      </vt:variant>
      <vt:variant>
        <vt:i4>1245238</vt:i4>
      </vt:variant>
      <vt:variant>
        <vt:i4>65</vt:i4>
      </vt:variant>
      <vt:variant>
        <vt:i4>0</vt:i4>
      </vt:variant>
      <vt:variant>
        <vt:i4>5</vt:i4>
      </vt:variant>
      <vt:variant>
        <vt:lpwstr/>
      </vt:variant>
      <vt:variant>
        <vt:lpwstr>_Toc235525371</vt:lpwstr>
      </vt:variant>
      <vt:variant>
        <vt:i4>1245238</vt:i4>
      </vt:variant>
      <vt:variant>
        <vt:i4>59</vt:i4>
      </vt:variant>
      <vt:variant>
        <vt:i4>0</vt:i4>
      </vt:variant>
      <vt:variant>
        <vt:i4>5</vt:i4>
      </vt:variant>
      <vt:variant>
        <vt:lpwstr/>
      </vt:variant>
      <vt:variant>
        <vt:lpwstr>_Toc235525370</vt:lpwstr>
      </vt:variant>
      <vt:variant>
        <vt:i4>1179702</vt:i4>
      </vt:variant>
      <vt:variant>
        <vt:i4>53</vt:i4>
      </vt:variant>
      <vt:variant>
        <vt:i4>0</vt:i4>
      </vt:variant>
      <vt:variant>
        <vt:i4>5</vt:i4>
      </vt:variant>
      <vt:variant>
        <vt:lpwstr/>
      </vt:variant>
      <vt:variant>
        <vt:lpwstr>_Toc235525369</vt:lpwstr>
      </vt:variant>
      <vt:variant>
        <vt:i4>1179702</vt:i4>
      </vt:variant>
      <vt:variant>
        <vt:i4>47</vt:i4>
      </vt:variant>
      <vt:variant>
        <vt:i4>0</vt:i4>
      </vt:variant>
      <vt:variant>
        <vt:i4>5</vt:i4>
      </vt:variant>
      <vt:variant>
        <vt:lpwstr/>
      </vt:variant>
      <vt:variant>
        <vt:lpwstr>_Toc235525368</vt:lpwstr>
      </vt:variant>
      <vt:variant>
        <vt:i4>1179702</vt:i4>
      </vt:variant>
      <vt:variant>
        <vt:i4>41</vt:i4>
      </vt:variant>
      <vt:variant>
        <vt:i4>0</vt:i4>
      </vt:variant>
      <vt:variant>
        <vt:i4>5</vt:i4>
      </vt:variant>
      <vt:variant>
        <vt:lpwstr/>
      </vt:variant>
      <vt:variant>
        <vt:lpwstr>_Toc235525367</vt:lpwstr>
      </vt:variant>
      <vt:variant>
        <vt:i4>1179702</vt:i4>
      </vt:variant>
      <vt:variant>
        <vt:i4>35</vt:i4>
      </vt:variant>
      <vt:variant>
        <vt:i4>0</vt:i4>
      </vt:variant>
      <vt:variant>
        <vt:i4>5</vt:i4>
      </vt:variant>
      <vt:variant>
        <vt:lpwstr/>
      </vt:variant>
      <vt:variant>
        <vt:lpwstr>_Toc235525366</vt:lpwstr>
      </vt:variant>
      <vt:variant>
        <vt:i4>1179702</vt:i4>
      </vt:variant>
      <vt:variant>
        <vt:i4>29</vt:i4>
      </vt:variant>
      <vt:variant>
        <vt:i4>0</vt:i4>
      </vt:variant>
      <vt:variant>
        <vt:i4>5</vt:i4>
      </vt:variant>
      <vt:variant>
        <vt:lpwstr/>
      </vt:variant>
      <vt:variant>
        <vt:lpwstr>_Toc235525365</vt:lpwstr>
      </vt:variant>
      <vt:variant>
        <vt:i4>1179702</vt:i4>
      </vt:variant>
      <vt:variant>
        <vt:i4>23</vt:i4>
      </vt:variant>
      <vt:variant>
        <vt:i4>0</vt:i4>
      </vt:variant>
      <vt:variant>
        <vt:i4>5</vt:i4>
      </vt:variant>
      <vt:variant>
        <vt:lpwstr/>
      </vt:variant>
      <vt:variant>
        <vt:lpwstr>_Toc235525364</vt:lpwstr>
      </vt:variant>
      <vt:variant>
        <vt:i4>1179702</vt:i4>
      </vt:variant>
      <vt:variant>
        <vt:i4>17</vt:i4>
      </vt:variant>
      <vt:variant>
        <vt:i4>0</vt:i4>
      </vt:variant>
      <vt:variant>
        <vt:i4>5</vt:i4>
      </vt:variant>
      <vt:variant>
        <vt:lpwstr/>
      </vt:variant>
      <vt:variant>
        <vt:lpwstr>_Toc235525363</vt:lpwstr>
      </vt:variant>
      <vt:variant>
        <vt:i4>1179702</vt:i4>
      </vt:variant>
      <vt:variant>
        <vt:i4>11</vt:i4>
      </vt:variant>
      <vt:variant>
        <vt:i4>0</vt:i4>
      </vt:variant>
      <vt:variant>
        <vt:i4>5</vt:i4>
      </vt:variant>
      <vt:variant>
        <vt:lpwstr/>
      </vt:variant>
      <vt:variant>
        <vt:lpwstr>_Toc235525362</vt:lpwstr>
      </vt:variant>
      <vt:variant>
        <vt:i4>1179702</vt:i4>
      </vt:variant>
      <vt:variant>
        <vt:i4>5</vt:i4>
      </vt:variant>
      <vt:variant>
        <vt:i4>0</vt:i4>
      </vt:variant>
      <vt:variant>
        <vt:i4>5</vt:i4>
      </vt:variant>
      <vt:variant>
        <vt:lpwstr/>
      </vt:variant>
      <vt:variant>
        <vt:lpwstr>_Toc235525361</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2026-10-02T18:18:23Z</dcterms:created>
  <dcterms:modified xsi:type="dcterms:W3CDTF">2026-10-02T18:18:23Z</dcterms:modified>
</cp:coreProperties>
</file>