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&#65279;<?xml version="1.0" encoding="utf-8"?><Relationships xmlns="http://schemas.openxmlformats.org/package/2006/relationships"><Relationship Type="http://schemas.openxmlformats.org/officeDocument/2006/relationships/extended-properties" Target="docProps/app.xml" Id="rId3" /><Relationship Type="http://schemas.openxmlformats.org/package/2006/relationships/metadata/core-properties" Target="docProps/core.xml" Id="rId2" /><Relationship Type="http://schemas.openxmlformats.org/officeDocument/2006/relationships/officeDocument" Target="word/document.xml" Id="rId1"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00B60421" w:rsidP="002651B0" w:rsidRDefault="001A07DA" w14:paraId="3384F697" w14:textId="78C5BD42">
      <w:pPr>
        <w:tabs>
          <w:tab w:val="center" w:pos="4230"/>
          <w:tab w:val="right" w:pos="9360"/>
        </w:tabs>
        <w:spacing w:line="240" w:lineRule="auto"/>
        <w:ind w:firstLine="0"/>
      </w:pPr>
      <w:r>
        <w:t>COM</w:t>
      </w:r>
      <w:r w:rsidR="00DA7B5D">
        <w:t>/</w:t>
      </w:r>
      <w:r>
        <w:t>JR5</w:t>
      </w:r>
      <w:r w:rsidR="00DA7B5D">
        <w:t>/</w:t>
      </w:r>
      <w:r>
        <w:t>cg7</w:t>
      </w:r>
      <w:r w:rsidR="007E0FEE">
        <w:tab/>
      </w:r>
      <w:r w:rsidR="00DA7B5D">
        <w:rPr>
          <w:rFonts w:ascii="Arial" w:hAnsi="Arial" w:cs="Arial"/>
          <w:b/>
          <w:sz w:val="32"/>
          <w:szCs w:val="32"/>
        </w:rPr>
        <w:t>PROPOSED DECISION</w:t>
      </w:r>
      <w:r w:rsidR="00DA7B5D">
        <w:tab/>
      </w:r>
      <w:r w:rsidRPr="00EE4315" w:rsidR="00DA7B5D">
        <w:rPr>
          <w:b/>
        </w:rPr>
        <w:t>Agenda ID #</w:t>
      </w:r>
      <w:r w:rsidR="002E1505">
        <w:rPr>
          <w:b/>
        </w:rPr>
        <w:t>24505</w:t>
      </w:r>
      <w:r w:rsidR="002651B0">
        <w:rPr>
          <w:b/>
        </w:rPr>
        <w:t xml:space="preserve"> (REV. 1)</w:t>
      </w:r>
    </w:p>
    <w:p w:rsidR="002651B0" w:rsidP="00632207" w:rsidRDefault="001A07DA" w14:paraId="314121C7" w14:textId="77777777">
      <w:pPr>
        <w:spacing w:line="240" w:lineRule="auto"/>
        <w:jc w:val="right"/>
        <w:rPr>
          <w:b/>
        </w:rPr>
      </w:pPr>
      <w:r w:rsidRPr="001A07DA">
        <w:rPr>
          <w:b/>
        </w:rPr>
        <w:t>Quasi-legislative</w:t>
      </w:r>
    </w:p>
    <w:p w:rsidRPr="00EE4315" w:rsidR="00DA7B5D" w:rsidP="00632207" w:rsidRDefault="002651B0" w14:paraId="0EF4C5BE" w14:textId="0DE1FA04">
      <w:pPr>
        <w:spacing w:line="240" w:lineRule="auto"/>
        <w:jc w:val="right"/>
        <w:rPr>
          <w:b/>
        </w:rPr>
      </w:pPr>
      <w:r>
        <w:rPr>
          <w:b/>
        </w:rPr>
        <w:t>10/08/</w:t>
      </w:r>
      <w:proofErr w:type="gramStart"/>
      <w:r>
        <w:rPr>
          <w:b/>
        </w:rPr>
        <w:t>2026  Item</w:t>
      </w:r>
      <w:proofErr w:type="gramEnd"/>
      <w:r>
        <w:rPr>
          <w:b/>
        </w:rPr>
        <w:t xml:space="preserve"> #49</w:t>
      </w:r>
    </w:p>
    <w:p w:rsidR="00DA7B5D" w:rsidP="008F0116" w:rsidRDefault="00DA7B5D" w14:paraId="5F52B70E" w14:textId="77777777">
      <w:pPr>
        <w:ind w:firstLine="0"/>
      </w:pPr>
    </w:p>
    <w:p w:rsidRPr="00EE3060" w:rsidR="00DA7B5D" w:rsidP="0098357A" w:rsidRDefault="00DA7B5D" w14:paraId="0345744C" w14:textId="1139E2CC">
      <w:pPr>
        <w:spacing w:line="240" w:lineRule="auto"/>
        <w:ind w:left="1080" w:hanging="1080"/>
      </w:pPr>
      <w:r>
        <w:t xml:space="preserve">Decision </w:t>
      </w:r>
      <w:r w:rsidRPr="00B91159" w:rsidR="0098357A">
        <w:rPr>
          <w:b/>
          <w:bCs/>
          <w:u w:val="single"/>
        </w:rPr>
        <w:t xml:space="preserve">PROPOSED DECISION OF </w:t>
      </w:r>
      <w:r w:rsidR="0098357A">
        <w:rPr>
          <w:b/>
          <w:bCs/>
          <w:u w:val="single"/>
        </w:rPr>
        <w:t>PRESIDENT JOHN REYNOLDS</w:t>
      </w:r>
      <w:r w:rsidR="0098357A">
        <w:rPr>
          <w:b/>
          <w:bCs/>
          <w:u w:val="single"/>
        </w:rPr>
        <w:br/>
      </w:r>
      <w:r w:rsidRPr="00B91159" w:rsidR="0098357A">
        <w:t xml:space="preserve">(Mailed </w:t>
      </w:r>
      <w:r w:rsidR="0098357A">
        <w:t>0</w:t>
      </w:r>
      <w:r w:rsidR="005A22B2">
        <w:t>9</w:t>
      </w:r>
      <w:r w:rsidRPr="00B91159" w:rsidR="0098357A">
        <w:t>/</w:t>
      </w:r>
      <w:r w:rsidR="00F46574">
        <w:t>0</w:t>
      </w:r>
      <w:r w:rsidR="00672FCC">
        <w:t>4</w:t>
      </w:r>
      <w:r w:rsidRPr="00B91159" w:rsidR="0098357A">
        <w:t>/2026)</w:t>
      </w:r>
    </w:p>
    <w:p w:rsidR="00DA7B5D" w:rsidP="00BB0243" w:rsidRDefault="00DA7B5D" w14:paraId="1A8B43C8" w14:textId="77777777">
      <w:pPr>
        <w:spacing w:line="240" w:lineRule="auto"/>
        <w:jc w:val="center"/>
        <w:rPr>
          <w:u w:val="single"/>
        </w:rPr>
      </w:pPr>
    </w:p>
    <w:p w:rsidR="00DA7B5D" w:rsidP="00BB0243" w:rsidRDefault="00DA7B5D" w14:paraId="6BB3FDAA" w14:textId="77777777">
      <w:pPr>
        <w:spacing w:line="240" w:lineRule="auto"/>
        <w:ind w:firstLine="0"/>
        <w:jc w:val="center"/>
        <w:rPr>
          <w:rFonts w:ascii="Arial" w:hAnsi="Arial" w:cs="Arial"/>
          <w:sz w:val="24"/>
          <w:szCs w:val="24"/>
        </w:rPr>
      </w:pPr>
      <w:r w:rsidRPr="00DA7B5D">
        <w:rPr>
          <w:rFonts w:ascii="Arial" w:hAnsi="Arial" w:cs="Arial"/>
          <w:b/>
          <w:sz w:val="24"/>
          <w:szCs w:val="24"/>
        </w:rPr>
        <w:t>BEFORE THE PUBLIC UTILITIES COMMISSION OF THE STATE OF CALIFORNIA</w:t>
      </w:r>
    </w:p>
    <w:p w:rsidR="00DA7B5D" w:rsidP="008F0116" w:rsidRDefault="00DA7B5D" w14:paraId="73174177" w14:textId="77777777">
      <w:pPr>
        <w:spacing w:line="240" w:lineRule="auto"/>
        <w:ind w:firstLine="0"/>
        <w:rPr>
          <w:rFonts w:ascii="Arial" w:hAnsi="Arial" w:cs="Arial"/>
          <w:sz w:val="24"/>
          <w:szCs w:val="24"/>
        </w:rPr>
      </w:pPr>
    </w:p>
    <w:tbl>
      <w:tblPr>
        <w:tblStyle w:val="TableGrid"/>
        <w:tblW w:w="9360" w:type="dxa"/>
        <w:jc w:val="center"/>
        <w:tblLayout w:type="fixed"/>
        <w:tblLook w:val="04A0" w:firstRow="1" w:lastRow="0" w:firstColumn="1" w:lastColumn="0" w:noHBand="0" w:noVBand="1"/>
      </w:tblPr>
      <w:tblGrid>
        <w:gridCol w:w="4680"/>
        <w:gridCol w:w="4680"/>
      </w:tblGrid>
      <w:tr>
        <w:trPr>
          <w:jc w:val="center"/>
        </w:trPr>
        <w:tc>
          <w:tcPr>
            <w:tcW w:w="5040" w:type="dxa"/>
            <w:tcBorders>
              <w:top w:val="nil"/>
              <w:left w:val="nil"/>
              <w:bottom w:val="single" w:color="auto" w:sz="4" w:space="0"/>
              <w:right w:val="single" w:color="auto" w:sz="4" w:space="0"/>
            </w:tcBorders>
          </w:tcPr>
          <w:p w:rsidRPr="00DA7B5D" w:rsidR="00DA7B5D" w:rsidP="00C10B5F" w:rsidRDefault="008A2546" w14:paraId="5E3762D9" w14:textId="63716F8D">
            <w:pPr>
              <w:spacing w:line="240" w:lineRule="auto"/>
              <w:ind w:firstLine="0"/>
              <w:rPr>
                <w:rFonts w:cs="Arial"/>
                <w:szCs w:val="26"/>
              </w:rPr>
            </w:pPr>
            <w:r w:rsidRPr="008A2546">
              <w:rPr>
                <w:rFonts w:cs="Arial"/>
                <w:szCs w:val="26"/>
              </w:rPr>
              <w:t xml:space="preserve">Order Instituting Rulemaking to Update the California </w:t>
            </w:r>
            <w:proofErr w:type="spellStart"/>
            <w:r w:rsidRPr="008A2546">
              <w:rPr>
                <w:rFonts w:cs="Arial"/>
                <w:szCs w:val="26"/>
              </w:rPr>
              <w:t>LifeLine</w:t>
            </w:r>
            <w:proofErr w:type="spellEnd"/>
            <w:r w:rsidRPr="008A2546">
              <w:rPr>
                <w:rFonts w:cs="Arial"/>
                <w:szCs w:val="26"/>
              </w:rPr>
              <w:t xml:space="preserve"> Program.</w:t>
            </w:r>
            <w:r w:rsidRPr="00DA7B5D" w:rsidR="00DA7B5D">
              <w:rPr>
                <w:rFonts w:cs="Arial"/>
                <w:szCs w:val="26"/>
              </w:rPr>
              <w:br/>
            </w:r>
          </w:p>
        </w:tc>
        <w:tc>
          <w:tcPr>
            <w:tcW w:w="5040" w:type="dxa"/>
            <w:tcBorders>
              <w:top w:val="nil"/>
              <w:left w:val="single" w:color="auto" w:sz="4" w:space="0"/>
              <w:bottom w:val="nil"/>
              <w:right w:val="nil"/>
            </w:tcBorders>
            <w:vAlign w:val="center"/>
          </w:tcPr>
          <w:p w:rsidRPr="00DA7B5D" w:rsidR="00DA7B5D" w:rsidP="00412C83" w:rsidRDefault="00306E54" w14:paraId="0DD7F8F9" w14:textId="4753A85C">
            <w:pPr>
              <w:spacing w:line="240" w:lineRule="auto"/>
              <w:ind w:firstLine="0"/>
              <w:jc w:val="center"/>
              <w:rPr>
                <w:rFonts w:cs="Arial"/>
                <w:szCs w:val="26"/>
              </w:rPr>
            </w:pPr>
            <w:r>
              <w:rPr>
                <w:rFonts w:cs="Arial"/>
                <w:szCs w:val="26"/>
              </w:rPr>
              <w:t>Rulemaking 25-11-005</w:t>
            </w:r>
          </w:p>
        </w:tc>
      </w:tr>
    </w:tbl>
    <w:p w:rsidR="00DA7B5D" w:rsidP="008F0116" w:rsidRDefault="00DA7B5D" w14:paraId="446B6F7C" w14:textId="77777777">
      <w:pPr>
        <w:spacing w:line="240" w:lineRule="auto"/>
        <w:ind w:firstLine="0"/>
        <w:rPr>
          <w:rFonts w:ascii="Arial" w:hAnsi="Arial" w:cs="Arial"/>
          <w:sz w:val="24"/>
          <w:szCs w:val="24"/>
        </w:rPr>
      </w:pPr>
    </w:p>
    <w:p w:rsidR="00DA7B5D" w:rsidP="008F0116" w:rsidRDefault="00DA7B5D" w14:paraId="68A0B7C5" w14:textId="77777777">
      <w:pPr>
        <w:spacing w:line="240" w:lineRule="auto"/>
        <w:ind w:firstLine="0"/>
        <w:rPr>
          <w:rFonts w:ascii="Arial" w:hAnsi="Arial" w:cs="Arial"/>
          <w:sz w:val="24"/>
          <w:szCs w:val="24"/>
        </w:rPr>
      </w:pPr>
    </w:p>
    <w:p w:rsidRPr="002E140F" w:rsidR="00306E54" w:rsidP="002E140F" w:rsidRDefault="00306E54" w14:paraId="2A0616ED" w14:textId="43152709">
      <w:pPr>
        <w:spacing w:line="240" w:lineRule="auto"/>
        <w:ind w:left="720" w:firstLine="0"/>
        <w:jc w:val="center"/>
        <w:rPr>
          <w:rFonts w:ascii="Arial" w:hAnsi="Arial" w:cs="Arial"/>
          <w:b/>
          <w:bCs/>
        </w:rPr>
      </w:pPr>
      <w:r w:rsidRPr="002E140F">
        <w:rPr>
          <w:rFonts w:ascii="Arial" w:hAnsi="Arial" w:cs="Arial"/>
          <w:b/>
          <w:bCs/>
        </w:rPr>
        <w:t>DECISION ESTABLISHING SPECIFIC SUPPORT AMOUNTS AND MINIMUM SERVICE STANDARDS AND</w:t>
      </w:r>
    </w:p>
    <w:p w:rsidRPr="002E140F" w:rsidR="00F92385" w:rsidP="002E140F" w:rsidRDefault="00306E54" w14:paraId="78B6E498" w14:textId="0BE6A2F4">
      <w:pPr>
        <w:spacing w:line="240" w:lineRule="auto"/>
        <w:ind w:left="720" w:firstLine="0"/>
        <w:jc w:val="center"/>
        <w:rPr>
          <w:rFonts w:ascii="Arial" w:hAnsi="Arial" w:cs="Arial"/>
          <w:b/>
          <w:bCs/>
        </w:rPr>
        <w:sectPr w:rsidRPr="002E140F" w:rsidR="00F92385" w:rsidSect="00993DCB">
          <w:footerReference w:type="first" r:id="rId11"/>
          <w:pgSz w:w="12240" w:h="15840"/>
          <w:pgMar w:top="1440" w:right="1440" w:bottom="1440" w:left="1440" w:header="720" w:footer="720" w:gutter="0"/>
          <w:pgNumType w:fmt="numberInDash" w:start="1"/>
          <w:cols w:space="720"/>
          <w:titlePg/>
          <w:docGrid w:linePitch="360"/>
        </w:sectPr>
      </w:pPr>
      <w:r w:rsidRPr="002E140F">
        <w:rPr>
          <w:rFonts w:ascii="Arial" w:hAnsi="Arial" w:cs="Arial"/>
          <w:b/>
          <w:bCs/>
        </w:rPr>
        <w:t xml:space="preserve">REVISING GENERAL ORDER 153-A </w:t>
      </w:r>
    </w:p>
    <w:p w:rsidRPr="001E2A62" w:rsidR="00D50119" w:rsidP="00F76650" w:rsidRDefault="00D50119" w14:paraId="1B6C87DE" w14:textId="77777777">
      <w:pPr>
        <w:pStyle w:val="Main"/>
        <w:rPr>
          <w:rFonts w:ascii="Book Antiqua" w:hAnsi="Book Antiqua"/>
        </w:rPr>
      </w:pPr>
      <w:r w:rsidRPr="001E2A62">
        <w:rPr>
          <w:rFonts w:ascii="Book Antiqua" w:hAnsi="Book Antiqua"/>
        </w:rPr>
        <w:lastRenderedPageBreak/>
        <w:t>TABLE OF CONTENTS</w:t>
      </w:r>
    </w:p>
    <w:p w:rsidRPr="00D50119" w:rsidR="00D50119" w:rsidP="007E0FEE" w:rsidRDefault="00D50119" w14:paraId="2DA511D0" w14:textId="77777777">
      <w:pPr>
        <w:tabs>
          <w:tab w:val="right" w:pos="9360"/>
        </w:tabs>
        <w:ind w:firstLine="0"/>
      </w:pPr>
      <w:r w:rsidRPr="00D50119">
        <w:rPr>
          <w:b/>
        </w:rPr>
        <w:t>Title</w:t>
      </w:r>
      <w:r>
        <w:tab/>
      </w:r>
      <w:r w:rsidRPr="00D50119">
        <w:rPr>
          <w:b/>
        </w:rPr>
        <w:t>Page</w:t>
      </w:r>
    </w:p>
    <w:sdt>
      <w:sdtPr>
        <w:rPr>
          <w:rFonts w:cs="Times New Roman" w:eastAsiaTheme="minorEastAsia"/>
        </w:rPr>
        <w:id w:val="-1224440197"/>
        <w:docPartObj>
          <w:docPartGallery w:val="Table of Contents"/>
          <w:docPartUnique/>
        </w:docPartObj>
      </w:sdtPr>
      <w:sdtEndPr>
        <w:rPr>
          <w:b/>
          <w:bCs/>
          <w:noProof/>
        </w:rPr>
      </w:sdtEndPr>
      <w:sdtContent>
        <w:p w:rsidRPr="002651B0" w:rsidR="002651B0" w:rsidP="002651B0" w:rsidRDefault="002651B0" w14:paraId="60D553C2" w14:textId="77777777">
          <w:pPr>
            <w:spacing w:line="240" w:lineRule="auto"/>
            <w:ind w:firstLine="0"/>
            <w:rPr>
              <w:rFonts w:cs="Arial"/>
            </w:rPr>
          </w:pPr>
          <w:r w:rsidRPr="002651B0">
            <w:rPr>
              <w:rFonts w:cs="Arial"/>
            </w:rPr>
            <w:t>DECISION ESTABLISHING SPECIFIC SUPPORT AMOUNTS AND MINIMUM SERVICE STANDARDS AND</w:t>
          </w:r>
        </w:p>
        <w:p w:rsidRPr="002651B0" w:rsidR="002651B0" w:rsidP="002651B0" w:rsidRDefault="002651B0" w14:paraId="79EADBAD" w14:textId="72FB1689">
          <w:pPr>
            <w:pStyle w:val="TOC1"/>
            <w:tabs>
              <w:tab w:val="right" w:leader="dot" w:pos="9350"/>
            </w:tabs>
            <w:ind w:left="0" w:firstLine="0"/>
          </w:pPr>
          <w:r w:rsidRPr="002651B0">
            <w:rPr>
              <w:rFonts w:cs="Arial"/>
            </w:rPr>
            <w:t>REVISING GENERAL ORDER 153-A</w:t>
          </w:r>
        </w:p>
        <w:p w:rsidR="00A42F40" w:rsidRDefault="008C7413" w14:paraId="748809EC" w14:textId="60697749">
          <w:pPr>
            <w:pStyle w:val="TOC1"/>
            <w:tabs>
              <w:tab w:val="right" w:leader="dot" w:pos="9350"/>
            </w:tabs>
            <w:rPr>
              <w:rFonts w:asciiTheme="minorHAnsi" w:hAnsiTheme="minorHAnsi" w:cstheme="minorBidi"/>
              <w:noProof/>
              <w:kern w:val="2"/>
              <w:sz w:val="24"/>
              <w:szCs w:val="24"/>
              <w14:ligatures w14:val="standardContextual"/>
            </w:rPr>
          </w:pPr>
          <w:r>
            <w:rPr>
              <w:rFonts w:asciiTheme="minorHAnsi" w:hAnsiTheme="minorHAnsi"/>
              <w:sz w:val="22"/>
            </w:rPr>
            <w:fldChar w:fldCharType="begin"/>
          </w:r>
          <w:r>
            <w:rPr>
              <w:rFonts w:asciiTheme="minorHAnsi" w:hAnsiTheme="minorHAnsi"/>
              <w:sz w:val="22"/>
            </w:rPr>
            <w:instrText xml:space="preserve"> TOC \o "1-6" \h \z \u </w:instrText>
          </w:r>
          <w:r>
            <w:rPr>
              <w:rFonts w:asciiTheme="minorHAnsi" w:hAnsiTheme="minorHAnsi"/>
              <w:sz w:val="22"/>
            </w:rPr>
            <w:fldChar w:fldCharType="separate"/>
          </w:r>
          <w:r w:rsidRPr="00591B20" w:rsidR="00A42F40">
            <w:rPr>
              <w:rStyle w:val="Hyperlink"/>
              <w:noProof/>
            </w:rPr>
            <w:fldChar w:fldCharType="begin"/>
          </w:r>
          <w:r w:rsidRPr="00591B20" w:rsidR="00A42F40">
            <w:rPr>
              <w:rStyle w:val="Hyperlink"/>
              <w:noProof/>
            </w:rPr>
            <w:instrText xml:space="preserve"> </w:instrText>
          </w:r>
          <w:r w:rsidR="00A42F40">
            <w:rPr>
              <w:noProof/>
            </w:rPr>
            <w:instrText>HYPERLINK \l "_Toc242079567"</w:instrText>
          </w:r>
          <w:r w:rsidRPr="00591B20" w:rsidR="00A42F40">
            <w:rPr>
              <w:rStyle w:val="Hyperlink"/>
              <w:noProof/>
            </w:rPr>
            <w:instrText xml:space="preserve"> </w:instrText>
          </w:r>
          <w:r w:rsidRPr="00591B20" w:rsidR="00A42F40">
            <w:rPr>
              <w:rStyle w:val="Hyperlink"/>
              <w:noProof/>
            </w:rPr>
          </w:r>
          <w:r w:rsidRPr="00591B20" w:rsidR="00A42F40">
            <w:rPr>
              <w:rStyle w:val="Hyperlink"/>
              <w:noProof/>
            </w:rPr>
            <w:fldChar w:fldCharType="separate"/>
          </w:r>
          <w:r w:rsidRPr="00591B20" w:rsidR="00A42F40">
            <w:rPr>
              <w:rStyle w:val="Hyperlink"/>
              <w:noProof/>
            </w:rPr>
            <w:t>Summary</w:t>
          </w:r>
          <w:r w:rsidR="00A42F40">
            <w:rPr>
              <w:noProof/>
              <w:webHidden/>
            </w:rPr>
            <w:tab/>
          </w:r>
          <w:r w:rsidR="00A42F40">
            <w:rPr>
              <w:noProof/>
              <w:webHidden/>
            </w:rPr>
            <w:fldChar w:fldCharType="begin"/>
          </w:r>
          <w:r w:rsidR="00A42F40">
            <w:rPr>
              <w:noProof/>
              <w:webHidden/>
            </w:rPr>
            <w:instrText xml:space="preserve"> PAGEREF _Toc242079567 \h </w:instrText>
          </w:r>
          <w:r w:rsidR="00A42F40">
            <w:rPr>
              <w:noProof/>
              <w:webHidden/>
            </w:rPr>
          </w:r>
          <w:r w:rsidR="00A42F40">
            <w:rPr>
              <w:noProof/>
              <w:webHidden/>
            </w:rPr>
            <w:fldChar w:fldCharType="separate"/>
          </w:r>
          <w:r w:rsidR="0090322A">
            <w:rPr>
              <w:noProof/>
              <w:webHidden/>
            </w:rPr>
            <w:t>2</w:t>
          </w:r>
          <w:r w:rsidR="00A42F40">
            <w:rPr>
              <w:noProof/>
              <w:webHidden/>
            </w:rPr>
            <w:fldChar w:fldCharType="end"/>
          </w:r>
          <w:r w:rsidRPr="00591B20" w:rsidR="00A42F40">
            <w:rPr>
              <w:rStyle w:val="Hyperlink"/>
              <w:noProof/>
            </w:rPr>
            <w:fldChar w:fldCharType="end"/>
          </w:r>
        </w:p>
        <w:p w:rsidR="00A42F40" w:rsidRDefault="00A42F40" w14:paraId="21F1972D" w14:textId="26B164A9">
          <w:pPr>
            <w:pStyle w:val="TOC1"/>
            <w:tabs>
              <w:tab w:val="right" w:leader="dot" w:pos="9350"/>
            </w:tabs>
            <w:rPr>
              <w:rFonts w:asciiTheme="minorHAnsi" w:hAnsiTheme="minorHAnsi" w:cstheme="minorBidi"/>
              <w:noProof/>
              <w:kern w:val="2"/>
              <w:sz w:val="24"/>
              <w:szCs w:val="24"/>
              <w14:ligatures w14:val="standardContextual"/>
            </w:rPr>
          </w:pPr>
          <w:r w:rsidRPr="00591B20">
            <w:rPr>
              <w:rStyle w:val="Hyperlink"/>
              <w:noProof/>
            </w:rPr>
            <w:fldChar w:fldCharType="begin"/>
          </w:r>
          <w:r w:rsidRPr="00591B20">
            <w:rPr>
              <w:rStyle w:val="Hyperlink"/>
              <w:noProof/>
            </w:rPr>
            <w:instrText xml:space="preserve"> </w:instrText>
          </w:r>
          <w:r>
            <w:rPr>
              <w:noProof/>
            </w:rPr>
            <w:instrText>HYPERLINK \l "_Toc242079568"</w:instrText>
          </w:r>
          <w:r w:rsidRPr="00591B20">
            <w:rPr>
              <w:rStyle w:val="Hyperlink"/>
              <w:noProof/>
            </w:rPr>
            <w:instrText xml:space="preserve"> </w:instrText>
          </w:r>
          <w:r w:rsidRPr="00591B20">
            <w:rPr>
              <w:rStyle w:val="Hyperlink"/>
              <w:noProof/>
            </w:rPr>
          </w:r>
          <w:r w:rsidRPr="00591B20">
            <w:rPr>
              <w:rStyle w:val="Hyperlink"/>
              <w:noProof/>
            </w:rPr>
            <w:fldChar w:fldCharType="separate"/>
          </w:r>
          <w:r w:rsidRPr="00591B20">
            <w:rPr>
              <w:rStyle w:val="Hyperlink"/>
              <w:noProof/>
            </w:rPr>
            <w:t>1.</w:t>
          </w:r>
          <w:r>
            <w:rPr>
              <w:rFonts w:asciiTheme="minorHAnsi" w:hAnsiTheme="minorHAnsi" w:cstheme="minorBidi"/>
              <w:noProof/>
              <w:kern w:val="2"/>
              <w:sz w:val="24"/>
              <w:szCs w:val="24"/>
              <w14:ligatures w14:val="standardContextual"/>
            </w:rPr>
            <w:tab/>
          </w:r>
          <w:r w:rsidRPr="00591B20">
            <w:rPr>
              <w:rStyle w:val="Hyperlink"/>
              <w:noProof/>
            </w:rPr>
            <w:t>Background</w:t>
          </w:r>
          <w:r>
            <w:rPr>
              <w:noProof/>
              <w:webHidden/>
            </w:rPr>
            <w:tab/>
          </w:r>
          <w:r>
            <w:rPr>
              <w:noProof/>
              <w:webHidden/>
            </w:rPr>
            <w:fldChar w:fldCharType="begin"/>
          </w:r>
          <w:r>
            <w:rPr>
              <w:noProof/>
              <w:webHidden/>
            </w:rPr>
            <w:instrText xml:space="preserve"> PAGEREF _Toc242079568 \h </w:instrText>
          </w:r>
          <w:r>
            <w:rPr>
              <w:noProof/>
              <w:webHidden/>
            </w:rPr>
          </w:r>
          <w:r>
            <w:rPr>
              <w:noProof/>
              <w:webHidden/>
            </w:rPr>
            <w:fldChar w:fldCharType="separate"/>
          </w:r>
          <w:r w:rsidR="0090322A">
            <w:rPr>
              <w:noProof/>
              <w:webHidden/>
            </w:rPr>
            <w:t>2</w:t>
          </w:r>
          <w:r>
            <w:rPr>
              <w:noProof/>
              <w:webHidden/>
            </w:rPr>
            <w:fldChar w:fldCharType="end"/>
          </w:r>
          <w:r w:rsidRPr="00591B20">
            <w:rPr>
              <w:rStyle w:val="Hyperlink"/>
              <w:noProof/>
            </w:rPr>
            <w:fldChar w:fldCharType="end"/>
          </w:r>
        </w:p>
        <w:p w:rsidR="00A42F40" w:rsidRDefault="00A42F40" w14:paraId="4C415750" w14:textId="142B6A16">
          <w:pPr>
            <w:pStyle w:val="TOC2"/>
            <w:tabs>
              <w:tab w:val="right" w:leader="dot" w:pos="9350"/>
            </w:tabs>
            <w:rPr>
              <w:rFonts w:asciiTheme="minorHAnsi" w:hAnsiTheme="minorHAnsi" w:cstheme="minorBidi"/>
              <w:noProof/>
              <w:kern w:val="2"/>
              <w:sz w:val="24"/>
              <w:szCs w:val="24"/>
              <w14:ligatures w14:val="standardContextual"/>
            </w:rPr>
          </w:pPr>
          <w:r w:rsidRPr="00591B20">
            <w:rPr>
              <w:rStyle w:val="Hyperlink"/>
              <w:noProof/>
            </w:rPr>
            <w:fldChar w:fldCharType="begin"/>
          </w:r>
          <w:r w:rsidRPr="00591B20">
            <w:rPr>
              <w:rStyle w:val="Hyperlink"/>
              <w:noProof/>
            </w:rPr>
            <w:instrText xml:space="preserve"> </w:instrText>
          </w:r>
          <w:r>
            <w:rPr>
              <w:noProof/>
            </w:rPr>
            <w:instrText>HYPERLINK \l "_Toc242079569"</w:instrText>
          </w:r>
          <w:r w:rsidRPr="00591B20">
            <w:rPr>
              <w:rStyle w:val="Hyperlink"/>
              <w:noProof/>
            </w:rPr>
            <w:instrText xml:space="preserve"> </w:instrText>
          </w:r>
          <w:r w:rsidRPr="00591B20">
            <w:rPr>
              <w:rStyle w:val="Hyperlink"/>
              <w:noProof/>
            </w:rPr>
          </w:r>
          <w:r w:rsidRPr="00591B20">
            <w:rPr>
              <w:rStyle w:val="Hyperlink"/>
              <w:noProof/>
            </w:rPr>
            <w:fldChar w:fldCharType="separate"/>
          </w:r>
          <w:r w:rsidRPr="00591B20">
            <w:rPr>
              <w:rStyle w:val="Hyperlink"/>
              <w:noProof/>
            </w:rPr>
            <w:t>1.1.</w:t>
          </w:r>
          <w:r>
            <w:rPr>
              <w:rFonts w:asciiTheme="minorHAnsi" w:hAnsiTheme="minorHAnsi" w:cstheme="minorBidi"/>
              <w:noProof/>
              <w:kern w:val="2"/>
              <w:sz w:val="24"/>
              <w:szCs w:val="24"/>
              <w14:ligatures w14:val="standardContextual"/>
            </w:rPr>
            <w:tab/>
          </w:r>
          <w:r w:rsidRPr="00591B20">
            <w:rPr>
              <w:rStyle w:val="Hyperlink"/>
              <w:noProof/>
            </w:rPr>
            <w:t>2025 SSA/MSS Staff Proposal</w:t>
          </w:r>
          <w:r>
            <w:rPr>
              <w:noProof/>
              <w:webHidden/>
            </w:rPr>
            <w:tab/>
          </w:r>
          <w:r>
            <w:rPr>
              <w:noProof/>
              <w:webHidden/>
            </w:rPr>
            <w:fldChar w:fldCharType="begin"/>
          </w:r>
          <w:r>
            <w:rPr>
              <w:noProof/>
              <w:webHidden/>
            </w:rPr>
            <w:instrText xml:space="preserve"> PAGEREF _Toc242079569 \h </w:instrText>
          </w:r>
          <w:r>
            <w:rPr>
              <w:noProof/>
              <w:webHidden/>
            </w:rPr>
          </w:r>
          <w:r>
            <w:rPr>
              <w:noProof/>
              <w:webHidden/>
            </w:rPr>
            <w:fldChar w:fldCharType="separate"/>
          </w:r>
          <w:r w:rsidR="0090322A">
            <w:rPr>
              <w:noProof/>
              <w:webHidden/>
            </w:rPr>
            <w:t>5</w:t>
          </w:r>
          <w:r>
            <w:rPr>
              <w:noProof/>
              <w:webHidden/>
            </w:rPr>
            <w:fldChar w:fldCharType="end"/>
          </w:r>
          <w:r w:rsidRPr="00591B20">
            <w:rPr>
              <w:rStyle w:val="Hyperlink"/>
              <w:noProof/>
            </w:rPr>
            <w:fldChar w:fldCharType="end"/>
          </w:r>
        </w:p>
        <w:p w:rsidR="00A42F40" w:rsidRDefault="00A42F40" w14:paraId="01BF7A39" w14:textId="4C84C335">
          <w:pPr>
            <w:pStyle w:val="TOC2"/>
            <w:tabs>
              <w:tab w:val="right" w:leader="dot" w:pos="9350"/>
            </w:tabs>
            <w:rPr>
              <w:rFonts w:asciiTheme="minorHAnsi" w:hAnsiTheme="minorHAnsi" w:cstheme="minorBidi"/>
              <w:noProof/>
              <w:kern w:val="2"/>
              <w:sz w:val="24"/>
              <w:szCs w:val="24"/>
              <w14:ligatures w14:val="standardContextual"/>
            </w:rPr>
          </w:pPr>
          <w:r w:rsidRPr="00591B20">
            <w:rPr>
              <w:rStyle w:val="Hyperlink"/>
              <w:noProof/>
            </w:rPr>
            <w:fldChar w:fldCharType="begin"/>
          </w:r>
          <w:r w:rsidRPr="00591B20">
            <w:rPr>
              <w:rStyle w:val="Hyperlink"/>
              <w:noProof/>
            </w:rPr>
            <w:instrText xml:space="preserve"> </w:instrText>
          </w:r>
          <w:r>
            <w:rPr>
              <w:noProof/>
            </w:rPr>
            <w:instrText>HYPERLINK \l "_Toc242079570"</w:instrText>
          </w:r>
          <w:r w:rsidRPr="00591B20">
            <w:rPr>
              <w:rStyle w:val="Hyperlink"/>
              <w:noProof/>
            </w:rPr>
            <w:instrText xml:space="preserve"> </w:instrText>
          </w:r>
          <w:r w:rsidRPr="00591B20">
            <w:rPr>
              <w:rStyle w:val="Hyperlink"/>
              <w:noProof/>
            </w:rPr>
          </w:r>
          <w:r w:rsidRPr="00591B20">
            <w:rPr>
              <w:rStyle w:val="Hyperlink"/>
              <w:noProof/>
            </w:rPr>
            <w:fldChar w:fldCharType="separate"/>
          </w:r>
          <w:r w:rsidRPr="00591B20">
            <w:rPr>
              <w:rStyle w:val="Hyperlink"/>
              <w:noProof/>
            </w:rPr>
            <w:t>1.2.</w:t>
          </w:r>
          <w:r>
            <w:rPr>
              <w:rFonts w:asciiTheme="minorHAnsi" w:hAnsiTheme="minorHAnsi" w:cstheme="minorBidi"/>
              <w:noProof/>
              <w:kern w:val="2"/>
              <w:sz w:val="24"/>
              <w:szCs w:val="24"/>
              <w14:ligatures w14:val="standardContextual"/>
            </w:rPr>
            <w:tab/>
          </w:r>
          <w:r w:rsidRPr="00591B20">
            <w:rPr>
              <w:rStyle w:val="Hyperlink"/>
              <w:noProof/>
            </w:rPr>
            <w:t>Procedural Background</w:t>
          </w:r>
          <w:r>
            <w:rPr>
              <w:noProof/>
              <w:webHidden/>
            </w:rPr>
            <w:tab/>
          </w:r>
          <w:r>
            <w:rPr>
              <w:noProof/>
              <w:webHidden/>
            </w:rPr>
            <w:fldChar w:fldCharType="begin"/>
          </w:r>
          <w:r>
            <w:rPr>
              <w:noProof/>
              <w:webHidden/>
            </w:rPr>
            <w:instrText xml:space="preserve"> PAGEREF _Toc242079570 \h </w:instrText>
          </w:r>
          <w:r>
            <w:rPr>
              <w:noProof/>
              <w:webHidden/>
            </w:rPr>
          </w:r>
          <w:r>
            <w:rPr>
              <w:noProof/>
              <w:webHidden/>
            </w:rPr>
            <w:fldChar w:fldCharType="separate"/>
          </w:r>
          <w:r w:rsidR="0090322A">
            <w:rPr>
              <w:noProof/>
              <w:webHidden/>
            </w:rPr>
            <w:t>6</w:t>
          </w:r>
          <w:r>
            <w:rPr>
              <w:noProof/>
              <w:webHidden/>
            </w:rPr>
            <w:fldChar w:fldCharType="end"/>
          </w:r>
          <w:r w:rsidRPr="00591B20">
            <w:rPr>
              <w:rStyle w:val="Hyperlink"/>
              <w:noProof/>
            </w:rPr>
            <w:fldChar w:fldCharType="end"/>
          </w:r>
        </w:p>
        <w:p w:rsidR="00A42F40" w:rsidRDefault="00A42F40" w14:paraId="29C08E3C" w14:textId="2019202E">
          <w:pPr>
            <w:pStyle w:val="TOC2"/>
            <w:tabs>
              <w:tab w:val="right" w:leader="dot" w:pos="9350"/>
            </w:tabs>
            <w:rPr>
              <w:rFonts w:asciiTheme="minorHAnsi" w:hAnsiTheme="minorHAnsi" w:cstheme="minorBidi"/>
              <w:noProof/>
              <w:kern w:val="2"/>
              <w:sz w:val="24"/>
              <w:szCs w:val="24"/>
              <w14:ligatures w14:val="standardContextual"/>
            </w:rPr>
          </w:pPr>
          <w:r w:rsidRPr="00591B20">
            <w:rPr>
              <w:rStyle w:val="Hyperlink"/>
              <w:noProof/>
            </w:rPr>
            <w:fldChar w:fldCharType="begin"/>
          </w:r>
          <w:r w:rsidRPr="00591B20">
            <w:rPr>
              <w:rStyle w:val="Hyperlink"/>
              <w:noProof/>
            </w:rPr>
            <w:instrText xml:space="preserve"> </w:instrText>
          </w:r>
          <w:r>
            <w:rPr>
              <w:noProof/>
            </w:rPr>
            <w:instrText>HYPERLINK \l "_Toc242079571"</w:instrText>
          </w:r>
          <w:r w:rsidRPr="00591B20">
            <w:rPr>
              <w:rStyle w:val="Hyperlink"/>
              <w:noProof/>
            </w:rPr>
            <w:instrText xml:space="preserve"> </w:instrText>
          </w:r>
          <w:r w:rsidRPr="00591B20">
            <w:rPr>
              <w:rStyle w:val="Hyperlink"/>
              <w:noProof/>
            </w:rPr>
          </w:r>
          <w:r w:rsidRPr="00591B20">
            <w:rPr>
              <w:rStyle w:val="Hyperlink"/>
              <w:noProof/>
            </w:rPr>
            <w:fldChar w:fldCharType="separate"/>
          </w:r>
          <w:r w:rsidRPr="00591B20">
            <w:rPr>
              <w:rStyle w:val="Hyperlink"/>
              <w:noProof/>
            </w:rPr>
            <w:t>1.3.</w:t>
          </w:r>
          <w:r>
            <w:rPr>
              <w:rFonts w:asciiTheme="minorHAnsi" w:hAnsiTheme="minorHAnsi" w:cstheme="minorBidi"/>
              <w:noProof/>
              <w:kern w:val="2"/>
              <w:sz w:val="24"/>
              <w:szCs w:val="24"/>
              <w14:ligatures w14:val="standardContextual"/>
            </w:rPr>
            <w:tab/>
          </w:r>
          <w:r w:rsidRPr="00591B20">
            <w:rPr>
              <w:rStyle w:val="Hyperlink"/>
              <w:noProof/>
            </w:rPr>
            <w:t>Submission Date</w:t>
          </w:r>
          <w:r>
            <w:rPr>
              <w:noProof/>
              <w:webHidden/>
            </w:rPr>
            <w:tab/>
          </w:r>
          <w:r>
            <w:rPr>
              <w:noProof/>
              <w:webHidden/>
            </w:rPr>
            <w:fldChar w:fldCharType="begin"/>
          </w:r>
          <w:r>
            <w:rPr>
              <w:noProof/>
              <w:webHidden/>
            </w:rPr>
            <w:instrText xml:space="preserve"> PAGEREF _Toc242079571 \h </w:instrText>
          </w:r>
          <w:r>
            <w:rPr>
              <w:noProof/>
              <w:webHidden/>
            </w:rPr>
          </w:r>
          <w:r>
            <w:rPr>
              <w:noProof/>
              <w:webHidden/>
            </w:rPr>
            <w:fldChar w:fldCharType="separate"/>
          </w:r>
          <w:r w:rsidR="0090322A">
            <w:rPr>
              <w:noProof/>
              <w:webHidden/>
            </w:rPr>
            <w:t>7</w:t>
          </w:r>
          <w:r>
            <w:rPr>
              <w:noProof/>
              <w:webHidden/>
            </w:rPr>
            <w:fldChar w:fldCharType="end"/>
          </w:r>
          <w:r w:rsidRPr="00591B20">
            <w:rPr>
              <w:rStyle w:val="Hyperlink"/>
              <w:noProof/>
            </w:rPr>
            <w:fldChar w:fldCharType="end"/>
          </w:r>
        </w:p>
        <w:p w:rsidR="00A42F40" w:rsidRDefault="00A42F40" w14:paraId="5B1D701C" w14:textId="7F57DED7">
          <w:pPr>
            <w:pStyle w:val="TOC1"/>
            <w:tabs>
              <w:tab w:val="right" w:leader="dot" w:pos="9350"/>
            </w:tabs>
            <w:rPr>
              <w:rFonts w:asciiTheme="minorHAnsi" w:hAnsiTheme="minorHAnsi" w:cstheme="minorBidi"/>
              <w:noProof/>
              <w:kern w:val="2"/>
              <w:sz w:val="24"/>
              <w:szCs w:val="24"/>
              <w14:ligatures w14:val="standardContextual"/>
            </w:rPr>
          </w:pPr>
          <w:r w:rsidRPr="00591B20">
            <w:rPr>
              <w:rStyle w:val="Hyperlink"/>
              <w:noProof/>
            </w:rPr>
            <w:fldChar w:fldCharType="begin"/>
          </w:r>
          <w:r w:rsidRPr="00591B20">
            <w:rPr>
              <w:rStyle w:val="Hyperlink"/>
              <w:noProof/>
            </w:rPr>
            <w:instrText xml:space="preserve"> </w:instrText>
          </w:r>
          <w:r>
            <w:rPr>
              <w:noProof/>
            </w:rPr>
            <w:instrText>HYPERLINK \l "_Toc242079572"</w:instrText>
          </w:r>
          <w:r w:rsidRPr="00591B20">
            <w:rPr>
              <w:rStyle w:val="Hyperlink"/>
              <w:noProof/>
            </w:rPr>
            <w:instrText xml:space="preserve"> </w:instrText>
          </w:r>
          <w:r w:rsidRPr="00591B20">
            <w:rPr>
              <w:rStyle w:val="Hyperlink"/>
              <w:noProof/>
            </w:rPr>
          </w:r>
          <w:r w:rsidRPr="00591B20">
            <w:rPr>
              <w:rStyle w:val="Hyperlink"/>
              <w:noProof/>
            </w:rPr>
            <w:fldChar w:fldCharType="separate"/>
          </w:r>
          <w:r w:rsidRPr="00591B20">
            <w:rPr>
              <w:rStyle w:val="Hyperlink"/>
              <w:noProof/>
            </w:rPr>
            <w:t>2.</w:t>
          </w:r>
          <w:r>
            <w:rPr>
              <w:rFonts w:asciiTheme="minorHAnsi" w:hAnsiTheme="minorHAnsi" w:cstheme="minorBidi"/>
              <w:noProof/>
              <w:kern w:val="2"/>
              <w:sz w:val="24"/>
              <w:szCs w:val="24"/>
              <w14:ligatures w14:val="standardContextual"/>
            </w:rPr>
            <w:tab/>
          </w:r>
          <w:r w:rsidRPr="00591B20">
            <w:rPr>
              <w:rStyle w:val="Hyperlink"/>
              <w:noProof/>
            </w:rPr>
            <w:t>Issues Before the Commission</w:t>
          </w:r>
          <w:r>
            <w:rPr>
              <w:noProof/>
              <w:webHidden/>
            </w:rPr>
            <w:tab/>
          </w:r>
          <w:r>
            <w:rPr>
              <w:noProof/>
              <w:webHidden/>
            </w:rPr>
            <w:fldChar w:fldCharType="begin"/>
          </w:r>
          <w:r>
            <w:rPr>
              <w:noProof/>
              <w:webHidden/>
            </w:rPr>
            <w:instrText xml:space="preserve"> PAGEREF _Toc242079572 \h </w:instrText>
          </w:r>
          <w:r>
            <w:rPr>
              <w:noProof/>
              <w:webHidden/>
            </w:rPr>
          </w:r>
          <w:r>
            <w:rPr>
              <w:noProof/>
              <w:webHidden/>
            </w:rPr>
            <w:fldChar w:fldCharType="separate"/>
          </w:r>
          <w:r w:rsidR="0090322A">
            <w:rPr>
              <w:noProof/>
              <w:webHidden/>
            </w:rPr>
            <w:t>8</w:t>
          </w:r>
          <w:r>
            <w:rPr>
              <w:noProof/>
              <w:webHidden/>
            </w:rPr>
            <w:fldChar w:fldCharType="end"/>
          </w:r>
          <w:r w:rsidRPr="00591B20">
            <w:rPr>
              <w:rStyle w:val="Hyperlink"/>
              <w:noProof/>
            </w:rPr>
            <w:fldChar w:fldCharType="end"/>
          </w:r>
        </w:p>
        <w:p w:rsidR="00A42F40" w:rsidRDefault="00A42F40" w14:paraId="1362CAA0" w14:textId="2D51D31A">
          <w:pPr>
            <w:pStyle w:val="TOC1"/>
            <w:tabs>
              <w:tab w:val="right" w:leader="dot" w:pos="9350"/>
            </w:tabs>
            <w:rPr>
              <w:rFonts w:asciiTheme="minorHAnsi" w:hAnsiTheme="minorHAnsi" w:cstheme="minorBidi"/>
              <w:noProof/>
              <w:kern w:val="2"/>
              <w:sz w:val="24"/>
              <w:szCs w:val="24"/>
              <w14:ligatures w14:val="standardContextual"/>
            </w:rPr>
          </w:pPr>
          <w:r w:rsidRPr="00591B20">
            <w:rPr>
              <w:rStyle w:val="Hyperlink"/>
              <w:noProof/>
            </w:rPr>
            <w:fldChar w:fldCharType="begin"/>
          </w:r>
          <w:r w:rsidRPr="00591B20">
            <w:rPr>
              <w:rStyle w:val="Hyperlink"/>
              <w:noProof/>
            </w:rPr>
            <w:instrText xml:space="preserve"> </w:instrText>
          </w:r>
          <w:r>
            <w:rPr>
              <w:noProof/>
            </w:rPr>
            <w:instrText>HYPERLINK \l "_Toc242079573"</w:instrText>
          </w:r>
          <w:r w:rsidRPr="00591B20">
            <w:rPr>
              <w:rStyle w:val="Hyperlink"/>
              <w:noProof/>
            </w:rPr>
            <w:instrText xml:space="preserve"> </w:instrText>
          </w:r>
          <w:r w:rsidRPr="00591B20">
            <w:rPr>
              <w:rStyle w:val="Hyperlink"/>
              <w:noProof/>
            </w:rPr>
          </w:r>
          <w:r w:rsidRPr="00591B20">
            <w:rPr>
              <w:rStyle w:val="Hyperlink"/>
              <w:noProof/>
            </w:rPr>
            <w:fldChar w:fldCharType="separate"/>
          </w:r>
          <w:r w:rsidRPr="00591B20">
            <w:rPr>
              <w:rStyle w:val="Hyperlink"/>
              <w:noProof/>
            </w:rPr>
            <w:t>3.</w:t>
          </w:r>
          <w:r>
            <w:rPr>
              <w:rFonts w:asciiTheme="minorHAnsi" w:hAnsiTheme="minorHAnsi" w:cstheme="minorBidi"/>
              <w:noProof/>
              <w:kern w:val="2"/>
              <w:sz w:val="24"/>
              <w:szCs w:val="24"/>
              <w14:ligatures w14:val="standardContextual"/>
            </w:rPr>
            <w:tab/>
          </w:r>
          <w:r w:rsidRPr="00591B20">
            <w:rPr>
              <w:rStyle w:val="Hyperlink"/>
              <w:noProof/>
            </w:rPr>
            <w:t>Discussion and Analysis</w:t>
          </w:r>
          <w:r>
            <w:rPr>
              <w:noProof/>
              <w:webHidden/>
            </w:rPr>
            <w:tab/>
          </w:r>
          <w:r>
            <w:rPr>
              <w:noProof/>
              <w:webHidden/>
            </w:rPr>
            <w:fldChar w:fldCharType="begin"/>
          </w:r>
          <w:r>
            <w:rPr>
              <w:noProof/>
              <w:webHidden/>
            </w:rPr>
            <w:instrText xml:space="preserve"> PAGEREF _Toc242079573 \h </w:instrText>
          </w:r>
          <w:r>
            <w:rPr>
              <w:noProof/>
              <w:webHidden/>
            </w:rPr>
          </w:r>
          <w:r>
            <w:rPr>
              <w:noProof/>
              <w:webHidden/>
            </w:rPr>
            <w:fldChar w:fldCharType="separate"/>
          </w:r>
          <w:r w:rsidR="0090322A">
            <w:rPr>
              <w:noProof/>
              <w:webHidden/>
            </w:rPr>
            <w:t>8</w:t>
          </w:r>
          <w:r>
            <w:rPr>
              <w:noProof/>
              <w:webHidden/>
            </w:rPr>
            <w:fldChar w:fldCharType="end"/>
          </w:r>
          <w:r w:rsidRPr="00591B20">
            <w:rPr>
              <w:rStyle w:val="Hyperlink"/>
              <w:noProof/>
            </w:rPr>
            <w:fldChar w:fldCharType="end"/>
          </w:r>
        </w:p>
        <w:p w:rsidR="00A42F40" w:rsidRDefault="00A42F40" w14:paraId="5004178B" w14:textId="57C36DBC">
          <w:pPr>
            <w:pStyle w:val="TOC2"/>
            <w:tabs>
              <w:tab w:val="right" w:leader="dot" w:pos="9350"/>
            </w:tabs>
            <w:rPr>
              <w:rFonts w:asciiTheme="minorHAnsi" w:hAnsiTheme="minorHAnsi" w:cstheme="minorBidi"/>
              <w:noProof/>
              <w:kern w:val="2"/>
              <w:sz w:val="24"/>
              <w:szCs w:val="24"/>
              <w14:ligatures w14:val="standardContextual"/>
            </w:rPr>
          </w:pPr>
          <w:r w:rsidRPr="00591B20">
            <w:rPr>
              <w:rStyle w:val="Hyperlink"/>
              <w:noProof/>
            </w:rPr>
            <w:fldChar w:fldCharType="begin"/>
          </w:r>
          <w:r w:rsidRPr="00591B20">
            <w:rPr>
              <w:rStyle w:val="Hyperlink"/>
              <w:noProof/>
            </w:rPr>
            <w:instrText xml:space="preserve"> </w:instrText>
          </w:r>
          <w:r>
            <w:rPr>
              <w:noProof/>
            </w:rPr>
            <w:instrText>HYPERLINK \l "_Toc242079574"</w:instrText>
          </w:r>
          <w:r w:rsidRPr="00591B20">
            <w:rPr>
              <w:rStyle w:val="Hyperlink"/>
              <w:noProof/>
            </w:rPr>
            <w:instrText xml:space="preserve"> </w:instrText>
          </w:r>
          <w:r w:rsidRPr="00591B20">
            <w:rPr>
              <w:rStyle w:val="Hyperlink"/>
              <w:noProof/>
            </w:rPr>
          </w:r>
          <w:r w:rsidRPr="00591B20">
            <w:rPr>
              <w:rStyle w:val="Hyperlink"/>
              <w:noProof/>
            </w:rPr>
            <w:fldChar w:fldCharType="separate"/>
          </w:r>
          <w:r w:rsidRPr="00591B20">
            <w:rPr>
              <w:rStyle w:val="Hyperlink"/>
              <w:noProof/>
            </w:rPr>
            <w:t>3.1.</w:t>
          </w:r>
          <w:r>
            <w:rPr>
              <w:rFonts w:asciiTheme="minorHAnsi" w:hAnsiTheme="minorHAnsi" w:cstheme="minorBidi"/>
              <w:noProof/>
              <w:kern w:val="2"/>
              <w:sz w:val="24"/>
              <w:szCs w:val="24"/>
              <w14:ligatures w14:val="standardContextual"/>
            </w:rPr>
            <w:tab/>
          </w:r>
          <w:r w:rsidRPr="00591B20">
            <w:rPr>
              <w:rStyle w:val="Hyperlink"/>
              <w:noProof/>
            </w:rPr>
            <w:t>Modification of the Specific Support Amount and Minimum Service Standards for Wireless Services</w:t>
          </w:r>
          <w:r>
            <w:rPr>
              <w:noProof/>
              <w:webHidden/>
            </w:rPr>
            <w:tab/>
          </w:r>
          <w:r>
            <w:rPr>
              <w:noProof/>
              <w:webHidden/>
            </w:rPr>
            <w:fldChar w:fldCharType="begin"/>
          </w:r>
          <w:r>
            <w:rPr>
              <w:noProof/>
              <w:webHidden/>
            </w:rPr>
            <w:instrText xml:space="preserve"> PAGEREF _Toc242079574 \h </w:instrText>
          </w:r>
          <w:r>
            <w:rPr>
              <w:noProof/>
              <w:webHidden/>
            </w:rPr>
          </w:r>
          <w:r>
            <w:rPr>
              <w:noProof/>
              <w:webHidden/>
            </w:rPr>
            <w:fldChar w:fldCharType="separate"/>
          </w:r>
          <w:r w:rsidR="0090322A">
            <w:rPr>
              <w:noProof/>
              <w:webHidden/>
            </w:rPr>
            <w:t>8</w:t>
          </w:r>
          <w:r>
            <w:rPr>
              <w:noProof/>
              <w:webHidden/>
            </w:rPr>
            <w:fldChar w:fldCharType="end"/>
          </w:r>
          <w:r w:rsidRPr="00591B20">
            <w:rPr>
              <w:rStyle w:val="Hyperlink"/>
              <w:noProof/>
            </w:rPr>
            <w:fldChar w:fldCharType="end"/>
          </w:r>
        </w:p>
        <w:p w:rsidR="00A42F40" w:rsidRDefault="00A42F40" w14:paraId="48080AE9" w14:textId="127936E2">
          <w:pPr>
            <w:pStyle w:val="TOC3"/>
            <w:tabs>
              <w:tab w:val="left" w:pos="1296"/>
              <w:tab w:val="right" w:leader="dot" w:pos="9350"/>
            </w:tabs>
            <w:rPr>
              <w:rFonts w:asciiTheme="minorHAnsi" w:hAnsiTheme="minorHAnsi" w:cstheme="minorBidi"/>
              <w:noProof/>
              <w:kern w:val="2"/>
              <w:sz w:val="24"/>
              <w:szCs w:val="24"/>
              <w14:ligatures w14:val="standardContextual"/>
            </w:rPr>
          </w:pPr>
          <w:r w:rsidRPr="00591B20">
            <w:rPr>
              <w:rStyle w:val="Hyperlink"/>
              <w:noProof/>
            </w:rPr>
            <w:fldChar w:fldCharType="begin"/>
          </w:r>
          <w:r w:rsidRPr="00591B20">
            <w:rPr>
              <w:rStyle w:val="Hyperlink"/>
              <w:noProof/>
            </w:rPr>
            <w:instrText xml:space="preserve"> </w:instrText>
          </w:r>
          <w:r>
            <w:rPr>
              <w:noProof/>
            </w:rPr>
            <w:instrText>HYPERLINK \l "_Toc242079575"</w:instrText>
          </w:r>
          <w:r w:rsidRPr="00591B20">
            <w:rPr>
              <w:rStyle w:val="Hyperlink"/>
              <w:noProof/>
            </w:rPr>
            <w:instrText xml:space="preserve"> </w:instrText>
          </w:r>
          <w:r w:rsidRPr="00591B20">
            <w:rPr>
              <w:rStyle w:val="Hyperlink"/>
              <w:noProof/>
            </w:rPr>
          </w:r>
          <w:r w:rsidRPr="00591B20">
            <w:rPr>
              <w:rStyle w:val="Hyperlink"/>
              <w:noProof/>
            </w:rPr>
            <w:fldChar w:fldCharType="separate"/>
          </w:r>
          <w:r w:rsidRPr="00591B20">
            <w:rPr>
              <w:rStyle w:val="Hyperlink"/>
              <w:noProof/>
            </w:rPr>
            <w:t>3.1.1.</w:t>
          </w:r>
          <w:r>
            <w:rPr>
              <w:rFonts w:asciiTheme="minorHAnsi" w:hAnsiTheme="minorHAnsi" w:cstheme="minorBidi"/>
              <w:noProof/>
              <w:kern w:val="2"/>
              <w:sz w:val="24"/>
              <w:szCs w:val="24"/>
              <w14:ligatures w14:val="standardContextual"/>
            </w:rPr>
            <w:tab/>
          </w:r>
          <w:r w:rsidRPr="00591B20">
            <w:rPr>
              <w:rStyle w:val="Hyperlink"/>
              <w:noProof/>
            </w:rPr>
            <w:t>2025 Staff Proposal</w:t>
          </w:r>
          <w:r>
            <w:rPr>
              <w:noProof/>
              <w:webHidden/>
            </w:rPr>
            <w:tab/>
          </w:r>
          <w:r>
            <w:rPr>
              <w:noProof/>
              <w:webHidden/>
            </w:rPr>
            <w:fldChar w:fldCharType="begin"/>
          </w:r>
          <w:r>
            <w:rPr>
              <w:noProof/>
              <w:webHidden/>
            </w:rPr>
            <w:instrText xml:space="preserve"> PAGEREF _Toc242079575 \h </w:instrText>
          </w:r>
          <w:r>
            <w:rPr>
              <w:noProof/>
              <w:webHidden/>
            </w:rPr>
          </w:r>
          <w:r>
            <w:rPr>
              <w:noProof/>
              <w:webHidden/>
            </w:rPr>
            <w:fldChar w:fldCharType="separate"/>
          </w:r>
          <w:r w:rsidR="0090322A">
            <w:rPr>
              <w:noProof/>
              <w:webHidden/>
            </w:rPr>
            <w:t>10</w:t>
          </w:r>
          <w:r>
            <w:rPr>
              <w:noProof/>
              <w:webHidden/>
            </w:rPr>
            <w:fldChar w:fldCharType="end"/>
          </w:r>
          <w:r w:rsidRPr="00591B20">
            <w:rPr>
              <w:rStyle w:val="Hyperlink"/>
              <w:noProof/>
            </w:rPr>
            <w:fldChar w:fldCharType="end"/>
          </w:r>
        </w:p>
        <w:p w:rsidR="00A42F40" w:rsidRDefault="00A42F40" w14:paraId="77975732" w14:textId="2BFC19AE">
          <w:pPr>
            <w:pStyle w:val="TOC3"/>
            <w:tabs>
              <w:tab w:val="left" w:pos="1296"/>
              <w:tab w:val="right" w:leader="dot" w:pos="9350"/>
            </w:tabs>
            <w:rPr>
              <w:rFonts w:asciiTheme="minorHAnsi" w:hAnsiTheme="minorHAnsi" w:cstheme="minorBidi"/>
              <w:noProof/>
              <w:kern w:val="2"/>
              <w:sz w:val="24"/>
              <w:szCs w:val="24"/>
              <w14:ligatures w14:val="standardContextual"/>
            </w:rPr>
          </w:pPr>
          <w:r w:rsidRPr="00591B20">
            <w:rPr>
              <w:rStyle w:val="Hyperlink"/>
              <w:noProof/>
            </w:rPr>
            <w:fldChar w:fldCharType="begin"/>
          </w:r>
          <w:r w:rsidRPr="00591B20">
            <w:rPr>
              <w:rStyle w:val="Hyperlink"/>
              <w:noProof/>
            </w:rPr>
            <w:instrText xml:space="preserve"> </w:instrText>
          </w:r>
          <w:r>
            <w:rPr>
              <w:noProof/>
            </w:rPr>
            <w:instrText>HYPERLINK \l "_Toc242079576"</w:instrText>
          </w:r>
          <w:r w:rsidRPr="00591B20">
            <w:rPr>
              <w:rStyle w:val="Hyperlink"/>
              <w:noProof/>
            </w:rPr>
            <w:instrText xml:space="preserve"> </w:instrText>
          </w:r>
          <w:r w:rsidRPr="00591B20">
            <w:rPr>
              <w:rStyle w:val="Hyperlink"/>
              <w:noProof/>
            </w:rPr>
          </w:r>
          <w:r w:rsidRPr="00591B20">
            <w:rPr>
              <w:rStyle w:val="Hyperlink"/>
              <w:noProof/>
            </w:rPr>
            <w:fldChar w:fldCharType="separate"/>
          </w:r>
          <w:r w:rsidRPr="00591B20">
            <w:rPr>
              <w:rStyle w:val="Hyperlink"/>
              <w:noProof/>
            </w:rPr>
            <w:t>3.1.2.</w:t>
          </w:r>
          <w:r>
            <w:rPr>
              <w:rFonts w:asciiTheme="minorHAnsi" w:hAnsiTheme="minorHAnsi" w:cstheme="minorBidi"/>
              <w:noProof/>
              <w:kern w:val="2"/>
              <w:sz w:val="24"/>
              <w:szCs w:val="24"/>
              <w14:ligatures w14:val="standardContextual"/>
            </w:rPr>
            <w:tab/>
          </w:r>
          <w:r w:rsidRPr="00591B20">
            <w:rPr>
              <w:rStyle w:val="Hyperlink"/>
              <w:noProof/>
            </w:rPr>
            <w:t>Party Positions</w:t>
          </w:r>
          <w:r>
            <w:rPr>
              <w:noProof/>
              <w:webHidden/>
            </w:rPr>
            <w:tab/>
          </w:r>
          <w:r>
            <w:rPr>
              <w:noProof/>
              <w:webHidden/>
            </w:rPr>
            <w:fldChar w:fldCharType="begin"/>
          </w:r>
          <w:r>
            <w:rPr>
              <w:noProof/>
              <w:webHidden/>
            </w:rPr>
            <w:instrText xml:space="preserve"> PAGEREF _Toc242079576 \h </w:instrText>
          </w:r>
          <w:r>
            <w:rPr>
              <w:noProof/>
              <w:webHidden/>
            </w:rPr>
          </w:r>
          <w:r>
            <w:rPr>
              <w:noProof/>
              <w:webHidden/>
            </w:rPr>
            <w:fldChar w:fldCharType="separate"/>
          </w:r>
          <w:r w:rsidR="0090322A">
            <w:rPr>
              <w:noProof/>
              <w:webHidden/>
            </w:rPr>
            <w:t>11</w:t>
          </w:r>
          <w:r>
            <w:rPr>
              <w:noProof/>
              <w:webHidden/>
            </w:rPr>
            <w:fldChar w:fldCharType="end"/>
          </w:r>
          <w:r w:rsidRPr="00591B20">
            <w:rPr>
              <w:rStyle w:val="Hyperlink"/>
              <w:noProof/>
            </w:rPr>
            <w:fldChar w:fldCharType="end"/>
          </w:r>
        </w:p>
        <w:p w:rsidR="00A42F40" w:rsidRDefault="00A42F40" w14:paraId="03F90F1B" w14:textId="0DCB3E24">
          <w:pPr>
            <w:pStyle w:val="TOC3"/>
            <w:tabs>
              <w:tab w:val="left" w:pos="1296"/>
              <w:tab w:val="right" w:leader="dot" w:pos="9350"/>
            </w:tabs>
            <w:rPr>
              <w:rFonts w:asciiTheme="minorHAnsi" w:hAnsiTheme="minorHAnsi" w:cstheme="minorBidi"/>
              <w:noProof/>
              <w:kern w:val="2"/>
              <w:sz w:val="24"/>
              <w:szCs w:val="24"/>
              <w14:ligatures w14:val="standardContextual"/>
            </w:rPr>
          </w:pPr>
          <w:r w:rsidRPr="00591B20">
            <w:rPr>
              <w:rStyle w:val="Hyperlink"/>
              <w:noProof/>
            </w:rPr>
            <w:fldChar w:fldCharType="begin"/>
          </w:r>
          <w:r w:rsidRPr="00591B20">
            <w:rPr>
              <w:rStyle w:val="Hyperlink"/>
              <w:noProof/>
            </w:rPr>
            <w:instrText xml:space="preserve"> </w:instrText>
          </w:r>
          <w:r>
            <w:rPr>
              <w:noProof/>
            </w:rPr>
            <w:instrText>HYPERLINK \l "_Toc242079577"</w:instrText>
          </w:r>
          <w:r w:rsidRPr="00591B20">
            <w:rPr>
              <w:rStyle w:val="Hyperlink"/>
              <w:noProof/>
            </w:rPr>
            <w:instrText xml:space="preserve"> </w:instrText>
          </w:r>
          <w:r w:rsidRPr="00591B20">
            <w:rPr>
              <w:rStyle w:val="Hyperlink"/>
              <w:noProof/>
            </w:rPr>
          </w:r>
          <w:r w:rsidRPr="00591B20">
            <w:rPr>
              <w:rStyle w:val="Hyperlink"/>
              <w:noProof/>
            </w:rPr>
            <w:fldChar w:fldCharType="separate"/>
          </w:r>
          <w:r w:rsidRPr="00591B20">
            <w:rPr>
              <w:rStyle w:val="Hyperlink"/>
              <w:noProof/>
            </w:rPr>
            <w:t>3.1.3.</w:t>
          </w:r>
          <w:r>
            <w:rPr>
              <w:rFonts w:asciiTheme="minorHAnsi" w:hAnsiTheme="minorHAnsi" w:cstheme="minorBidi"/>
              <w:noProof/>
              <w:kern w:val="2"/>
              <w:sz w:val="24"/>
              <w:szCs w:val="24"/>
              <w14:ligatures w14:val="standardContextual"/>
            </w:rPr>
            <w:tab/>
          </w:r>
          <w:r w:rsidRPr="00591B20">
            <w:rPr>
              <w:rStyle w:val="Hyperlink"/>
              <w:noProof/>
            </w:rPr>
            <w:t>Discussion</w:t>
          </w:r>
          <w:r>
            <w:rPr>
              <w:noProof/>
              <w:webHidden/>
            </w:rPr>
            <w:tab/>
          </w:r>
          <w:r>
            <w:rPr>
              <w:noProof/>
              <w:webHidden/>
            </w:rPr>
            <w:fldChar w:fldCharType="begin"/>
          </w:r>
          <w:r>
            <w:rPr>
              <w:noProof/>
              <w:webHidden/>
            </w:rPr>
            <w:instrText xml:space="preserve"> PAGEREF _Toc242079577 \h </w:instrText>
          </w:r>
          <w:r>
            <w:rPr>
              <w:noProof/>
              <w:webHidden/>
            </w:rPr>
          </w:r>
          <w:r>
            <w:rPr>
              <w:noProof/>
              <w:webHidden/>
            </w:rPr>
            <w:fldChar w:fldCharType="separate"/>
          </w:r>
          <w:r w:rsidR="0090322A">
            <w:rPr>
              <w:noProof/>
              <w:webHidden/>
            </w:rPr>
            <w:t>14</w:t>
          </w:r>
          <w:r>
            <w:rPr>
              <w:noProof/>
              <w:webHidden/>
            </w:rPr>
            <w:fldChar w:fldCharType="end"/>
          </w:r>
          <w:r w:rsidRPr="00591B20">
            <w:rPr>
              <w:rStyle w:val="Hyperlink"/>
              <w:noProof/>
            </w:rPr>
            <w:fldChar w:fldCharType="end"/>
          </w:r>
        </w:p>
        <w:p w:rsidR="00A42F40" w:rsidRDefault="00A42F40" w14:paraId="04C52EB1" w14:textId="425119C3">
          <w:pPr>
            <w:pStyle w:val="TOC2"/>
            <w:tabs>
              <w:tab w:val="right" w:leader="dot" w:pos="9350"/>
            </w:tabs>
            <w:rPr>
              <w:rFonts w:asciiTheme="minorHAnsi" w:hAnsiTheme="minorHAnsi" w:cstheme="minorBidi"/>
              <w:noProof/>
              <w:kern w:val="2"/>
              <w:sz w:val="24"/>
              <w:szCs w:val="24"/>
              <w14:ligatures w14:val="standardContextual"/>
            </w:rPr>
          </w:pPr>
          <w:r w:rsidRPr="00591B20">
            <w:rPr>
              <w:rStyle w:val="Hyperlink"/>
              <w:noProof/>
            </w:rPr>
            <w:fldChar w:fldCharType="begin"/>
          </w:r>
          <w:r w:rsidRPr="00591B20">
            <w:rPr>
              <w:rStyle w:val="Hyperlink"/>
              <w:noProof/>
            </w:rPr>
            <w:instrText xml:space="preserve"> </w:instrText>
          </w:r>
          <w:r>
            <w:rPr>
              <w:noProof/>
            </w:rPr>
            <w:instrText>HYPERLINK \l "_Toc242079578"</w:instrText>
          </w:r>
          <w:r w:rsidRPr="00591B20">
            <w:rPr>
              <w:rStyle w:val="Hyperlink"/>
              <w:noProof/>
            </w:rPr>
            <w:instrText xml:space="preserve"> </w:instrText>
          </w:r>
          <w:r w:rsidRPr="00591B20">
            <w:rPr>
              <w:rStyle w:val="Hyperlink"/>
              <w:noProof/>
            </w:rPr>
          </w:r>
          <w:r w:rsidRPr="00591B20">
            <w:rPr>
              <w:rStyle w:val="Hyperlink"/>
              <w:noProof/>
            </w:rPr>
            <w:fldChar w:fldCharType="separate"/>
          </w:r>
          <w:r w:rsidRPr="00591B20">
            <w:rPr>
              <w:rStyle w:val="Hyperlink"/>
              <w:noProof/>
            </w:rPr>
            <w:t>3.2.</w:t>
          </w:r>
          <w:r>
            <w:rPr>
              <w:rFonts w:asciiTheme="minorHAnsi" w:hAnsiTheme="minorHAnsi" w:cstheme="minorBidi"/>
              <w:noProof/>
              <w:kern w:val="2"/>
              <w:sz w:val="24"/>
              <w:szCs w:val="24"/>
              <w14:ligatures w14:val="standardContextual"/>
            </w:rPr>
            <w:tab/>
          </w:r>
          <w:r w:rsidRPr="00591B20">
            <w:rPr>
              <w:rStyle w:val="Hyperlink"/>
              <w:noProof/>
            </w:rPr>
            <w:t>Annual Review of Wireless Specific Support Amounts and Minimum Service Standards</w:t>
          </w:r>
          <w:r>
            <w:rPr>
              <w:noProof/>
              <w:webHidden/>
            </w:rPr>
            <w:tab/>
          </w:r>
          <w:r>
            <w:rPr>
              <w:noProof/>
              <w:webHidden/>
            </w:rPr>
            <w:fldChar w:fldCharType="begin"/>
          </w:r>
          <w:r>
            <w:rPr>
              <w:noProof/>
              <w:webHidden/>
            </w:rPr>
            <w:instrText xml:space="preserve"> PAGEREF _Toc242079578 \h </w:instrText>
          </w:r>
          <w:r>
            <w:rPr>
              <w:noProof/>
              <w:webHidden/>
            </w:rPr>
          </w:r>
          <w:r>
            <w:rPr>
              <w:noProof/>
              <w:webHidden/>
            </w:rPr>
            <w:fldChar w:fldCharType="separate"/>
          </w:r>
          <w:r w:rsidR="0090322A">
            <w:rPr>
              <w:noProof/>
              <w:webHidden/>
            </w:rPr>
            <w:t>23</w:t>
          </w:r>
          <w:r>
            <w:rPr>
              <w:noProof/>
              <w:webHidden/>
            </w:rPr>
            <w:fldChar w:fldCharType="end"/>
          </w:r>
          <w:r w:rsidRPr="00591B20">
            <w:rPr>
              <w:rStyle w:val="Hyperlink"/>
              <w:noProof/>
            </w:rPr>
            <w:fldChar w:fldCharType="end"/>
          </w:r>
        </w:p>
        <w:p w:rsidR="00A42F40" w:rsidRDefault="00A42F40" w14:paraId="1B9CF267" w14:textId="4F42FB22">
          <w:pPr>
            <w:pStyle w:val="TOC3"/>
            <w:tabs>
              <w:tab w:val="left" w:pos="1296"/>
              <w:tab w:val="right" w:leader="dot" w:pos="9350"/>
            </w:tabs>
            <w:rPr>
              <w:rFonts w:asciiTheme="minorHAnsi" w:hAnsiTheme="minorHAnsi" w:cstheme="minorBidi"/>
              <w:noProof/>
              <w:kern w:val="2"/>
              <w:sz w:val="24"/>
              <w:szCs w:val="24"/>
              <w14:ligatures w14:val="standardContextual"/>
            </w:rPr>
          </w:pPr>
          <w:r w:rsidRPr="00591B20">
            <w:rPr>
              <w:rStyle w:val="Hyperlink"/>
              <w:noProof/>
            </w:rPr>
            <w:fldChar w:fldCharType="begin"/>
          </w:r>
          <w:r w:rsidRPr="00591B20">
            <w:rPr>
              <w:rStyle w:val="Hyperlink"/>
              <w:noProof/>
            </w:rPr>
            <w:instrText xml:space="preserve"> </w:instrText>
          </w:r>
          <w:r>
            <w:rPr>
              <w:noProof/>
            </w:rPr>
            <w:instrText>HYPERLINK \l "_Toc242079579"</w:instrText>
          </w:r>
          <w:r w:rsidRPr="00591B20">
            <w:rPr>
              <w:rStyle w:val="Hyperlink"/>
              <w:noProof/>
            </w:rPr>
            <w:instrText xml:space="preserve"> </w:instrText>
          </w:r>
          <w:r w:rsidRPr="00591B20">
            <w:rPr>
              <w:rStyle w:val="Hyperlink"/>
              <w:noProof/>
            </w:rPr>
          </w:r>
          <w:r w:rsidRPr="00591B20">
            <w:rPr>
              <w:rStyle w:val="Hyperlink"/>
              <w:noProof/>
            </w:rPr>
            <w:fldChar w:fldCharType="separate"/>
          </w:r>
          <w:r w:rsidRPr="00591B20">
            <w:rPr>
              <w:rStyle w:val="Hyperlink"/>
              <w:noProof/>
            </w:rPr>
            <w:t>3.2.1.</w:t>
          </w:r>
          <w:r>
            <w:rPr>
              <w:rFonts w:asciiTheme="minorHAnsi" w:hAnsiTheme="minorHAnsi" w:cstheme="minorBidi"/>
              <w:noProof/>
              <w:kern w:val="2"/>
              <w:sz w:val="24"/>
              <w:szCs w:val="24"/>
              <w14:ligatures w14:val="standardContextual"/>
            </w:rPr>
            <w:tab/>
          </w:r>
          <w:r w:rsidRPr="00591B20">
            <w:rPr>
              <w:rStyle w:val="Hyperlink"/>
              <w:noProof/>
            </w:rPr>
            <w:t>2025 Staff Proposal</w:t>
          </w:r>
          <w:r>
            <w:rPr>
              <w:noProof/>
              <w:webHidden/>
            </w:rPr>
            <w:tab/>
          </w:r>
          <w:r>
            <w:rPr>
              <w:noProof/>
              <w:webHidden/>
            </w:rPr>
            <w:fldChar w:fldCharType="begin"/>
          </w:r>
          <w:r>
            <w:rPr>
              <w:noProof/>
              <w:webHidden/>
            </w:rPr>
            <w:instrText xml:space="preserve"> PAGEREF _Toc242079579 \h </w:instrText>
          </w:r>
          <w:r>
            <w:rPr>
              <w:noProof/>
              <w:webHidden/>
            </w:rPr>
          </w:r>
          <w:r>
            <w:rPr>
              <w:noProof/>
              <w:webHidden/>
            </w:rPr>
            <w:fldChar w:fldCharType="separate"/>
          </w:r>
          <w:r w:rsidR="0090322A">
            <w:rPr>
              <w:noProof/>
              <w:webHidden/>
            </w:rPr>
            <w:t>23</w:t>
          </w:r>
          <w:r>
            <w:rPr>
              <w:noProof/>
              <w:webHidden/>
            </w:rPr>
            <w:fldChar w:fldCharType="end"/>
          </w:r>
          <w:r w:rsidRPr="00591B20">
            <w:rPr>
              <w:rStyle w:val="Hyperlink"/>
              <w:noProof/>
            </w:rPr>
            <w:fldChar w:fldCharType="end"/>
          </w:r>
        </w:p>
        <w:p w:rsidR="00A42F40" w:rsidRDefault="00A42F40" w14:paraId="6F0C1270" w14:textId="1056B05C">
          <w:pPr>
            <w:pStyle w:val="TOC3"/>
            <w:tabs>
              <w:tab w:val="left" w:pos="1296"/>
              <w:tab w:val="right" w:leader="dot" w:pos="9350"/>
            </w:tabs>
            <w:rPr>
              <w:rFonts w:asciiTheme="minorHAnsi" w:hAnsiTheme="minorHAnsi" w:cstheme="minorBidi"/>
              <w:noProof/>
              <w:kern w:val="2"/>
              <w:sz w:val="24"/>
              <w:szCs w:val="24"/>
              <w14:ligatures w14:val="standardContextual"/>
            </w:rPr>
          </w:pPr>
          <w:r w:rsidRPr="00591B20">
            <w:rPr>
              <w:rStyle w:val="Hyperlink"/>
              <w:noProof/>
            </w:rPr>
            <w:fldChar w:fldCharType="begin"/>
          </w:r>
          <w:r w:rsidRPr="00591B20">
            <w:rPr>
              <w:rStyle w:val="Hyperlink"/>
              <w:noProof/>
            </w:rPr>
            <w:instrText xml:space="preserve"> </w:instrText>
          </w:r>
          <w:r>
            <w:rPr>
              <w:noProof/>
            </w:rPr>
            <w:instrText>HYPERLINK \l "_Toc242079580"</w:instrText>
          </w:r>
          <w:r w:rsidRPr="00591B20">
            <w:rPr>
              <w:rStyle w:val="Hyperlink"/>
              <w:noProof/>
            </w:rPr>
            <w:instrText xml:space="preserve"> </w:instrText>
          </w:r>
          <w:r w:rsidRPr="00591B20">
            <w:rPr>
              <w:rStyle w:val="Hyperlink"/>
              <w:noProof/>
            </w:rPr>
          </w:r>
          <w:r w:rsidRPr="00591B20">
            <w:rPr>
              <w:rStyle w:val="Hyperlink"/>
              <w:noProof/>
            </w:rPr>
            <w:fldChar w:fldCharType="separate"/>
          </w:r>
          <w:r w:rsidRPr="00591B20">
            <w:rPr>
              <w:rStyle w:val="Hyperlink"/>
              <w:noProof/>
            </w:rPr>
            <w:t>3.2.2.</w:t>
          </w:r>
          <w:r>
            <w:rPr>
              <w:rFonts w:asciiTheme="minorHAnsi" w:hAnsiTheme="minorHAnsi" w:cstheme="minorBidi"/>
              <w:noProof/>
              <w:kern w:val="2"/>
              <w:sz w:val="24"/>
              <w:szCs w:val="24"/>
              <w14:ligatures w14:val="standardContextual"/>
            </w:rPr>
            <w:tab/>
          </w:r>
          <w:r w:rsidRPr="00591B20">
            <w:rPr>
              <w:rStyle w:val="Hyperlink"/>
              <w:noProof/>
            </w:rPr>
            <w:t>Party Positions</w:t>
          </w:r>
          <w:r>
            <w:rPr>
              <w:noProof/>
              <w:webHidden/>
            </w:rPr>
            <w:tab/>
          </w:r>
          <w:r>
            <w:rPr>
              <w:noProof/>
              <w:webHidden/>
            </w:rPr>
            <w:fldChar w:fldCharType="begin"/>
          </w:r>
          <w:r>
            <w:rPr>
              <w:noProof/>
              <w:webHidden/>
            </w:rPr>
            <w:instrText xml:space="preserve"> PAGEREF _Toc242079580 \h </w:instrText>
          </w:r>
          <w:r>
            <w:rPr>
              <w:noProof/>
              <w:webHidden/>
            </w:rPr>
          </w:r>
          <w:r>
            <w:rPr>
              <w:noProof/>
              <w:webHidden/>
            </w:rPr>
            <w:fldChar w:fldCharType="separate"/>
          </w:r>
          <w:r w:rsidR="0090322A">
            <w:rPr>
              <w:noProof/>
              <w:webHidden/>
            </w:rPr>
            <w:t>24</w:t>
          </w:r>
          <w:r>
            <w:rPr>
              <w:noProof/>
              <w:webHidden/>
            </w:rPr>
            <w:fldChar w:fldCharType="end"/>
          </w:r>
          <w:r w:rsidRPr="00591B20">
            <w:rPr>
              <w:rStyle w:val="Hyperlink"/>
              <w:noProof/>
            </w:rPr>
            <w:fldChar w:fldCharType="end"/>
          </w:r>
        </w:p>
        <w:p w:rsidR="00A42F40" w:rsidRDefault="00A42F40" w14:paraId="3D2C354B" w14:textId="09C5BC3C">
          <w:pPr>
            <w:pStyle w:val="TOC3"/>
            <w:tabs>
              <w:tab w:val="left" w:pos="1296"/>
              <w:tab w:val="right" w:leader="dot" w:pos="9350"/>
            </w:tabs>
            <w:rPr>
              <w:rFonts w:asciiTheme="minorHAnsi" w:hAnsiTheme="minorHAnsi" w:cstheme="minorBidi"/>
              <w:noProof/>
              <w:kern w:val="2"/>
              <w:sz w:val="24"/>
              <w:szCs w:val="24"/>
              <w14:ligatures w14:val="standardContextual"/>
            </w:rPr>
          </w:pPr>
          <w:r w:rsidRPr="00591B20">
            <w:rPr>
              <w:rStyle w:val="Hyperlink"/>
              <w:noProof/>
            </w:rPr>
            <w:fldChar w:fldCharType="begin"/>
          </w:r>
          <w:r w:rsidRPr="00591B20">
            <w:rPr>
              <w:rStyle w:val="Hyperlink"/>
              <w:noProof/>
            </w:rPr>
            <w:instrText xml:space="preserve"> </w:instrText>
          </w:r>
          <w:r>
            <w:rPr>
              <w:noProof/>
            </w:rPr>
            <w:instrText>HYPERLINK \l "_Toc242079581"</w:instrText>
          </w:r>
          <w:r w:rsidRPr="00591B20">
            <w:rPr>
              <w:rStyle w:val="Hyperlink"/>
              <w:noProof/>
            </w:rPr>
            <w:instrText xml:space="preserve"> </w:instrText>
          </w:r>
          <w:r w:rsidRPr="00591B20">
            <w:rPr>
              <w:rStyle w:val="Hyperlink"/>
              <w:noProof/>
            </w:rPr>
          </w:r>
          <w:r w:rsidRPr="00591B20">
            <w:rPr>
              <w:rStyle w:val="Hyperlink"/>
              <w:noProof/>
            </w:rPr>
            <w:fldChar w:fldCharType="separate"/>
          </w:r>
          <w:r w:rsidRPr="00591B20">
            <w:rPr>
              <w:rStyle w:val="Hyperlink"/>
              <w:noProof/>
            </w:rPr>
            <w:t>3.2.3.</w:t>
          </w:r>
          <w:r>
            <w:rPr>
              <w:rFonts w:asciiTheme="minorHAnsi" w:hAnsiTheme="minorHAnsi" w:cstheme="minorBidi"/>
              <w:noProof/>
              <w:kern w:val="2"/>
              <w:sz w:val="24"/>
              <w:szCs w:val="24"/>
              <w14:ligatures w14:val="standardContextual"/>
            </w:rPr>
            <w:tab/>
          </w:r>
          <w:r w:rsidRPr="00591B20">
            <w:rPr>
              <w:rStyle w:val="Hyperlink"/>
              <w:noProof/>
            </w:rPr>
            <w:t>Discussion</w:t>
          </w:r>
          <w:r>
            <w:rPr>
              <w:noProof/>
              <w:webHidden/>
            </w:rPr>
            <w:tab/>
          </w:r>
          <w:r>
            <w:rPr>
              <w:noProof/>
              <w:webHidden/>
            </w:rPr>
            <w:fldChar w:fldCharType="begin"/>
          </w:r>
          <w:r>
            <w:rPr>
              <w:noProof/>
              <w:webHidden/>
            </w:rPr>
            <w:instrText xml:space="preserve"> PAGEREF _Toc242079581 \h </w:instrText>
          </w:r>
          <w:r>
            <w:rPr>
              <w:noProof/>
              <w:webHidden/>
            </w:rPr>
          </w:r>
          <w:r>
            <w:rPr>
              <w:noProof/>
              <w:webHidden/>
            </w:rPr>
            <w:fldChar w:fldCharType="separate"/>
          </w:r>
          <w:r w:rsidR="0090322A">
            <w:rPr>
              <w:noProof/>
              <w:webHidden/>
            </w:rPr>
            <w:t>24</w:t>
          </w:r>
          <w:r>
            <w:rPr>
              <w:noProof/>
              <w:webHidden/>
            </w:rPr>
            <w:fldChar w:fldCharType="end"/>
          </w:r>
          <w:r w:rsidRPr="00591B20">
            <w:rPr>
              <w:rStyle w:val="Hyperlink"/>
              <w:noProof/>
            </w:rPr>
            <w:fldChar w:fldCharType="end"/>
          </w:r>
        </w:p>
        <w:p w:rsidR="00A42F40" w:rsidRDefault="00A42F40" w14:paraId="64055995" w14:textId="15EC5C5F">
          <w:pPr>
            <w:pStyle w:val="TOC2"/>
            <w:tabs>
              <w:tab w:val="right" w:leader="dot" w:pos="9350"/>
            </w:tabs>
            <w:rPr>
              <w:rFonts w:asciiTheme="minorHAnsi" w:hAnsiTheme="minorHAnsi" w:cstheme="minorBidi"/>
              <w:noProof/>
              <w:kern w:val="2"/>
              <w:sz w:val="24"/>
              <w:szCs w:val="24"/>
              <w14:ligatures w14:val="standardContextual"/>
            </w:rPr>
          </w:pPr>
          <w:r w:rsidRPr="00591B20">
            <w:rPr>
              <w:rStyle w:val="Hyperlink"/>
              <w:noProof/>
            </w:rPr>
            <w:fldChar w:fldCharType="begin"/>
          </w:r>
          <w:r w:rsidRPr="00591B20">
            <w:rPr>
              <w:rStyle w:val="Hyperlink"/>
              <w:noProof/>
            </w:rPr>
            <w:instrText xml:space="preserve"> </w:instrText>
          </w:r>
          <w:r>
            <w:rPr>
              <w:noProof/>
            </w:rPr>
            <w:instrText>HYPERLINK \l "_Toc242079582"</w:instrText>
          </w:r>
          <w:r w:rsidRPr="00591B20">
            <w:rPr>
              <w:rStyle w:val="Hyperlink"/>
              <w:noProof/>
            </w:rPr>
            <w:instrText xml:space="preserve"> </w:instrText>
          </w:r>
          <w:r w:rsidRPr="00591B20">
            <w:rPr>
              <w:rStyle w:val="Hyperlink"/>
              <w:noProof/>
            </w:rPr>
          </w:r>
          <w:r w:rsidRPr="00591B20">
            <w:rPr>
              <w:rStyle w:val="Hyperlink"/>
              <w:noProof/>
            </w:rPr>
            <w:fldChar w:fldCharType="separate"/>
          </w:r>
          <w:r w:rsidRPr="00591B20">
            <w:rPr>
              <w:rStyle w:val="Hyperlink"/>
              <w:noProof/>
            </w:rPr>
            <w:t>3.3.</w:t>
          </w:r>
          <w:r>
            <w:rPr>
              <w:rFonts w:asciiTheme="minorHAnsi" w:hAnsiTheme="minorHAnsi" w:cstheme="minorBidi"/>
              <w:noProof/>
              <w:kern w:val="2"/>
              <w:sz w:val="24"/>
              <w:szCs w:val="24"/>
              <w14:ligatures w14:val="standardContextual"/>
            </w:rPr>
            <w:tab/>
          </w:r>
          <w:r w:rsidRPr="00591B20">
            <w:rPr>
              <w:rStyle w:val="Hyperlink"/>
              <w:noProof/>
            </w:rPr>
            <w:t>Modification of the Specific Support Amount and Minimum Service Standards for Wireline Services</w:t>
          </w:r>
          <w:r>
            <w:rPr>
              <w:noProof/>
              <w:webHidden/>
            </w:rPr>
            <w:tab/>
          </w:r>
          <w:r>
            <w:rPr>
              <w:noProof/>
              <w:webHidden/>
            </w:rPr>
            <w:fldChar w:fldCharType="begin"/>
          </w:r>
          <w:r>
            <w:rPr>
              <w:noProof/>
              <w:webHidden/>
            </w:rPr>
            <w:instrText xml:space="preserve"> PAGEREF _Toc242079582 \h </w:instrText>
          </w:r>
          <w:r>
            <w:rPr>
              <w:noProof/>
              <w:webHidden/>
            </w:rPr>
          </w:r>
          <w:r>
            <w:rPr>
              <w:noProof/>
              <w:webHidden/>
            </w:rPr>
            <w:fldChar w:fldCharType="separate"/>
          </w:r>
          <w:r w:rsidR="0090322A">
            <w:rPr>
              <w:noProof/>
              <w:webHidden/>
            </w:rPr>
            <w:t>27</w:t>
          </w:r>
          <w:r>
            <w:rPr>
              <w:noProof/>
              <w:webHidden/>
            </w:rPr>
            <w:fldChar w:fldCharType="end"/>
          </w:r>
          <w:r w:rsidRPr="00591B20">
            <w:rPr>
              <w:rStyle w:val="Hyperlink"/>
              <w:noProof/>
            </w:rPr>
            <w:fldChar w:fldCharType="end"/>
          </w:r>
        </w:p>
        <w:p w:rsidR="00A42F40" w:rsidRDefault="00A42F40" w14:paraId="3C4A9314" w14:textId="51069E47">
          <w:pPr>
            <w:pStyle w:val="TOC3"/>
            <w:tabs>
              <w:tab w:val="left" w:pos="1296"/>
              <w:tab w:val="right" w:leader="dot" w:pos="9350"/>
            </w:tabs>
            <w:rPr>
              <w:rFonts w:asciiTheme="minorHAnsi" w:hAnsiTheme="minorHAnsi" w:cstheme="minorBidi"/>
              <w:noProof/>
              <w:kern w:val="2"/>
              <w:sz w:val="24"/>
              <w:szCs w:val="24"/>
              <w14:ligatures w14:val="standardContextual"/>
            </w:rPr>
          </w:pPr>
          <w:r w:rsidRPr="00591B20">
            <w:rPr>
              <w:rStyle w:val="Hyperlink"/>
              <w:noProof/>
            </w:rPr>
            <w:fldChar w:fldCharType="begin"/>
          </w:r>
          <w:r w:rsidRPr="00591B20">
            <w:rPr>
              <w:rStyle w:val="Hyperlink"/>
              <w:noProof/>
            </w:rPr>
            <w:instrText xml:space="preserve"> </w:instrText>
          </w:r>
          <w:r>
            <w:rPr>
              <w:noProof/>
            </w:rPr>
            <w:instrText>HYPERLINK \l "_Toc242079583"</w:instrText>
          </w:r>
          <w:r w:rsidRPr="00591B20">
            <w:rPr>
              <w:rStyle w:val="Hyperlink"/>
              <w:noProof/>
            </w:rPr>
            <w:instrText xml:space="preserve"> </w:instrText>
          </w:r>
          <w:r w:rsidRPr="00591B20">
            <w:rPr>
              <w:rStyle w:val="Hyperlink"/>
              <w:noProof/>
            </w:rPr>
          </w:r>
          <w:r w:rsidRPr="00591B20">
            <w:rPr>
              <w:rStyle w:val="Hyperlink"/>
              <w:noProof/>
            </w:rPr>
            <w:fldChar w:fldCharType="separate"/>
          </w:r>
          <w:r w:rsidRPr="00591B20">
            <w:rPr>
              <w:rStyle w:val="Hyperlink"/>
              <w:noProof/>
            </w:rPr>
            <w:t>3.3.1.</w:t>
          </w:r>
          <w:r>
            <w:rPr>
              <w:rFonts w:asciiTheme="minorHAnsi" w:hAnsiTheme="minorHAnsi" w:cstheme="minorBidi"/>
              <w:noProof/>
              <w:kern w:val="2"/>
              <w:sz w:val="24"/>
              <w:szCs w:val="24"/>
              <w14:ligatures w14:val="standardContextual"/>
            </w:rPr>
            <w:tab/>
          </w:r>
          <w:r w:rsidRPr="00591B20">
            <w:rPr>
              <w:rStyle w:val="Hyperlink"/>
              <w:noProof/>
            </w:rPr>
            <w:t>2025 Staff Proposal</w:t>
          </w:r>
          <w:r>
            <w:rPr>
              <w:noProof/>
              <w:webHidden/>
            </w:rPr>
            <w:tab/>
          </w:r>
          <w:r>
            <w:rPr>
              <w:noProof/>
              <w:webHidden/>
            </w:rPr>
            <w:fldChar w:fldCharType="begin"/>
          </w:r>
          <w:r>
            <w:rPr>
              <w:noProof/>
              <w:webHidden/>
            </w:rPr>
            <w:instrText xml:space="preserve"> PAGEREF _Toc242079583 \h </w:instrText>
          </w:r>
          <w:r>
            <w:rPr>
              <w:noProof/>
              <w:webHidden/>
            </w:rPr>
          </w:r>
          <w:r>
            <w:rPr>
              <w:noProof/>
              <w:webHidden/>
            </w:rPr>
            <w:fldChar w:fldCharType="separate"/>
          </w:r>
          <w:r w:rsidR="0090322A">
            <w:rPr>
              <w:noProof/>
              <w:webHidden/>
            </w:rPr>
            <w:t>28</w:t>
          </w:r>
          <w:r>
            <w:rPr>
              <w:noProof/>
              <w:webHidden/>
            </w:rPr>
            <w:fldChar w:fldCharType="end"/>
          </w:r>
          <w:r w:rsidRPr="00591B20">
            <w:rPr>
              <w:rStyle w:val="Hyperlink"/>
              <w:noProof/>
            </w:rPr>
            <w:fldChar w:fldCharType="end"/>
          </w:r>
        </w:p>
        <w:p w:rsidR="00A42F40" w:rsidRDefault="00A42F40" w14:paraId="13F939F7" w14:textId="54863354">
          <w:pPr>
            <w:pStyle w:val="TOC3"/>
            <w:tabs>
              <w:tab w:val="left" w:pos="1296"/>
              <w:tab w:val="right" w:leader="dot" w:pos="9350"/>
            </w:tabs>
            <w:rPr>
              <w:rFonts w:asciiTheme="minorHAnsi" w:hAnsiTheme="minorHAnsi" w:cstheme="minorBidi"/>
              <w:noProof/>
              <w:kern w:val="2"/>
              <w:sz w:val="24"/>
              <w:szCs w:val="24"/>
              <w14:ligatures w14:val="standardContextual"/>
            </w:rPr>
          </w:pPr>
          <w:r w:rsidRPr="00591B20">
            <w:rPr>
              <w:rStyle w:val="Hyperlink"/>
              <w:noProof/>
            </w:rPr>
            <w:fldChar w:fldCharType="begin"/>
          </w:r>
          <w:r w:rsidRPr="00591B20">
            <w:rPr>
              <w:rStyle w:val="Hyperlink"/>
              <w:noProof/>
            </w:rPr>
            <w:instrText xml:space="preserve"> </w:instrText>
          </w:r>
          <w:r>
            <w:rPr>
              <w:noProof/>
            </w:rPr>
            <w:instrText>HYPERLINK \l "_Toc242079584"</w:instrText>
          </w:r>
          <w:r w:rsidRPr="00591B20">
            <w:rPr>
              <w:rStyle w:val="Hyperlink"/>
              <w:noProof/>
            </w:rPr>
            <w:instrText xml:space="preserve"> </w:instrText>
          </w:r>
          <w:r w:rsidRPr="00591B20">
            <w:rPr>
              <w:rStyle w:val="Hyperlink"/>
              <w:noProof/>
            </w:rPr>
          </w:r>
          <w:r w:rsidRPr="00591B20">
            <w:rPr>
              <w:rStyle w:val="Hyperlink"/>
              <w:noProof/>
            </w:rPr>
            <w:fldChar w:fldCharType="separate"/>
          </w:r>
          <w:r w:rsidRPr="00591B20">
            <w:rPr>
              <w:rStyle w:val="Hyperlink"/>
              <w:noProof/>
            </w:rPr>
            <w:t>3.3.2.</w:t>
          </w:r>
          <w:r>
            <w:rPr>
              <w:rFonts w:asciiTheme="minorHAnsi" w:hAnsiTheme="minorHAnsi" w:cstheme="minorBidi"/>
              <w:noProof/>
              <w:kern w:val="2"/>
              <w:sz w:val="24"/>
              <w:szCs w:val="24"/>
              <w14:ligatures w14:val="standardContextual"/>
            </w:rPr>
            <w:tab/>
          </w:r>
          <w:r w:rsidRPr="00591B20">
            <w:rPr>
              <w:rStyle w:val="Hyperlink"/>
              <w:noProof/>
            </w:rPr>
            <w:t>Party Positions</w:t>
          </w:r>
          <w:r>
            <w:rPr>
              <w:noProof/>
              <w:webHidden/>
            </w:rPr>
            <w:tab/>
          </w:r>
          <w:r>
            <w:rPr>
              <w:noProof/>
              <w:webHidden/>
            </w:rPr>
            <w:fldChar w:fldCharType="begin"/>
          </w:r>
          <w:r>
            <w:rPr>
              <w:noProof/>
              <w:webHidden/>
            </w:rPr>
            <w:instrText xml:space="preserve"> PAGEREF _Toc242079584 \h </w:instrText>
          </w:r>
          <w:r>
            <w:rPr>
              <w:noProof/>
              <w:webHidden/>
            </w:rPr>
          </w:r>
          <w:r>
            <w:rPr>
              <w:noProof/>
              <w:webHidden/>
            </w:rPr>
            <w:fldChar w:fldCharType="separate"/>
          </w:r>
          <w:r w:rsidR="0090322A">
            <w:rPr>
              <w:noProof/>
              <w:webHidden/>
            </w:rPr>
            <w:t>28</w:t>
          </w:r>
          <w:r>
            <w:rPr>
              <w:noProof/>
              <w:webHidden/>
            </w:rPr>
            <w:fldChar w:fldCharType="end"/>
          </w:r>
          <w:r w:rsidRPr="00591B20">
            <w:rPr>
              <w:rStyle w:val="Hyperlink"/>
              <w:noProof/>
            </w:rPr>
            <w:fldChar w:fldCharType="end"/>
          </w:r>
        </w:p>
        <w:p w:rsidR="00A42F40" w:rsidRDefault="00A42F40" w14:paraId="5B316815" w14:textId="3B4489F8">
          <w:pPr>
            <w:pStyle w:val="TOC3"/>
            <w:tabs>
              <w:tab w:val="left" w:pos="1296"/>
              <w:tab w:val="right" w:leader="dot" w:pos="9350"/>
            </w:tabs>
            <w:rPr>
              <w:rFonts w:asciiTheme="minorHAnsi" w:hAnsiTheme="minorHAnsi" w:cstheme="minorBidi"/>
              <w:noProof/>
              <w:kern w:val="2"/>
              <w:sz w:val="24"/>
              <w:szCs w:val="24"/>
              <w14:ligatures w14:val="standardContextual"/>
            </w:rPr>
          </w:pPr>
          <w:r w:rsidRPr="00591B20">
            <w:rPr>
              <w:rStyle w:val="Hyperlink"/>
              <w:noProof/>
            </w:rPr>
            <w:fldChar w:fldCharType="begin"/>
          </w:r>
          <w:r w:rsidRPr="00591B20">
            <w:rPr>
              <w:rStyle w:val="Hyperlink"/>
              <w:noProof/>
            </w:rPr>
            <w:instrText xml:space="preserve"> </w:instrText>
          </w:r>
          <w:r>
            <w:rPr>
              <w:noProof/>
            </w:rPr>
            <w:instrText>HYPERLINK \l "_Toc242079585"</w:instrText>
          </w:r>
          <w:r w:rsidRPr="00591B20">
            <w:rPr>
              <w:rStyle w:val="Hyperlink"/>
              <w:noProof/>
            </w:rPr>
            <w:instrText xml:space="preserve"> </w:instrText>
          </w:r>
          <w:r w:rsidRPr="00591B20">
            <w:rPr>
              <w:rStyle w:val="Hyperlink"/>
              <w:noProof/>
            </w:rPr>
          </w:r>
          <w:r w:rsidRPr="00591B20">
            <w:rPr>
              <w:rStyle w:val="Hyperlink"/>
              <w:noProof/>
            </w:rPr>
            <w:fldChar w:fldCharType="separate"/>
          </w:r>
          <w:r w:rsidRPr="00591B20">
            <w:rPr>
              <w:rStyle w:val="Hyperlink"/>
              <w:noProof/>
            </w:rPr>
            <w:t>3.3.3.</w:t>
          </w:r>
          <w:r>
            <w:rPr>
              <w:rFonts w:asciiTheme="minorHAnsi" w:hAnsiTheme="minorHAnsi" w:cstheme="minorBidi"/>
              <w:noProof/>
              <w:kern w:val="2"/>
              <w:sz w:val="24"/>
              <w:szCs w:val="24"/>
              <w14:ligatures w14:val="standardContextual"/>
            </w:rPr>
            <w:tab/>
          </w:r>
          <w:r w:rsidRPr="00591B20">
            <w:rPr>
              <w:rStyle w:val="Hyperlink"/>
              <w:noProof/>
            </w:rPr>
            <w:t>Discussion</w:t>
          </w:r>
          <w:r>
            <w:rPr>
              <w:noProof/>
              <w:webHidden/>
            </w:rPr>
            <w:tab/>
          </w:r>
          <w:r>
            <w:rPr>
              <w:noProof/>
              <w:webHidden/>
            </w:rPr>
            <w:fldChar w:fldCharType="begin"/>
          </w:r>
          <w:r>
            <w:rPr>
              <w:noProof/>
              <w:webHidden/>
            </w:rPr>
            <w:instrText xml:space="preserve"> PAGEREF _Toc242079585 \h </w:instrText>
          </w:r>
          <w:r>
            <w:rPr>
              <w:noProof/>
              <w:webHidden/>
            </w:rPr>
          </w:r>
          <w:r>
            <w:rPr>
              <w:noProof/>
              <w:webHidden/>
            </w:rPr>
            <w:fldChar w:fldCharType="separate"/>
          </w:r>
          <w:r w:rsidR="0090322A">
            <w:rPr>
              <w:noProof/>
              <w:webHidden/>
            </w:rPr>
            <w:t>31</w:t>
          </w:r>
          <w:r>
            <w:rPr>
              <w:noProof/>
              <w:webHidden/>
            </w:rPr>
            <w:fldChar w:fldCharType="end"/>
          </w:r>
          <w:r w:rsidRPr="00591B20">
            <w:rPr>
              <w:rStyle w:val="Hyperlink"/>
              <w:noProof/>
            </w:rPr>
            <w:fldChar w:fldCharType="end"/>
          </w:r>
        </w:p>
        <w:p w:rsidR="00A42F40" w:rsidRDefault="00A42F40" w14:paraId="1172E60B" w14:textId="3F94A396">
          <w:pPr>
            <w:pStyle w:val="TOC2"/>
            <w:tabs>
              <w:tab w:val="right" w:leader="dot" w:pos="9350"/>
            </w:tabs>
            <w:rPr>
              <w:rFonts w:asciiTheme="minorHAnsi" w:hAnsiTheme="minorHAnsi" w:cstheme="minorBidi"/>
              <w:noProof/>
              <w:kern w:val="2"/>
              <w:sz w:val="24"/>
              <w:szCs w:val="24"/>
              <w14:ligatures w14:val="standardContextual"/>
            </w:rPr>
          </w:pPr>
          <w:r w:rsidRPr="00591B20">
            <w:rPr>
              <w:rStyle w:val="Hyperlink"/>
              <w:noProof/>
            </w:rPr>
            <w:fldChar w:fldCharType="begin"/>
          </w:r>
          <w:r w:rsidRPr="00591B20">
            <w:rPr>
              <w:rStyle w:val="Hyperlink"/>
              <w:noProof/>
            </w:rPr>
            <w:instrText xml:space="preserve"> </w:instrText>
          </w:r>
          <w:r>
            <w:rPr>
              <w:noProof/>
            </w:rPr>
            <w:instrText>HYPERLINK \l "_Toc242079586"</w:instrText>
          </w:r>
          <w:r w:rsidRPr="00591B20">
            <w:rPr>
              <w:rStyle w:val="Hyperlink"/>
              <w:noProof/>
            </w:rPr>
            <w:instrText xml:space="preserve"> </w:instrText>
          </w:r>
          <w:r w:rsidRPr="00591B20">
            <w:rPr>
              <w:rStyle w:val="Hyperlink"/>
              <w:noProof/>
            </w:rPr>
          </w:r>
          <w:r w:rsidRPr="00591B20">
            <w:rPr>
              <w:rStyle w:val="Hyperlink"/>
              <w:noProof/>
            </w:rPr>
            <w:fldChar w:fldCharType="separate"/>
          </w:r>
          <w:r w:rsidRPr="00591B20">
            <w:rPr>
              <w:rStyle w:val="Hyperlink"/>
              <w:noProof/>
            </w:rPr>
            <w:t>3.4.</w:t>
          </w:r>
          <w:r>
            <w:rPr>
              <w:rFonts w:asciiTheme="minorHAnsi" w:hAnsiTheme="minorHAnsi" w:cstheme="minorBidi"/>
              <w:noProof/>
              <w:kern w:val="2"/>
              <w:sz w:val="24"/>
              <w:szCs w:val="24"/>
              <w14:ligatures w14:val="standardContextual"/>
            </w:rPr>
            <w:tab/>
          </w:r>
          <w:r w:rsidRPr="00591B20">
            <w:rPr>
              <w:rStyle w:val="Hyperlink"/>
              <w:noProof/>
            </w:rPr>
            <w:t>Wireline SSA Annual Update</w:t>
          </w:r>
          <w:r>
            <w:rPr>
              <w:noProof/>
              <w:webHidden/>
            </w:rPr>
            <w:tab/>
          </w:r>
          <w:r>
            <w:rPr>
              <w:noProof/>
              <w:webHidden/>
            </w:rPr>
            <w:fldChar w:fldCharType="begin"/>
          </w:r>
          <w:r>
            <w:rPr>
              <w:noProof/>
              <w:webHidden/>
            </w:rPr>
            <w:instrText xml:space="preserve"> PAGEREF _Toc242079586 \h </w:instrText>
          </w:r>
          <w:r>
            <w:rPr>
              <w:noProof/>
              <w:webHidden/>
            </w:rPr>
          </w:r>
          <w:r>
            <w:rPr>
              <w:noProof/>
              <w:webHidden/>
            </w:rPr>
            <w:fldChar w:fldCharType="separate"/>
          </w:r>
          <w:r w:rsidR="0090322A">
            <w:rPr>
              <w:noProof/>
              <w:webHidden/>
            </w:rPr>
            <w:t>36</w:t>
          </w:r>
          <w:r>
            <w:rPr>
              <w:noProof/>
              <w:webHidden/>
            </w:rPr>
            <w:fldChar w:fldCharType="end"/>
          </w:r>
          <w:r w:rsidRPr="00591B20">
            <w:rPr>
              <w:rStyle w:val="Hyperlink"/>
              <w:noProof/>
            </w:rPr>
            <w:fldChar w:fldCharType="end"/>
          </w:r>
        </w:p>
        <w:p w:rsidR="00A42F40" w:rsidRDefault="00A42F40" w14:paraId="7FEFE37F" w14:textId="797518EE">
          <w:pPr>
            <w:pStyle w:val="TOC2"/>
            <w:tabs>
              <w:tab w:val="right" w:leader="dot" w:pos="9350"/>
            </w:tabs>
            <w:rPr>
              <w:rFonts w:asciiTheme="minorHAnsi" w:hAnsiTheme="minorHAnsi" w:cstheme="minorBidi"/>
              <w:noProof/>
              <w:kern w:val="2"/>
              <w:sz w:val="24"/>
              <w:szCs w:val="24"/>
              <w14:ligatures w14:val="standardContextual"/>
            </w:rPr>
          </w:pPr>
          <w:r w:rsidRPr="00591B20">
            <w:rPr>
              <w:rStyle w:val="Hyperlink"/>
              <w:noProof/>
            </w:rPr>
            <w:fldChar w:fldCharType="begin"/>
          </w:r>
          <w:r w:rsidRPr="00591B20">
            <w:rPr>
              <w:rStyle w:val="Hyperlink"/>
              <w:noProof/>
            </w:rPr>
            <w:instrText xml:space="preserve"> </w:instrText>
          </w:r>
          <w:r>
            <w:rPr>
              <w:noProof/>
            </w:rPr>
            <w:instrText>HYPERLINK \l "_Toc242079587"</w:instrText>
          </w:r>
          <w:r w:rsidRPr="00591B20">
            <w:rPr>
              <w:rStyle w:val="Hyperlink"/>
              <w:noProof/>
            </w:rPr>
            <w:instrText xml:space="preserve"> </w:instrText>
          </w:r>
          <w:r w:rsidRPr="00591B20">
            <w:rPr>
              <w:rStyle w:val="Hyperlink"/>
              <w:noProof/>
            </w:rPr>
          </w:r>
          <w:r w:rsidRPr="00591B20">
            <w:rPr>
              <w:rStyle w:val="Hyperlink"/>
              <w:noProof/>
            </w:rPr>
            <w:fldChar w:fldCharType="separate"/>
          </w:r>
          <w:r w:rsidRPr="00591B20">
            <w:rPr>
              <w:rStyle w:val="Hyperlink"/>
              <w:noProof/>
            </w:rPr>
            <w:t>3.5.</w:t>
          </w:r>
          <w:r>
            <w:rPr>
              <w:rFonts w:asciiTheme="minorHAnsi" w:hAnsiTheme="minorHAnsi" w:cstheme="minorBidi"/>
              <w:noProof/>
              <w:kern w:val="2"/>
              <w:sz w:val="24"/>
              <w:szCs w:val="24"/>
              <w14:ligatures w14:val="standardContextual"/>
            </w:rPr>
            <w:tab/>
          </w:r>
          <w:r w:rsidRPr="00591B20">
            <w:rPr>
              <w:rStyle w:val="Hyperlink"/>
              <w:noProof/>
            </w:rPr>
            <w:t>Update to Non-Usage Rules</w:t>
          </w:r>
          <w:r>
            <w:rPr>
              <w:noProof/>
              <w:webHidden/>
            </w:rPr>
            <w:tab/>
          </w:r>
          <w:r>
            <w:rPr>
              <w:noProof/>
              <w:webHidden/>
            </w:rPr>
            <w:fldChar w:fldCharType="begin"/>
          </w:r>
          <w:r>
            <w:rPr>
              <w:noProof/>
              <w:webHidden/>
            </w:rPr>
            <w:instrText xml:space="preserve"> PAGEREF _Toc242079587 \h </w:instrText>
          </w:r>
          <w:r>
            <w:rPr>
              <w:noProof/>
              <w:webHidden/>
            </w:rPr>
          </w:r>
          <w:r>
            <w:rPr>
              <w:noProof/>
              <w:webHidden/>
            </w:rPr>
            <w:fldChar w:fldCharType="separate"/>
          </w:r>
          <w:r w:rsidR="0090322A">
            <w:rPr>
              <w:noProof/>
              <w:webHidden/>
            </w:rPr>
            <w:t>37</w:t>
          </w:r>
          <w:r>
            <w:rPr>
              <w:noProof/>
              <w:webHidden/>
            </w:rPr>
            <w:fldChar w:fldCharType="end"/>
          </w:r>
          <w:r w:rsidRPr="00591B20">
            <w:rPr>
              <w:rStyle w:val="Hyperlink"/>
              <w:noProof/>
            </w:rPr>
            <w:fldChar w:fldCharType="end"/>
          </w:r>
        </w:p>
        <w:p w:rsidR="00A42F40" w:rsidRDefault="00A42F40" w14:paraId="30F7857C" w14:textId="6981CA7D">
          <w:pPr>
            <w:pStyle w:val="TOC3"/>
            <w:tabs>
              <w:tab w:val="left" w:pos="1296"/>
              <w:tab w:val="right" w:leader="dot" w:pos="9350"/>
            </w:tabs>
            <w:rPr>
              <w:rFonts w:asciiTheme="minorHAnsi" w:hAnsiTheme="minorHAnsi" w:cstheme="minorBidi"/>
              <w:noProof/>
              <w:kern w:val="2"/>
              <w:sz w:val="24"/>
              <w:szCs w:val="24"/>
              <w14:ligatures w14:val="standardContextual"/>
            </w:rPr>
          </w:pPr>
          <w:r w:rsidRPr="00591B20">
            <w:rPr>
              <w:rStyle w:val="Hyperlink"/>
              <w:noProof/>
            </w:rPr>
            <w:fldChar w:fldCharType="begin"/>
          </w:r>
          <w:r w:rsidRPr="00591B20">
            <w:rPr>
              <w:rStyle w:val="Hyperlink"/>
              <w:noProof/>
            </w:rPr>
            <w:instrText xml:space="preserve"> </w:instrText>
          </w:r>
          <w:r>
            <w:rPr>
              <w:noProof/>
            </w:rPr>
            <w:instrText>HYPERLINK \l "_Toc242079588"</w:instrText>
          </w:r>
          <w:r w:rsidRPr="00591B20">
            <w:rPr>
              <w:rStyle w:val="Hyperlink"/>
              <w:noProof/>
            </w:rPr>
            <w:instrText xml:space="preserve"> </w:instrText>
          </w:r>
          <w:r w:rsidRPr="00591B20">
            <w:rPr>
              <w:rStyle w:val="Hyperlink"/>
              <w:noProof/>
            </w:rPr>
          </w:r>
          <w:r w:rsidRPr="00591B20">
            <w:rPr>
              <w:rStyle w:val="Hyperlink"/>
              <w:noProof/>
            </w:rPr>
            <w:fldChar w:fldCharType="separate"/>
          </w:r>
          <w:r w:rsidRPr="00591B20">
            <w:rPr>
              <w:rStyle w:val="Hyperlink"/>
              <w:noProof/>
            </w:rPr>
            <w:t>3.5.1.</w:t>
          </w:r>
          <w:r>
            <w:rPr>
              <w:rFonts w:asciiTheme="minorHAnsi" w:hAnsiTheme="minorHAnsi" w:cstheme="minorBidi"/>
              <w:noProof/>
              <w:kern w:val="2"/>
              <w:sz w:val="24"/>
              <w:szCs w:val="24"/>
              <w14:ligatures w14:val="standardContextual"/>
            </w:rPr>
            <w:tab/>
          </w:r>
          <w:r w:rsidRPr="00591B20">
            <w:rPr>
              <w:rStyle w:val="Hyperlink"/>
              <w:noProof/>
            </w:rPr>
            <w:t>2025 Staff Proposal</w:t>
          </w:r>
          <w:r>
            <w:rPr>
              <w:noProof/>
              <w:webHidden/>
            </w:rPr>
            <w:tab/>
          </w:r>
          <w:r>
            <w:rPr>
              <w:noProof/>
              <w:webHidden/>
            </w:rPr>
            <w:fldChar w:fldCharType="begin"/>
          </w:r>
          <w:r>
            <w:rPr>
              <w:noProof/>
              <w:webHidden/>
            </w:rPr>
            <w:instrText xml:space="preserve"> PAGEREF _Toc242079588 \h </w:instrText>
          </w:r>
          <w:r>
            <w:rPr>
              <w:noProof/>
              <w:webHidden/>
            </w:rPr>
          </w:r>
          <w:r>
            <w:rPr>
              <w:noProof/>
              <w:webHidden/>
            </w:rPr>
            <w:fldChar w:fldCharType="separate"/>
          </w:r>
          <w:r w:rsidR="0090322A">
            <w:rPr>
              <w:noProof/>
              <w:webHidden/>
            </w:rPr>
            <w:t>37</w:t>
          </w:r>
          <w:r>
            <w:rPr>
              <w:noProof/>
              <w:webHidden/>
            </w:rPr>
            <w:fldChar w:fldCharType="end"/>
          </w:r>
          <w:r w:rsidRPr="00591B20">
            <w:rPr>
              <w:rStyle w:val="Hyperlink"/>
              <w:noProof/>
            </w:rPr>
            <w:fldChar w:fldCharType="end"/>
          </w:r>
        </w:p>
        <w:p w:rsidR="00A42F40" w:rsidRDefault="00A42F40" w14:paraId="22C8B3C0" w14:textId="09D8C8D3">
          <w:pPr>
            <w:pStyle w:val="TOC3"/>
            <w:tabs>
              <w:tab w:val="left" w:pos="1296"/>
              <w:tab w:val="right" w:leader="dot" w:pos="9350"/>
            </w:tabs>
            <w:rPr>
              <w:rFonts w:asciiTheme="minorHAnsi" w:hAnsiTheme="minorHAnsi" w:cstheme="minorBidi"/>
              <w:noProof/>
              <w:kern w:val="2"/>
              <w:sz w:val="24"/>
              <w:szCs w:val="24"/>
              <w14:ligatures w14:val="standardContextual"/>
            </w:rPr>
          </w:pPr>
          <w:r w:rsidRPr="00591B20">
            <w:rPr>
              <w:rStyle w:val="Hyperlink"/>
              <w:noProof/>
            </w:rPr>
            <w:fldChar w:fldCharType="begin"/>
          </w:r>
          <w:r w:rsidRPr="00591B20">
            <w:rPr>
              <w:rStyle w:val="Hyperlink"/>
              <w:noProof/>
            </w:rPr>
            <w:instrText xml:space="preserve"> </w:instrText>
          </w:r>
          <w:r>
            <w:rPr>
              <w:noProof/>
            </w:rPr>
            <w:instrText>HYPERLINK \l "_Toc242079589"</w:instrText>
          </w:r>
          <w:r w:rsidRPr="00591B20">
            <w:rPr>
              <w:rStyle w:val="Hyperlink"/>
              <w:noProof/>
            </w:rPr>
            <w:instrText xml:space="preserve"> </w:instrText>
          </w:r>
          <w:r w:rsidRPr="00591B20">
            <w:rPr>
              <w:rStyle w:val="Hyperlink"/>
              <w:noProof/>
            </w:rPr>
          </w:r>
          <w:r w:rsidRPr="00591B20">
            <w:rPr>
              <w:rStyle w:val="Hyperlink"/>
              <w:noProof/>
            </w:rPr>
            <w:fldChar w:fldCharType="separate"/>
          </w:r>
          <w:r w:rsidRPr="00591B20">
            <w:rPr>
              <w:rStyle w:val="Hyperlink"/>
              <w:noProof/>
            </w:rPr>
            <w:t>3.5.2.</w:t>
          </w:r>
          <w:r>
            <w:rPr>
              <w:rFonts w:asciiTheme="minorHAnsi" w:hAnsiTheme="minorHAnsi" w:cstheme="minorBidi"/>
              <w:noProof/>
              <w:kern w:val="2"/>
              <w:sz w:val="24"/>
              <w:szCs w:val="24"/>
              <w14:ligatures w14:val="standardContextual"/>
            </w:rPr>
            <w:tab/>
          </w:r>
          <w:r w:rsidRPr="00591B20">
            <w:rPr>
              <w:rStyle w:val="Hyperlink"/>
              <w:noProof/>
            </w:rPr>
            <w:t>Party Positions</w:t>
          </w:r>
          <w:r>
            <w:rPr>
              <w:noProof/>
              <w:webHidden/>
            </w:rPr>
            <w:tab/>
          </w:r>
          <w:r>
            <w:rPr>
              <w:noProof/>
              <w:webHidden/>
            </w:rPr>
            <w:fldChar w:fldCharType="begin"/>
          </w:r>
          <w:r>
            <w:rPr>
              <w:noProof/>
              <w:webHidden/>
            </w:rPr>
            <w:instrText xml:space="preserve"> PAGEREF _Toc242079589 \h </w:instrText>
          </w:r>
          <w:r>
            <w:rPr>
              <w:noProof/>
              <w:webHidden/>
            </w:rPr>
          </w:r>
          <w:r>
            <w:rPr>
              <w:noProof/>
              <w:webHidden/>
            </w:rPr>
            <w:fldChar w:fldCharType="separate"/>
          </w:r>
          <w:r w:rsidR="0090322A">
            <w:rPr>
              <w:noProof/>
              <w:webHidden/>
            </w:rPr>
            <w:t>38</w:t>
          </w:r>
          <w:r>
            <w:rPr>
              <w:noProof/>
              <w:webHidden/>
            </w:rPr>
            <w:fldChar w:fldCharType="end"/>
          </w:r>
          <w:r w:rsidRPr="00591B20">
            <w:rPr>
              <w:rStyle w:val="Hyperlink"/>
              <w:noProof/>
            </w:rPr>
            <w:fldChar w:fldCharType="end"/>
          </w:r>
        </w:p>
        <w:p w:rsidR="00A42F40" w:rsidRDefault="00A42F40" w14:paraId="08A48E17" w14:textId="0C9C3C85">
          <w:pPr>
            <w:pStyle w:val="TOC3"/>
            <w:tabs>
              <w:tab w:val="left" w:pos="1296"/>
              <w:tab w:val="right" w:leader="dot" w:pos="9350"/>
            </w:tabs>
            <w:rPr>
              <w:rFonts w:asciiTheme="minorHAnsi" w:hAnsiTheme="minorHAnsi" w:cstheme="minorBidi"/>
              <w:noProof/>
              <w:kern w:val="2"/>
              <w:sz w:val="24"/>
              <w:szCs w:val="24"/>
              <w14:ligatures w14:val="standardContextual"/>
            </w:rPr>
          </w:pPr>
          <w:r w:rsidRPr="00591B20">
            <w:rPr>
              <w:rStyle w:val="Hyperlink"/>
              <w:noProof/>
            </w:rPr>
            <w:fldChar w:fldCharType="begin"/>
          </w:r>
          <w:r w:rsidRPr="00591B20">
            <w:rPr>
              <w:rStyle w:val="Hyperlink"/>
              <w:noProof/>
            </w:rPr>
            <w:instrText xml:space="preserve"> </w:instrText>
          </w:r>
          <w:r>
            <w:rPr>
              <w:noProof/>
            </w:rPr>
            <w:instrText>HYPERLINK \l "_Toc242079590"</w:instrText>
          </w:r>
          <w:r w:rsidRPr="00591B20">
            <w:rPr>
              <w:rStyle w:val="Hyperlink"/>
              <w:noProof/>
            </w:rPr>
            <w:instrText xml:space="preserve"> </w:instrText>
          </w:r>
          <w:r w:rsidRPr="00591B20">
            <w:rPr>
              <w:rStyle w:val="Hyperlink"/>
              <w:noProof/>
            </w:rPr>
          </w:r>
          <w:r w:rsidRPr="00591B20">
            <w:rPr>
              <w:rStyle w:val="Hyperlink"/>
              <w:noProof/>
            </w:rPr>
            <w:fldChar w:fldCharType="separate"/>
          </w:r>
          <w:r w:rsidRPr="00591B20">
            <w:rPr>
              <w:rStyle w:val="Hyperlink"/>
              <w:noProof/>
            </w:rPr>
            <w:t>3.5.3.</w:t>
          </w:r>
          <w:r>
            <w:rPr>
              <w:rFonts w:asciiTheme="minorHAnsi" w:hAnsiTheme="minorHAnsi" w:cstheme="minorBidi"/>
              <w:noProof/>
              <w:kern w:val="2"/>
              <w:sz w:val="24"/>
              <w:szCs w:val="24"/>
              <w14:ligatures w14:val="standardContextual"/>
            </w:rPr>
            <w:tab/>
          </w:r>
          <w:r w:rsidRPr="00591B20">
            <w:rPr>
              <w:rStyle w:val="Hyperlink"/>
              <w:noProof/>
            </w:rPr>
            <w:t>Discussion</w:t>
          </w:r>
          <w:r>
            <w:rPr>
              <w:noProof/>
              <w:webHidden/>
            </w:rPr>
            <w:tab/>
          </w:r>
          <w:r>
            <w:rPr>
              <w:noProof/>
              <w:webHidden/>
            </w:rPr>
            <w:fldChar w:fldCharType="begin"/>
          </w:r>
          <w:r>
            <w:rPr>
              <w:noProof/>
              <w:webHidden/>
            </w:rPr>
            <w:instrText xml:space="preserve"> PAGEREF _Toc242079590 \h </w:instrText>
          </w:r>
          <w:r>
            <w:rPr>
              <w:noProof/>
              <w:webHidden/>
            </w:rPr>
          </w:r>
          <w:r>
            <w:rPr>
              <w:noProof/>
              <w:webHidden/>
            </w:rPr>
            <w:fldChar w:fldCharType="separate"/>
          </w:r>
          <w:r w:rsidR="0090322A">
            <w:rPr>
              <w:noProof/>
              <w:webHidden/>
            </w:rPr>
            <w:t>39</w:t>
          </w:r>
          <w:r>
            <w:rPr>
              <w:noProof/>
              <w:webHidden/>
            </w:rPr>
            <w:fldChar w:fldCharType="end"/>
          </w:r>
          <w:r w:rsidRPr="00591B20">
            <w:rPr>
              <w:rStyle w:val="Hyperlink"/>
              <w:noProof/>
            </w:rPr>
            <w:fldChar w:fldCharType="end"/>
          </w:r>
        </w:p>
        <w:p w:rsidR="00A42F40" w:rsidRDefault="00A42F40" w14:paraId="2BEBCAD2" w14:textId="4F0E4B7F">
          <w:pPr>
            <w:pStyle w:val="TOC2"/>
            <w:tabs>
              <w:tab w:val="right" w:leader="dot" w:pos="9350"/>
            </w:tabs>
            <w:rPr>
              <w:rFonts w:asciiTheme="minorHAnsi" w:hAnsiTheme="minorHAnsi" w:cstheme="minorBidi"/>
              <w:noProof/>
              <w:kern w:val="2"/>
              <w:sz w:val="24"/>
              <w:szCs w:val="24"/>
              <w14:ligatures w14:val="standardContextual"/>
            </w:rPr>
          </w:pPr>
          <w:r w:rsidRPr="00591B20">
            <w:rPr>
              <w:rStyle w:val="Hyperlink"/>
              <w:noProof/>
            </w:rPr>
            <w:fldChar w:fldCharType="begin"/>
          </w:r>
          <w:r w:rsidRPr="00591B20">
            <w:rPr>
              <w:rStyle w:val="Hyperlink"/>
              <w:noProof/>
            </w:rPr>
            <w:instrText xml:space="preserve"> </w:instrText>
          </w:r>
          <w:r>
            <w:rPr>
              <w:noProof/>
            </w:rPr>
            <w:instrText>HYPERLINK \l "_Toc242079591"</w:instrText>
          </w:r>
          <w:r w:rsidRPr="00591B20">
            <w:rPr>
              <w:rStyle w:val="Hyperlink"/>
              <w:noProof/>
            </w:rPr>
            <w:instrText xml:space="preserve"> </w:instrText>
          </w:r>
          <w:r w:rsidRPr="00591B20">
            <w:rPr>
              <w:rStyle w:val="Hyperlink"/>
              <w:noProof/>
            </w:rPr>
          </w:r>
          <w:r w:rsidRPr="00591B20">
            <w:rPr>
              <w:rStyle w:val="Hyperlink"/>
              <w:noProof/>
            </w:rPr>
            <w:fldChar w:fldCharType="separate"/>
          </w:r>
          <w:r w:rsidRPr="00591B20">
            <w:rPr>
              <w:rStyle w:val="Hyperlink"/>
              <w:noProof/>
            </w:rPr>
            <w:t>3.6.</w:t>
          </w:r>
          <w:r>
            <w:rPr>
              <w:rFonts w:asciiTheme="minorHAnsi" w:hAnsiTheme="minorHAnsi" w:cstheme="minorBidi"/>
              <w:noProof/>
              <w:kern w:val="2"/>
              <w:sz w:val="24"/>
              <w:szCs w:val="24"/>
              <w14:ligatures w14:val="standardContextual"/>
            </w:rPr>
            <w:tab/>
          </w:r>
          <w:r w:rsidRPr="00591B20">
            <w:rPr>
              <w:rStyle w:val="Hyperlink"/>
              <w:noProof/>
            </w:rPr>
            <w:t>Update to Wireless Activation and Connection Reimbursement Amount</w:t>
          </w:r>
          <w:r>
            <w:rPr>
              <w:noProof/>
              <w:webHidden/>
            </w:rPr>
            <w:tab/>
          </w:r>
          <w:r>
            <w:rPr>
              <w:noProof/>
              <w:webHidden/>
            </w:rPr>
            <w:fldChar w:fldCharType="begin"/>
          </w:r>
          <w:r>
            <w:rPr>
              <w:noProof/>
              <w:webHidden/>
            </w:rPr>
            <w:instrText xml:space="preserve"> PAGEREF _Toc242079591 \h </w:instrText>
          </w:r>
          <w:r>
            <w:rPr>
              <w:noProof/>
              <w:webHidden/>
            </w:rPr>
          </w:r>
          <w:r>
            <w:rPr>
              <w:noProof/>
              <w:webHidden/>
            </w:rPr>
            <w:fldChar w:fldCharType="separate"/>
          </w:r>
          <w:r w:rsidR="0090322A">
            <w:rPr>
              <w:noProof/>
              <w:webHidden/>
            </w:rPr>
            <w:t>41</w:t>
          </w:r>
          <w:r>
            <w:rPr>
              <w:noProof/>
              <w:webHidden/>
            </w:rPr>
            <w:fldChar w:fldCharType="end"/>
          </w:r>
          <w:r w:rsidRPr="00591B20">
            <w:rPr>
              <w:rStyle w:val="Hyperlink"/>
              <w:noProof/>
            </w:rPr>
            <w:fldChar w:fldCharType="end"/>
          </w:r>
        </w:p>
        <w:p w:rsidR="00A42F40" w:rsidRDefault="00A42F40" w14:paraId="0FD09230" w14:textId="48A1E784">
          <w:pPr>
            <w:pStyle w:val="TOC3"/>
            <w:tabs>
              <w:tab w:val="left" w:pos="1296"/>
              <w:tab w:val="right" w:leader="dot" w:pos="9350"/>
            </w:tabs>
            <w:rPr>
              <w:rFonts w:asciiTheme="minorHAnsi" w:hAnsiTheme="minorHAnsi" w:cstheme="minorBidi"/>
              <w:noProof/>
              <w:kern w:val="2"/>
              <w:sz w:val="24"/>
              <w:szCs w:val="24"/>
              <w14:ligatures w14:val="standardContextual"/>
            </w:rPr>
          </w:pPr>
          <w:r w:rsidRPr="00591B20">
            <w:rPr>
              <w:rStyle w:val="Hyperlink"/>
              <w:noProof/>
            </w:rPr>
            <w:fldChar w:fldCharType="begin"/>
          </w:r>
          <w:r w:rsidRPr="00591B20">
            <w:rPr>
              <w:rStyle w:val="Hyperlink"/>
              <w:noProof/>
            </w:rPr>
            <w:instrText xml:space="preserve"> </w:instrText>
          </w:r>
          <w:r>
            <w:rPr>
              <w:noProof/>
            </w:rPr>
            <w:instrText>HYPERLINK \l "_Toc242079592"</w:instrText>
          </w:r>
          <w:r w:rsidRPr="00591B20">
            <w:rPr>
              <w:rStyle w:val="Hyperlink"/>
              <w:noProof/>
            </w:rPr>
            <w:instrText xml:space="preserve"> </w:instrText>
          </w:r>
          <w:r w:rsidRPr="00591B20">
            <w:rPr>
              <w:rStyle w:val="Hyperlink"/>
              <w:noProof/>
            </w:rPr>
          </w:r>
          <w:r w:rsidRPr="00591B20">
            <w:rPr>
              <w:rStyle w:val="Hyperlink"/>
              <w:noProof/>
            </w:rPr>
            <w:fldChar w:fldCharType="separate"/>
          </w:r>
          <w:r w:rsidRPr="00591B20">
            <w:rPr>
              <w:rStyle w:val="Hyperlink"/>
              <w:noProof/>
            </w:rPr>
            <w:t>3.6.1.</w:t>
          </w:r>
          <w:r>
            <w:rPr>
              <w:rFonts w:asciiTheme="minorHAnsi" w:hAnsiTheme="minorHAnsi" w:cstheme="minorBidi"/>
              <w:noProof/>
              <w:kern w:val="2"/>
              <w:sz w:val="24"/>
              <w:szCs w:val="24"/>
              <w14:ligatures w14:val="standardContextual"/>
            </w:rPr>
            <w:tab/>
          </w:r>
          <w:r w:rsidRPr="00591B20">
            <w:rPr>
              <w:rStyle w:val="Hyperlink"/>
              <w:noProof/>
            </w:rPr>
            <w:t>2025 Staff Proposal</w:t>
          </w:r>
          <w:r>
            <w:rPr>
              <w:noProof/>
              <w:webHidden/>
            </w:rPr>
            <w:tab/>
          </w:r>
          <w:r>
            <w:rPr>
              <w:noProof/>
              <w:webHidden/>
            </w:rPr>
            <w:fldChar w:fldCharType="begin"/>
          </w:r>
          <w:r>
            <w:rPr>
              <w:noProof/>
              <w:webHidden/>
            </w:rPr>
            <w:instrText xml:space="preserve"> PAGEREF _Toc242079592 \h </w:instrText>
          </w:r>
          <w:r>
            <w:rPr>
              <w:noProof/>
              <w:webHidden/>
            </w:rPr>
          </w:r>
          <w:r>
            <w:rPr>
              <w:noProof/>
              <w:webHidden/>
            </w:rPr>
            <w:fldChar w:fldCharType="separate"/>
          </w:r>
          <w:r w:rsidR="0090322A">
            <w:rPr>
              <w:noProof/>
              <w:webHidden/>
            </w:rPr>
            <w:t>41</w:t>
          </w:r>
          <w:r>
            <w:rPr>
              <w:noProof/>
              <w:webHidden/>
            </w:rPr>
            <w:fldChar w:fldCharType="end"/>
          </w:r>
          <w:r w:rsidRPr="00591B20">
            <w:rPr>
              <w:rStyle w:val="Hyperlink"/>
              <w:noProof/>
            </w:rPr>
            <w:fldChar w:fldCharType="end"/>
          </w:r>
        </w:p>
        <w:p w:rsidR="00A42F40" w:rsidRDefault="00A42F40" w14:paraId="4F85023E" w14:textId="3344F40F">
          <w:pPr>
            <w:pStyle w:val="TOC3"/>
            <w:tabs>
              <w:tab w:val="left" w:pos="1296"/>
              <w:tab w:val="right" w:leader="dot" w:pos="9350"/>
            </w:tabs>
            <w:rPr>
              <w:rFonts w:asciiTheme="minorHAnsi" w:hAnsiTheme="minorHAnsi" w:cstheme="minorBidi"/>
              <w:noProof/>
              <w:kern w:val="2"/>
              <w:sz w:val="24"/>
              <w:szCs w:val="24"/>
              <w14:ligatures w14:val="standardContextual"/>
            </w:rPr>
          </w:pPr>
          <w:r w:rsidRPr="00591B20">
            <w:rPr>
              <w:rStyle w:val="Hyperlink"/>
              <w:noProof/>
            </w:rPr>
            <w:fldChar w:fldCharType="begin"/>
          </w:r>
          <w:r w:rsidRPr="00591B20">
            <w:rPr>
              <w:rStyle w:val="Hyperlink"/>
              <w:noProof/>
            </w:rPr>
            <w:instrText xml:space="preserve"> </w:instrText>
          </w:r>
          <w:r>
            <w:rPr>
              <w:noProof/>
            </w:rPr>
            <w:instrText>HYPERLINK \l "_Toc242079593"</w:instrText>
          </w:r>
          <w:r w:rsidRPr="00591B20">
            <w:rPr>
              <w:rStyle w:val="Hyperlink"/>
              <w:noProof/>
            </w:rPr>
            <w:instrText xml:space="preserve"> </w:instrText>
          </w:r>
          <w:r w:rsidRPr="00591B20">
            <w:rPr>
              <w:rStyle w:val="Hyperlink"/>
              <w:noProof/>
            </w:rPr>
          </w:r>
          <w:r w:rsidRPr="00591B20">
            <w:rPr>
              <w:rStyle w:val="Hyperlink"/>
              <w:noProof/>
            </w:rPr>
            <w:fldChar w:fldCharType="separate"/>
          </w:r>
          <w:r w:rsidRPr="00591B20">
            <w:rPr>
              <w:rStyle w:val="Hyperlink"/>
              <w:noProof/>
            </w:rPr>
            <w:t>3.6.2.</w:t>
          </w:r>
          <w:r>
            <w:rPr>
              <w:rFonts w:asciiTheme="minorHAnsi" w:hAnsiTheme="minorHAnsi" w:cstheme="minorBidi"/>
              <w:noProof/>
              <w:kern w:val="2"/>
              <w:sz w:val="24"/>
              <w:szCs w:val="24"/>
              <w14:ligatures w14:val="standardContextual"/>
            </w:rPr>
            <w:tab/>
          </w:r>
          <w:r w:rsidRPr="00591B20">
            <w:rPr>
              <w:rStyle w:val="Hyperlink"/>
              <w:noProof/>
            </w:rPr>
            <w:t>Party Positions</w:t>
          </w:r>
          <w:r>
            <w:rPr>
              <w:noProof/>
              <w:webHidden/>
            </w:rPr>
            <w:tab/>
          </w:r>
          <w:r>
            <w:rPr>
              <w:noProof/>
              <w:webHidden/>
            </w:rPr>
            <w:fldChar w:fldCharType="begin"/>
          </w:r>
          <w:r>
            <w:rPr>
              <w:noProof/>
              <w:webHidden/>
            </w:rPr>
            <w:instrText xml:space="preserve"> PAGEREF _Toc242079593 \h </w:instrText>
          </w:r>
          <w:r>
            <w:rPr>
              <w:noProof/>
              <w:webHidden/>
            </w:rPr>
          </w:r>
          <w:r>
            <w:rPr>
              <w:noProof/>
              <w:webHidden/>
            </w:rPr>
            <w:fldChar w:fldCharType="separate"/>
          </w:r>
          <w:r w:rsidR="0090322A">
            <w:rPr>
              <w:noProof/>
              <w:webHidden/>
            </w:rPr>
            <w:t>42</w:t>
          </w:r>
          <w:r>
            <w:rPr>
              <w:noProof/>
              <w:webHidden/>
            </w:rPr>
            <w:fldChar w:fldCharType="end"/>
          </w:r>
          <w:r w:rsidRPr="00591B20">
            <w:rPr>
              <w:rStyle w:val="Hyperlink"/>
              <w:noProof/>
            </w:rPr>
            <w:fldChar w:fldCharType="end"/>
          </w:r>
        </w:p>
        <w:p w:rsidR="00A42F40" w:rsidRDefault="00A42F40" w14:paraId="3CB3F750" w14:textId="633E09CB">
          <w:pPr>
            <w:pStyle w:val="TOC3"/>
            <w:tabs>
              <w:tab w:val="left" w:pos="1296"/>
              <w:tab w:val="right" w:leader="dot" w:pos="9350"/>
            </w:tabs>
            <w:rPr>
              <w:rFonts w:asciiTheme="minorHAnsi" w:hAnsiTheme="minorHAnsi" w:cstheme="minorBidi"/>
              <w:noProof/>
              <w:kern w:val="2"/>
              <w:sz w:val="24"/>
              <w:szCs w:val="24"/>
              <w14:ligatures w14:val="standardContextual"/>
            </w:rPr>
          </w:pPr>
          <w:r w:rsidRPr="00591B20">
            <w:rPr>
              <w:rStyle w:val="Hyperlink"/>
              <w:noProof/>
            </w:rPr>
            <w:fldChar w:fldCharType="begin"/>
          </w:r>
          <w:r w:rsidRPr="00591B20">
            <w:rPr>
              <w:rStyle w:val="Hyperlink"/>
              <w:noProof/>
            </w:rPr>
            <w:instrText xml:space="preserve"> </w:instrText>
          </w:r>
          <w:r>
            <w:rPr>
              <w:noProof/>
            </w:rPr>
            <w:instrText>HYPERLINK \l "_Toc242079594"</w:instrText>
          </w:r>
          <w:r w:rsidRPr="00591B20">
            <w:rPr>
              <w:rStyle w:val="Hyperlink"/>
              <w:noProof/>
            </w:rPr>
            <w:instrText xml:space="preserve"> </w:instrText>
          </w:r>
          <w:r w:rsidRPr="00591B20">
            <w:rPr>
              <w:rStyle w:val="Hyperlink"/>
              <w:noProof/>
            </w:rPr>
          </w:r>
          <w:r w:rsidRPr="00591B20">
            <w:rPr>
              <w:rStyle w:val="Hyperlink"/>
              <w:noProof/>
            </w:rPr>
            <w:fldChar w:fldCharType="separate"/>
          </w:r>
          <w:r w:rsidRPr="00591B20">
            <w:rPr>
              <w:rStyle w:val="Hyperlink"/>
              <w:noProof/>
            </w:rPr>
            <w:t>3.6.3.</w:t>
          </w:r>
          <w:r>
            <w:rPr>
              <w:rFonts w:asciiTheme="minorHAnsi" w:hAnsiTheme="minorHAnsi" w:cstheme="minorBidi"/>
              <w:noProof/>
              <w:kern w:val="2"/>
              <w:sz w:val="24"/>
              <w:szCs w:val="24"/>
              <w14:ligatures w14:val="standardContextual"/>
            </w:rPr>
            <w:tab/>
          </w:r>
          <w:r w:rsidRPr="00591B20">
            <w:rPr>
              <w:rStyle w:val="Hyperlink"/>
              <w:noProof/>
            </w:rPr>
            <w:t>Discussion</w:t>
          </w:r>
          <w:r>
            <w:rPr>
              <w:noProof/>
              <w:webHidden/>
            </w:rPr>
            <w:tab/>
          </w:r>
          <w:r>
            <w:rPr>
              <w:noProof/>
              <w:webHidden/>
            </w:rPr>
            <w:fldChar w:fldCharType="begin"/>
          </w:r>
          <w:r>
            <w:rPr>
              <w:noProof/>
              <w:webHidden/>
            </w:rPr>
            <w:instrText xml:space="preserve"> PAGEREF _Toc242079594 \h </w:instrText>
          </w:r>
          <w:r>
            <w:rPr>
              <w:noProof/>
              <w:webHidden/>
            </w:rPr>
          </w:r>
          <w:r>
            <w:rPr>
              <w:noProof/>
              <w:webHidden/>
            </w:rPr>
            <w:fldChar w:fldCharType="separate"/>
          </w:r>
          <w:r w:rsidR="0090322A">
            <w:rPr>
              <w:noProof/>
              <w:webHidden/>
            </w:rPr>
            <w:t>43</w:t>
          </w:r>
          <w:r>
            <w:rPr>
              <w:noProof/>
              <w:webHidden/>
            </w:rPr>
            <w:fldChar w:fldCharType="end"/>
          </w:r>
          <w:r w:rsidRPr="00591B20">
            <w:rPr>
              <w:rStyle w:val="Hyperlink"/>
              <w:noProof/>
            </w:rPr>
            <w:fldChar w:fldCharType="end"/>
          </w:r>
        </w:p>
        <w:p w:rsidR="00A42F40" w:rsidRDefault="00A42F40" w14:paraId="5F239C64" w14:textId="589849F4">
          <w:pPr>
            <w:pStyle w:val="TOC1"/>
            <w:tabs>
              <w:tab w:val="right" w:leader="dot" w:pos="9350"/>
            </w:tabs>
            <w:rPr>
              <w:rFonts w:asciiTheme="minorHAnsi" w:hAnsiTheme="minorHAnsi" w:cstheme="minorBidi"/>
              <w:noProof/>
              <w:kern w:val="2"/>
              <w:sz w:val="24"/>
              <w:szCs w:val="24"/>
              <w14:ligatures w14:val="standardContextual"/>
            </w:rPr>
          </w:pPr>
          <w:r w:rsidRPr="00591B20">
            <w:rPr>
              <w:rStyle w:val="Hyperlink"/>
              <w:noProof/>
            </w:rPr>
            <w:fldChar w:fldCharType="begin"/>
          </w:r>
          <w:r w:rsidRPr="00591B20">
            <w:rPr>
              <w:rStyle w:val="Hyperlink"/>
              <w:noProof/>
            </w:rPr>
            <w:instrText xml:space="preserve"> </w:instrText>
          </w:r>
          <w:r>
            <w:rPr>
              <w:noProof/>
            </w:rPr>
            <w:instrText>HYPERLINK \l "_Toc242079595"</w:instrText>
          </w:r>
          <w:r w:rsidRPr="00591B20">
            <w:rPr>
              <w:rStyle w:val="Hyperlink"/>
              <w:noProof/>
            </w:rPr>
            <w:instrText xml:space="preserve"> </w:instrText>
          </w:r>
          <w:r w:rsidRPr="00591B20">
            <w:rPr>
              <w:rStyle w:val="Hyperlink"/>
              <w:noProof/>
            </w:rPr>
          </w:r>
          <w:r w:rsidRPr="00591B20">
            <w:rPr>
              <w:rStyle w:val="Hyperlink"/>
              <w:noProof/>
            </w:rPr>
            <w:fldChar w:fldCharType="separate"/>
          </w:r>
          <w:r w:rsidRPr="00591B20">
            <w:rPr>
              <w:rStyle w:val="Hyperlink"/>
              <w:noProof/>
            </w:rPr>
            <w:t>4.</w:t>
          </w:r>
          <w:r>
            <w:rPr>
              <w:rFonts w:asciiTheme="minorHAnsi" w:hAnsiTheme="minorHAnsi" w:cstheme="minorBidi"/>
              <w:noProof/>
              <w:kern w:val="2"/>
              <w:sz w:val="24"/>
              <w:szCs w:val="24"/>
              <w14:ligatures w14:val="standardContextual"/>
            </w:rPr>
            <w:tab/>
          </w:r>
          <w:r w:rsidRPr="00591B20">
            <w:rPr>
              <w:rStyle w:val="Hyperlink"/>
              <w:noProof/>
            </w:rPr>
            <w:t>Summary of Public Comment</w:t>
          </w:r>
          <w:r>
            <w:rPr>
              <w:noProof/>
              <w:webHidden/>
            </w:rPr>
            <w:tab/>
          </w:r>
          <w:r>
            <w:rPr>
              <w:noProof/>
              <w:webHidden/>
            </w:rPr>
            <w:fldChar w:fldCharType="begin"/>
          </w:r>
          <w:r>
            <w:rPr>
              <w:noProof/>
              <w:webHidden/>
            </w:rPr>
            <w:instrText xml:space="preserve"> PAGEREF _Toc242079595 \h </w:instrText>
          </w:r>
          <w:r>
            <w:rPr>
              <w:noProof/>
              <w:webHidden/>
            </w:rPr>
          </w:r>
          <w:r>
            <w:rPr>
              <w:noProof/>
              <w:webHidden/>
            </w:rPr>
            <w:fldChar w:fldCharType="separate"/>
          </w:r>
          <w:r w:rsidR="0090322A">
            <w:rPr>
              <w:noProof/>
              <w:webHidden/>
            </w:rPr>
            <w:t>44</w:t>
          </w:r>
          <w:r>
            <w:rPr>
              <w:noProof/>
              <w:webHidden/>
            </w:rPr>
            <w:fldChar w:fldCharType="end"/>
          </w:r>
          <w:r w:rsidRPr="00591B20">
            <w:rPr>
              <w:rStyle w:val="Hyperlink"/>
              <w:noProof/>
            </w:rPr>
            <w:fldChar w:fldCharType="end"/>
          </w:r>
        </w:p>
        <w:p w:rsidR="00A42F40" w:rsidRDefault="00A42F40" w14:paraId="74338A7B" w14:textId="45C0D94E">
          <w:pPr>
            <w:pStyle w:val="TOC1"/>
            <w:tabs>
              <w:tab w:val="right" w:leader="dot" w:pos="9350"/>
            </w:tabs>
            <w:rPr>
              <w:rFonts w:asciiTheme="minorHAnsi" w:hAnsiTheme="minorHAnsi" w:cstheme="minorBidi"/>
              <w:noProof/>
              <w:kern w:val="2"/>
              <w:sz w:val="24"/>
              <w:szCs w:val="24"/>
              <w14:ligatures w14:val="standardContextual"/>
            </w:rPr>
          </w:pPr>
          <w:r w:rsidRPr="00591B20">
            <w:rPr>
              <w:rStyle w:val="Hyperlink"/>
              <w:noProof/>
            </w:rPr>
            <w:lastRenderedPageBreak/>
            <w:fldChar w:fldCharType="begin"/>
          </w:r>
          <w:r w:rsidRPr="00591B20">
            <w:rPr>
              <w:rStyle w:val="Hyperlink"/>
              <w:noProof/>
            </w:rPr>
            <w:instrText xml:space="preserve"> </w:instrText>
          </w:r>
          <w:r>
            <w:rPr>
              <w:noProof/>
            </w:rPr>
            <w:instrText>HYPERLINK \l "_Toc242079596"</w:instrText>
          </w:r>
          <w:r w:rsidRPr="00591B20">
            <w:rPr>
              <w:rStyle w:val="Hyperlink"/>
              <w:noProof/>
            </w:rPr>
            <w:instrText xml:space="preserve"> </w:instrText>
          </w:r>
          <w:r w:rsidRPr="00591B20">
            <w:rPr>
              <w:rStyle w:val="Hyperlink"/>
              <w:noProof/>
            </w:rPr>
          </w:r>
          <w:r w:rsidRPr="00591B20">
            <w:rPr>
              <w:rStyle w:val="Hyperlink"/>
              <w:noProof/>
            </w:rPr>
            <w:fldChar w:fldCharType="separate"/>
          </w:r>
          <w:r w:rsidRPr="00591B20">
            <w:rPr>
              <w:rStyle w:val="Hyperlink"/>
              <w:noProof/>
            </w:rPr>
            <w:t>5.</w:t>
          </w:r>
          <w:r>
            <w:rPr>
              <w:rFonts w:asciiTheme="minorHAnsi" w:hAnsiTheme="minorHAnsi" w:cstheme="minorBidi"/>
              <w:noProof/>
              <w:kern w:val="2"/>
              <w:sz w:val="24"/>
              <w:szCs w:val="24"/>
              <w14:ligatures w14:val="standardContextual"/>
            </w:rPr>
            <w:tab/>
          </w:r>
          <w:r w:rsidRPr="00591B20">
            <w:rPr>
              <w:rStyle w:val="Hyperlink"/>
              <w:noProof/>
            </w:rPr>
            <w:t>Comments on Proposed Decision</w:t>
          </w:r>
          <w:r>
            <w:rPr>
              <w:noProof/>
              <w:webHidden/>
            </w:rPr>
            <w:tab/>
          </w:r>
          <w:r>
            <w:rPr>
              <w:noProof/>
              <w:webHidden/>
            </w:rPr>
            <w:fldChar w:fldCharType="begin"/>
          </w:r>
          <w:r>
            <w:rPr>
              <w:noProof/>
              <w:webHidden/>
            </w:rPr>
            <w:instrText xml:space="preserve"> PAGEREF _Toc242079596 \h </w:instrText>
          </w:r>
          <w:r>
            <w:rPr>
              <w:noProof/>
              <w:webHidden/>
            </w:rPr>
          </w:r>
          <w:r>
            <w:rPr>
              <w:noProof/>
              <w:webHidden/>
            </w:rPr>
            <w:fldChar w:fldCharType="separate"/>
          </w:r>
          <w:r w:rsidR="0090322A">
            <w:rPr>
              <w:noProof/>
              <w:webHidden/>
            </w:rPr>
            <w:t>45</w:t>
          </w:r>
          <w:r>
            <w:rPr>
              <w:noProof/>
              <w:webHidden/>
            </w:rPr>
            <w:fldChar w:fldCharType="end"/>
          </w:r>
          <w:r w:rsidRPr="00591B20">
            <w:rPr>
              <w:rStyle w:val="Hyperlink"/>
              <w:noProof/>
            </w:rPr>
            <w:fldChar w:fldCharType="end"/>
          </w:r>
        </w:p>
        <w:p w:rsidR="00A42F40" w:rsidRDefault="00A42F40" w14:paraId="78548EEF" w14:textId="22B197AD">
          <w:pPr>
            <w:pStyle w:val="TOC2"/>
            <w:tabs>
              <w:tab w:val="right" w:leader="dot" w:pos="9350"/>
            </w:tabs>
            <w:rPr>
              <w:rFonts w:asciiTheme="minorHAnsi" w:hAnsiTheme="minorHAnsi" w:cstheme="minorBidi"/>
              <w:noProof/>
              <w:kern w:val="2"/>
              <w:sz w:val="24"/>
              <w:szCs w:val="24"/>
              <w14:ligatures w14:val="standardContextual"/>
            </w:rPr>
          </w:pPr>
          <w:r w:rsidRPr="00591B20">
            <w:rPr>
              <w:rStyle w:val="Hyperlink"/>
              <w:noProof/>
            </w:rPr>
            <w:fldChar w:fldCharType="begin"/>
          </w:r>
          <w:r w:rsidRPr="00591B20">
            <w:rPr>
              <w:rStyle w:val="Hyperlink"/>
              <w:noProof/>
            </w:rPr>
            <w:instrText xml:space="preserve"> </w:instrText>
          </w:r>
          <w:r>
            <w:rPr>
              <w:noProof/>
            </w:rPr>
            <w:instrText>HYPERLINK \l "_Toc242079597"</w:instrText>
          </w:r>
          <w:r w:rsidRPr="00591B20">
            <w:rPr>
              <w:rStyle w:val="Hyperlink"/>
              <w:noProof/>
            </w:rPr>
            <w:instrText xml:space="preserve"> </w:instrText>
          </w:r>
          <w:r w:rsidRPr="00591B20">
            <w:rPr>
              <w:rStyle w:val="Hyperlink"/>
              <w:noProof/>
            </w:rPr>
          </w:r>
          <w:r w:rsidRPr="00591B20">
            <w:rPr>
              <w:rStyle w:val="Hyperlink"/>
              <w:noProof/>
            </w:rPr>
            <w:fldChar w:fldCharType="separate"/>
          </w:r>
          <w:r w:rsidRPr="00591B20">
            <w:rPr>
              <w:rStyle w:val="Hyperlink"/>
              <w:noProof/>
            </w:rPr>
            <w:t>5.1.</w:t>
          </w:r>
          <w:r>
            <w:rPr>
              <w:rFonts w:asciiTheme="minorHAnsi" w:hAnsiTheme="minorHAnsi" w:cstheme="minorBidi"/>
              <w:noProof/>
              <w:kern w:val="2"/>
              <w:sz w:val="24"/>
              <w:szCs w:val="24"/>
              <w14:ligatures w14:val="standardContextual"/>
            </w:rPr>
            <w:tab/>
          </w:r>
          <w:r w:rsidRPr="00591B20">
            <w:rPr>
              <w:rStyle w:val="Hyperlink"/>
              <w:noProof/>
            </w:rPr>
            <w:t>Wireless SSA/MSS Framework and Portability Freezes</w:t>
          </w:r>
          <w:r>
            <w:rPr>
              <w:noProof/>
              <w:webHidden/>
            </w:rPr>
            <w:tab/>
          </w:r>
          <w:r>
            <w:rPr>
              <w:noProof/>
              <w:webHidden/>
            </w:rPr>
            <w:fldChar w:fldCharType="begin"/>
          </w:r>
          <w:r>
            <w:rPr>
              <w:noProof/>
              <w:webHidden/>
            </w:rPr>
            <w:instrText xml:space="preserve"> PAGEREF _Toc242079597 \h </w:instrText>
          </w:r>
          <w:r>
            <w:rPr>
              <w:noProof/>
              <w:webHidden/>
            </w:rPr>
          </w:r>
          <w:r>
            <w:rPr>
              <w:noProof/>
              <w:webHidden/>
            </w:rPr>
            <w:fldChar w:fldCharType="separate"/>
          </w:r>
          <w:r w:rsidR="0090322A">
            <w:rPr>
              <w:noProof/>
              <w:webHidden/>
            </w:rPr>
            <w:t>46</w:t>
          </w:r>
          <w:r>
            <w:rPr>
              <w:noProof/>
              <w:webHidden/>
            </w:rPr>
            <w:fldChar w:fldCharType="end"/>
          </w:r>
          <w:r w:rsidRPr="00591B20">
            <w:rPr>
              <w:rStyle w:val="Hyperlink"/>
              <w:noProof/>
            </w:rPr>
            <w:fldChar w:fldCharType="end"/>
          </w:r>
        </w:p>
        <w:p w:rsidR="00A42F40" w:rsidRDefault="00A42F40" w14:paraId="5EFC6993" w14:textId="3BB6F82E">
          <w:pPr>
            <w:pStyle w:val="TOC2"/>
            <w:tabs>
              <w:tab w:val="right" w:leader="dot" w:pos="9350"/>
            </w:tabs>
            <w:rPr>
              <w:rFonts w:asciiTheme="minorHAnsi" w:hAnsiTheme="minorHAnsi" w:cstheme="minorBidi"/>
              <w:noProof/>
              <w:kern w:val="2"/>
              <w:sz w:val="24"/>
              <w:szCs w:val="24"/>
              <w14:ligatures w14:val="standardContextual"/>
            </w:rPr>
          </w:pPr>
          <w:r w:rsidRPr="00591B20">
            <w:rPr>
              <w:rStyle w:val="Hyperlink"/>
              <w:noProof/>
            </w:rPr>
            <w:fldChar w:fldCharType="begin"/>
          </w:r>
          <w:r w:rsidRPr="00591B20">
            <w:rPr>
              <w:rStyle w:val="Hyperlink"/>
              <w:noProof/>
            </w:rPr>
            <w:instrText xml:space="preserve"> </w:instrText>
          </w:r>
          <w:r>
            <w:rPr>
              <w:noProof/>
            </w:rPr>
            <w:instrText>HYPERLINK \l "_Toc242079598"</w:instrText>
          </w:r>
          <w:r w:rsidRPr="00591B20">
            <w:rPr>
              <w:rStyle w:val="Hyperlink"/>
              <w:noProof/>
            </w:rPr>
            <w:instrText xml:space="preserve"> </w:instrText>
          </w:r>
          <w:r w:rsidRPr="00591B20">
            <w:rPr>
              <w:rStyle w:val="Hyperlink"/>
              <w:noProof/>
            </w:rPr>
          </w:r>
          <w:r w:rsidRPr="00591B20">
            <w:rPr>
              <w:rStyle w:val="Hyperlink"/>
              <w:noProof/>
            </w:rPr>
            <w:fldChar w:fldCharType="separate"/>
          </w:r>
          <w:r w:rsidRPr="00591B20">
            <w:rPr>
              <w:rStyle w:val="Hyperlink"/>
              <w:noProof/>
            </w:rPr>
            <w:t>5.2.</w:t>
          </w:r>
          <w:r>
            <w:rPr>
              <w:rFonts w:asciiTheme="minorHAnsi" w:hAnsiTheme="minorHAnsi" w:cstheme="minorBidi"/>
              <w:noProof/>
              <w:kern w:val="2"/>
              <w:sz w:val="24"/>
              <w:szCs w:val="24"/>
              <w14:ligatures w14:val="standardContextual"/>
            </w:rPr>
            <w:tab/>
          </w:r>
          <w:r w:rsidRPr="00591B20">
            <w:rPr>
              <w:rStyle w:val="Hyperlink"/>
              <w:noProof/>
            </w:rPr>
            <w:t>Wireless Copay Plans</w:t>
          </w:r>
          <w:r>
            <w:rPr>
              <w:noProof/>
              <w:webHidden/>
            </w:rPr>
            <w:tab/>
          </w:r>
          <w:r>
            <w:rPr>
              <w:noProof/>
              <w:webHidden/>
            </w:rPr>
            <w:fldChar w:fldCharType="begin"/>
          </w:r>
          <w:r>
            <w:rPr>
              <w:noProof/>
              <w:webHidden/>
            </w:rPr>
            <w:instrText xml:space="preserve"> PAGEREF _Toc242079598 \h </w:instrText>
          </w:r>
          <w:r>
            <w:rPr>
              <w:noProof/>
              <w:webHidden/>
            </w:rPr>
          </w:r>
          <w:r>
            <w:rPr>
              <w:noProof/>
              <w:webHidden/>
            </w:rPr>
            <w:fldChar w:fldCharType="separate"/>
          </w:r>
          <w:r w:rsidR="0090322A">
            <w:rPr>
              <w:noProof/>
              <w:webHidden/>
            </w:rPr>
            <w:t>52</w:t>
          </w:r>
          <w:r>
            <w:rPr>
              <w:noProof/>
              <w:webHidden/>
            </w:rPr>
            <w:fldChar w:fldCharType="end"/>
          </w:r>
          <w:r w:rsidRPr="00591B20">
            <w:rPr>
              <w:rStyle w:val="Hyperlink"/>
              <w:noProof/>
            </w:rPr>
            <w:fldChar w:fldCharType="end"/>
          </w:r>
        </w:p>
        <w:p w:rsidR="00A42F40" w:rsidRDefault="00A42F40" w14:paraId="146B04E5" w14:textId="5EE6B508">
          <w:pPr>
            <w:pStyle w:val="TOC2"/>
            <w:tabs>
              <w:tab w:val="right" w:leader="dot" w:pos="9350"/>
            </w:tabs>
            <w:rPr>
              <w:rFonts w:asciiTheme="minorHAnsi" w:hAnsiTheme="minorHAnsi" w:cstheme="minorBidi"/>
              <w:noProof/>
              <w:kern w:val="2"/>
              <w:sz w:val="24"/>
              <w:szCs w:val="24"/>
              <w14:ligatures w14:val="standardContextual"/>
            </w:rPr>
          </w:pPr>
          <w:r w:rsidRPr="00591B20">
            <w:rPr>
              <w:rStyle w:val="Hyperlink"/>
              <w:noProof/>
            </w:rPr>
            <w:fldChar w:fldCharType="begin"/>
          </w:r>
          <w:r w:rsidRPr="00591B20">
            <w:rPr>
              <w:rStyle w:val="Hyperlink"/>
              <w:noProof/>
            </w:rPr>
            <w:instrText xml:space="preserve"> </w:instrText>
          </w:r>
          <w:r>
            <w:rPr>
              <w:noProof/>
            </w:rPr>
            <w:instrText>HYPERLINK \l "_Toc242079599"</w:instrText>
          </w:r>
          <w:r w:rsidRPr="00591B20">
            <w:rPr>
              <w:rStyle w:val="Hyperlink"/>
              <w:noProof/>
            </w:rPr>
            <w:instrText xml:space="preserve"> </w:instrText>
          </w:r>
          <w:r w:rsidRPr="00591B20">
            <w:rPr>
              <w:rStyle w:val="Hyperlink"/>
              <w:noProof/>
            </w:rPr>
          </w:r>
          <w:r w:rsidRPr="00591B20">
            <w:rPr>
              <w:rStyle w:val="Hyperlink"/>
              <w:noProof/>
            </w:rPr>
            <w:fldChar w:fldCharType="separate"/>
          </w:r>
          <w:r w:rsidRPr="00591B20">
            <w:rPr>
              <w:rStyle w:val="Hyperlink"/>
              <w:noProof/>
            </w:rPr>
            <w:t>5.3.</w:t>
          </w:r>
          <w:r>
            <w:rPr>
              <w:rFonts w:asciiTheme="minorHAnsi" w:hAnsiTheme="minorHAnsi" w:cstheme="minorBidi"/>
              <w:noProof/>
              <w:kern w:val="2"/>
              <w:sz w:val="24"/>
              <w:szCs w:val="24"/>
              <w14:ligatures w14:val="standardContextual"/>
            </w:rPr>
            <w:tab/>
          </w:r>
          <w:r w:rsidRPr="00591B20">
            <w:rPr>
              <w:rStyle w:val="Hyperlink"/>
              <w:noProof/>
            </w:rPr>
            <w:t>Wireless SSA/MSS Implementation</w:t>
          </w:r>
          <w:r>
            <w:rPr>
              <w:noProof/>
              <w:webHidden/>
            </w:rPr>
            <w:tab/>
          </w:r>
          <w:r>
            <w:rPr>
              <w:noProof/>
              <w:webHidden/>
            </w:rPr>
            <w:fldChar w:fldCharType="begin"/>
          </w:r>
          <w:r>
            <w:rPr>
              <w:noProof/>
              <w:webHidden/>
            </w:rPr>
            <w:instrText xml:space="preserve"> PAGEREF _Toc242079599 \h </w:instrText>
          </w:r>
          <w:r>
            <w:rPr>
              <w:noProof/>
              <w:webHidden/>
            </w:rPr>
          </w:r>
          <w:r>
            <w:rPr>
              <w:noProof/>
              <w:webHidden/>
            </w:rPr>
            <w:fldChar w:fldCharType="separate"/>
          </w:r>
          <w:r w:rsidR="0090322A">
            <w:rPr>
              <w:noProof/>
              <w:webHidden/>
            </w:rPr>
            <w:t>53</w:t>
          </w:r>
          <w:r>
            <w:rPr>
              <w:noProof/>
              <w:webHidden/>
            </w:rPr>
            <w:fldChar w:fldCharType="end"/>
          </w:r>
          <w:r w:rsidRPr="00591B20">
            <w:rPr>
              <w:rStyle w:val="Hyperlink"/>
              <w:noProof/>
            </w:rPr>
            <w:fldChar w:fldCharType="end"/>
          </w:r>
        </w:p>
        <w:p w:rsidR="00A42F40" w:rsidRDefault="00A42F40" w14:paraId="68A78C85" w14:textId="69494D9B">
          <w:pPr>
            <w:pStyle w:val="TOC2"/>
            <w:tabs>
              <w:tab w:val="right" w:leader="dot" w:pos="9350"/>
            </w:tabs>
            <w:rPr>
              <w:rFonts w:asciiTheme="minorHAnsi" w:hAnsiTheme="minorHAnsi" w:cstheme="minorBidi"/>
              <w:noProof/>
              <w:kern w:val="2"/>
              <w:sz w:val="24"/>
              <w:szCs w:val="24"/>
              <w14:ligatures w14:val="standardContextual"/>
            </w:rPr>
          </w:pPr>
          <w:r w:rsidRPr="00591B20">
            <w:rPr>
              <w:rStyle w:val="Hyperlink"/>
              <w:noProof/>
            </w:rPr>
            <w:fldChar w:fldCharType="begin"/>
          </w:r>
          <w:r w:rsidRPr="00591B20">
            <w:rPr>
              <w:rStyle w:val="Hyperlink"/>
              <w:noProof/>
            </w:rPr>
            <w:instrText xml:space="preserve"> </w:instrText>
          </w:r>
          <w:r>
            <w:rPr>
              <w:noProof/>
            </w:rPr>
            <w:instrText>HYPERLINK \l "_Toc242079600"</w:instrText>
          </w:r>
          <w:r w:rsidRPr="00591B20">
            <w:rPr>
              <w:rStyle w:val="Hyperlink"/>
              <w:noProof/>
            </w:rPr>
            <w:instrText xml:space="preserve"> </w:instrText>
          </w:r>
          <w:r w:rsidRPr="00591B20">
            <w:rPr>
              <w:rStyle w:val="Hyperlink"/>
              <w:noProof/>
            </w:rPr>
          </w:r>
          <w:r w:rsidRPr="00591B20">
            <w:rPr>
              <w:rStyle w:val="Hyperlink"/>
              <w:noProof/>
            </w:rPr>
            <w:fldChar w:fldCharType="separate"/>
          </w:r>
          <w:r w:rsidRPr="00591B20">
            <w:rPr>
              <w:rStyle w:val="Hyperlink"/>
              <w:noProof/>
            </w:rPr>
            <w:t>5.4.</w:t>
          </w:r>
          <w:r>
            <w:rPr>
              <w:rFonts w:asciiTheme="minorHAnsi" w:hAnsiTheme="minorHAnsi" w:cstheme="minorBidi"/>
              <w:noProof/>
              <w:kern w:val="2"/>
              <w:sz w:val="24"/>
              <w:szCs w:val="24"/>
              <w14:ligatures w14:val="standardContextual"/>
            </w:rPr>
            <w:tab/>
          </w:r>
          <w:r w:rsidRPr="00591B20">
            <w:rPr>
              <w:rStyle w:val="Hyperlink"/>
              <w:noProof/>
            </w:rPr>
            <w:t>Wireless SSA/MSS Annual Review</w:t>
          </w:r>
          <w:r>
            <w:rPr>
              <w:noProof/>
              <w:webHidden/>
            </w:rPr>
            <w:tab/>
          </w:r>
          <w:r>
            <w:rPr>
              <w:noProof/>
              <w:webHidden/>
            </w:rPr>
            <w:fldChar w:fldCharType="begin"/>
          </w:r>
          <w:r>
            <w:rPr>
              <w:noProof/>
              <w:webHidden/>
            </w:rPr>
            <w:instrText xml:space="preserve"> PAGEREF _Toc242079600 \h </w:instrText>
          </w:r>
          <w:r>
            <w:rPr>
              <w:noProof/>
              <w:webHidden/>
            </w:rPr>
          </w:r>
          <w:r>
            <w:rPr>
              <w:noProof/>
              <w:webHidden/>
            </w:rPr>
            <w:fldChar w:fldCharType="separate"/>
          </w:r>
          <w:r w:rsidR="0090322A">
            <w:rPr>
              <w:noProof/>
              <w:webHidden/>
            </w:rPr>
            <w:t>55</w:t>
          </w:r>
          <w:r>
            <w:rPr>
              <w:noProof/>
              <w:webHidden/>
            </w:rPr>
            <w:fldChar w:fldCharType="end"/>
          </w:r>
          <w:r w:rsidRPr="00591B20">
            <w:rPr>
              <w:rStyle w:val="Hyperlink"/>
              <w:noProof/>
            </w:rPr>
            <w:fldChar w:fldCharType="end"/>
          </w:r>
        </w:p>
        <w:p w:rsidR="00A42F40" w:rsidRDefault="00A42F40" w14:paraId="7EC6C785" w14:textId="0F9764F1">
          <w:pPr>
            <w:pStyle w:val="TOC2"/>
            <w:tabs>
              <w:tab w:val="right" w:leader="dot" w:pos="9350"/>
            </w:tabs>
            <w:rPr>
              <w:rFonts w:asciiTheme="minorHAnsi" w:hAnsiTheme="minorHAnsi" w:cstheme="minorBidi"/>
              <w:noProof/>
              <w:kern w:val="2"/>
              <w:sz w:val="24"/>
              <w:szCs w:val="24"/>
              <w14:ligatures w14:val="standardContextual"/>
            </w:rPr>
          </w:pPr>
          <w:r w:rsidRPr="00591B20">
            <w:rPr>
              <w:rStyle w:val="Hyperlink"/>
              <w:noProof/>
            </w:rPr>
            <w:fldChar w:fldCharType="begin"/>
          </w:r>
          <w:r w:rsidRPr="00591B20">
            <w:rPr>
              <w:rStyle w:val="Hyperlink"/>
              <w:noProof/>
            </w:rPr>
            <w:instrText xml:space="preserve"> </w:instrText>
          </w:r>
          <w:r>
            <w:rPr>
              <w:noProof/>
            </w:rPr>
            <w:instrText>HYPERLINK \l "_Toc242079601"</w:instrText>
          </w:r>
          <w:r w:rsidRPr="00591B20">
            <w:rPr>
              <w:rStyle w:val="Hyperlink"/>
              <w:noProof/>
            </w:rPr>
            <w:instrText xml:space="preserve"> </w:instrText>
          </w:r>
          <w:r w:rsidRPr="00591B20">
            <w:rPr>
              <w:rStyle w:val="Hyperlink"/>
              <w:noProof/>
            </w:rPr>
          </w:r>
          <w:r w:rsidRPr="00591B20">
            <w:rPr>
              <w:rStyle w:val="Hyperlink"/>
              <w:noProof/>
            </w:rPr>
            <w:fldChar w:fldCharType="separate"/>
          </w:r>
          <w:r w:rsidRPr="00591B20">
            <w:rPr>
              <w:rStyle w:val="Hyperlink"/>
              <w:noProof/>
            </w:rPr>
            <w:t>5.5.</w:t>
          </w:r>
          <w:r>
            <w:rPr>
              <w:rFonts w:asciiTheme="minorHAnsi" w:hAnsiTheme="minorHAnsi" w:cstheme="minorBidi"/>
              <w:noProof/>
              <w:kern w:val="2"/>
              <w:sz w:val="24"/>
              <w:szCs w:val="24"/>
              <w14:ligatures w14:val="standardContextual"/>
            </w:rPr>
            <w:tab/>
          </w:r>
          <w:r w:rsidRPr="00591B20">
            <w:rPr>
              <w:rStyle w:val="Hyperlink"/>
              <w:noProof/>
            </w:rPr>
            <w:t>Wireline SSA/MSS Framework</w:t>
          </w:r>
          <w:r>
            <w:rPr>
              <w:noProof/>
              <w:webHidden/>
            </w:rPr>
            <w:tab/>
          </w:r>
          <w:r>
            <w:rPr>
              <w:noProof/>
              <w:webHidden/>
            </w:rPr>
            <w:fldChar w:fldCharType="begin"/>
          </w:r>
          <w:r>
            <w:rPr>
              <w:noProof/>
              <w:webHidden/>
            </w:rPr>
            <w:instrText xml:space="preserve"> PAGEREF _Toc242079601 \h </w:instrText>
          </w:r>
          <w:r>
            <w:rPr>
              <w:noProof/>
              <w:webHidden/>
            </w:rPr>
          </w:r>
          <w:r>
            <w:rPr>
              <w:noProof/>
              <w:webHidden/>
            </w:rPr>
            <w:fldChar w:fldCharType="separate"/>
          </w:r>
          <w:r w:rsidR="0090322A">
            <w:rPr>
              <w:noProof/>
              <w:webHidden/>
            </w:rPr>
            <w:t>56</w:t>
          </w:r>
          <w:r>
            <w:rPr>
              <w:noProof/>
              <w:webHidden/>
            </w:rPr>
            <w:fldChar w:fldCharType="end"/>
          </w:r>
          <w:r w:rsidRPr="00591B20">
            <w:rPr>
              <w:rStyle w:val="Hyperlink"/>
              <w:noProof/>
            </w:rPr>
            <w:fldChar w:fldCharType="end"/>
          </w:r>
        </w:p>
        <w:p w:rsidR="00A42F40" w:rsidRDefault="00A42F40" w14:paraId="2AE1272A" w14:textId="5C05323F">
          <w:pPr>
            <w:pStyle w:val="TOC2"/>
            <w:tabs>
              <w:tab w:val="right" w:leader="dot" w:pos="9350"/>
            </w:tabs>
            <w:rPr>
              <w:rFonts w:asciiTheme="minorHAnsi" w:hAnsiTheme="minorHAnsi" w:cstheme="minorBidi"/>
              <w:noProof/>
              <w:kern w:val="2"/>
              <w:sz w:val="24"/>
              <w:szCs w:val="24"/>
              <w14:ligatures w14:val="standardContextual"/>
            </w:rPr>
          </w:pPr>
          <w:r w:rsidRPr="00591B20">
            <w:rPr>
              <w:rStyle w:val="Hyperlink"/>
              <w:noProof/>
            </w:rPr>
            <w:fldChar w:fldCharType="begin"/>
          </w:r>
          <w:r w:rsidRPr="00591B20">
            <w:rPr>
              <w:rStyle w:val="Hyperlink"/>
              <w:noProof/>
            </w:rPr>
            <w:instrText xml:space="preserve"> </w:instrText>
          </w:r>
          <w:r>
            <w:rPr>
              <w:noProof/>
            </w:rPr>
            <w:instrText>HYPERLINK \l "_Toc242079602"</w:instrText>
          </w:r>
          <w:r w:rsidRPr="00591B20">
            <w:rPr>
              <w:rStyle w:val="Hyperlink"/>
              <w:noProof/>
            </w:rPr>
            <w:instrText xml:space="preserve"> </w:instrText>
          </w:r>
          <w:r w:rsidRPr="00591B20">
            <w:rPr>
              <w:rStyle w:val="Hyperlink"/>
              <w:noProof/>
            </w:rPr>
          </w:r>
          <w:r w:rsidRPr="00591B20">
            <w:rPr>
              <w:rStyle w:val="Hyperlink"/>
              <w:noProof/>
            </w:rPr>
            <w:fldChar w:fldCharType="separate"/>
          </w:r>
          <w:r w:rsidRPr="00591B20">
            <w:rPr>
              <w:rStyle w:val="Hyperlink"/>
              <w:noProof/>
            </w:rPr>
            <w:t>5.6.</w:t>
          </w:r>
          <w:r>
            <w:rPr>
              <w:rFonts w:asciiTheme="minorHAnsi" w:hAnsiTheme="minorHAnsi" w:cstheme="minorBidi"/>
              <w:noProof/>
              <w:kern w:val="2"/>
              <w:sz w:val="24"/>
              <w:szCs w:val="24"/>
              <w14:ligatures w14:val="standardContextual"/>
            </w:rPr>
            <w:tab/>
          </w:r>
          <w:r w:rsidRPr="00591B20">
            <w:rPr>
              <w:rStyle w:val="Hyperlink"/>
              <w:noProof/>
            </w:rPr>
            <w:t>Non-Usage Rule Update</w:t>
          </w:r>
          <w:r>
            <w:rPr>
              <w:noProof/>
              <w:webHidden/>
            </w:rPr>
            <w:tab/>
          </w:r>
          <w:r>
            <w:rPr>
              <w:noProof/>
              <w:webHidden/>
            </w:rPr>
            <w:fldChar w:fldCharType="begin"/>
          </w:r>
          <w:r>
            <w:rPr>
              <w:noProof/>
              <w:webHidden/>
            </w:rPr>
            <w:instrText xml:space="preserve"> PAGEREF _Toc242079602 \h </w:instrText>
          </w:r>
          <w:r>
            <w:rPr>
              <w:noProof/>
              <w:webHidden/>
            </w:rPr>
          </w:r>
          <w:r>
            <w:rPr>
              <w:noProof/>
              <w:webHidden/>
            </w:rPr>
            <w:fldChar w:fldCharType="separate"/>
          </w:r>
          <w:r w:rsidR="0090322A">
            <w:rPr>
              <w:noProof/>
              <w:webHidden/>
            </w:rPr>
            <w:t>58</w:t>
          </w:r>
          <w:r>
            <w:rPr>
              <w:noProof/>
              <w:webHidden/>
            </w:rPr>
            <w:fldChar w:fldCharType="end"/>
          </w:r>
          <w:r w:rsidRPr="00591B20">
            <w:rPr>
              <w:rStyle w:val="Hyperlink"/>
              <w:noProof/>
            </w:rPr>
            <w:fldChar w:fldCharType="end"/>
          </w:r>
        </w:p>
        <w:p w:rsidR="00A42F40" w:rsidRDefault="00A42F40" w14:paraId="1AA834D3" w14:textId="24CE9A29">
          <w:pPr>
            <w:pStyle w:val="TOC2"/>
            <w:tabs>
              <w:tab w:val="right" w:leader="dot" w:pos="9350"/>
            </w:tabs>
            <w:rPr>
              <w:rFonts w:asciiTheme="minorHAnsi" w:hAnsiTheme="minorHAnsi" w:cstheme="minorBidi"/>
              <w:noProof/>
              <w:kern w:val="2"/>
              <w:sz w:val="24"/>
              <w:szCs w:val="24"/>
              <w14:ligatures w14:val="standardContextual"/>
            </w:rPr>
          </w:pPr>
          <w:r w:rsidRPr="00591B20">
            <w:rPr>
              <w:rStyle w:val="Hyperlink"/>
              <w:noProof/>
            </w:rPr>
            <w:fldChar w:fldCharType="begin"/>
          </w:r>
          <w:r w:rsidRPr="00591B20">
            <w:rPr>
              <w:rStyle w:val="Hyperlink"/>
              <w:noProof/>
            </w:rPr>
            <w:instrText xml:space="preserve"> </w:instrText>
          </w:r>
          <w:r>
            <w:rPr>
              <w:noProof/>
            </w:rPr>
            <w:instrText>HYPERLINK \l "_Toc242079603"</w:instrText>
          </w:r>
          <w:r w:rsidRPr="00591B20">
            <w:rPr>
              <w:rStyle w:val="Hyperlink"/>
              <w:noProof/>
            </w:rPr>
            <w:instrText xml:space="preserve"> </w:instrText>
          </w:r>
          <w:r w:rsidRPr="00591B20">
            <w:rPr>
              <w:rStyle w:val="Hyperlink"/>
              <w:noProof/>
            </w:rPr>
          </w:r>
          <w:r w:rsidRPr="00591B20">
            <w:rPr>
              <w:rStyle w:val="Hyperlink"/>
              <w:noProof/>
            </w:rPr>
            <w:fldChar w:fldCharType="separate"/>
          </w:r>
          <w:r w:rsidRPr="00591B20">
            <w:rPr>
              <w:rStyle w:val="Hyperlink"/>
              <w:noProof/>
            </w:rPr>
            <w:t>5.7.</w:t>
          </w:r>
          <w:r>
            <w:rPr>
              <w:rFonts w:asciiTheme="minorHAnsi" w:hAnsiTheme="minorHAnsi" w:cstheme="minorBidi"/>
              <w:noProof/>
              <w:kern w:val="2"/>
              <w:sz w:val="24"/>
              <w:szCs w:val="24"/>
              <w14:ligatures w14:val="standardContextual"/>
            </w:rPr>
            <w:tab/>
          </w:r>
          <w:r w:rsidRPr="00591B20">
            <w:rPr>
              <w:rStyle w:val="Hyperlink"/>
              <w:noProof/>
            </w:rPr>
            <w:t>Activation/Connection Fee Reimbursement</w:t>
          </w:r>
          <w:r>
            <w:rPr>
              <w:noProof/>
              <w:webHidden/>
            </w:rPr>
            <w:tab/>
          </w:r>
          <w:r>
            <w:rPr>
              <w:noProof/>
              <w:webHidden/>
            </w:rPr>
            <w:fldChar w:fldCharType="begin"/>
          </w:r>
          <w:r>
            <w:rPr>
              <w:noProof/>
              <w:webHidden/>
            </w:rPr>
            <w:instrText xml:space="preserve"> PAGEREF _Toc242079603 \h </w:instrText>
          </w:r>
          <w:r>
            <w:rPr>
              <w:noProof/>
              <w:webHidden/>
            </w:rPr>
          </w:r>
          <w:r>
            <w:rPr>
              <w:noProof/>
              <w:webHidden/>
            </w:rPr>
            <w:fldChar w:fldCharType="separate"/>
          </w:r>
          <w:r w:rsidR="0090322A">
            <w:rPr>
              <w:noProof/>
              <w:webHidden/>
            </w:rPr>
            <w:t>59</w:t>
          </w:r>
          <w:r>
            <w:rPr>
              <w:noProof/>
              <w:webHidden/>
            </w:rPr>
            <w:fldChar w:fldCharType="end"/>
          </w:r>
          <w:r w:rsidRPr="00591B20">
            <w:rPr>
              <w:rStyle w:val="Hyperlink"/>
              <w:noProof/>
            </w:rPr>
            <w:fldChar w:fldCharType="end"/>
          </w:r>
        </w:p>
        <w:p w:rsidR="00A42F40" w:rsidRDefault="00A42F40" w14:paraId="41FF4FD4" w14:textId="1153EB88">
          <w:pPr>
            <w:pStyle w:val="TOC2"/>
            <w:tabs>
              <w:tab w:val="right" w:leader="dot" w:pos="9350"/>
            </w:tabs>
            <w:rPr>
              <w:rFonts w:asciiTheme="minorHAnsi" w:hAnsiTheme="minorHAnsi" w:cstheme="minorBidi"/>
              <w:noProof/>
              <w:kern w:val="2"/>
              <w:sz w:val="24"/>
              <w:szCs w:val="24"/>
              <w14:ligatures w14:val="standardContextual"/>
            </w:rPr>
          </w:pPr>
          <w:r w:rsidRPr="00591B20">
            <w:rPr>
              <w:rStyle w:val="Hyperlink"/>
              <w:noProof/>
            </w:rPr>
            <w:fldChar w:fldCharType="begin"/>
          </w:r>
          <w:r w:rsidRPr="00591B20">
            <w:rPr>
              <w:rStyle w:val="Hyperlink"/>
              <w:noProof/>
            </w:rPr>
            <w:instrText xml:space="preserve"> </w:instrText>
          </w:r>
          <w:r>
            <w:rPr>
              <w:noProof/>
            </w:rPr>
            <w:instrText>HYPERLINK \l "_Toc242079604"</w:instrText>
          </w:r>
          <w:r w:rsidRPr="00591B20">
            <w:rPr>
              <w:rStyle w:val="Hyperlink"/>
              <w:noProof/>
            </w:rPr>
            <w:instrText xml:space="preserve"> </w:instrText>
          </w:r>
          <w:r w:rsidRPr="00591B20">
            <w:rPr>
              <w:rStyle w:val="Hyperlink"/>
              <w:noProof/>
            </w:rPr>
          </w:r>
          <w:r w:rsidRPr="00591B20">
            <w:rPr>
              <w:rStyle w:val="Hyperlink"/>
              <w:noProof/>
            </w:rPr>
            <w:fldChar w:fldCharType="separate"/>
          </w:r>
          <w:r w:rsidRPr="00591B20">
            <w:rPr>
              <w:rStyle w:val="Hyperlink"/>
              <w:noProof/>
            </w:rPr>
            <w:t>5.8.</w:t>
          </w:r>
          <w:r>
            <w:rPr>
              <w:rFonts w:asciiTheme="minorHAnsi" w:hAnsiTheme="minorHAnsi" w:cstheme="minorBidi"/>
              <w:noProof/>
              <w:kern w:val="2"/>
              <w:sz w:val="24"/>
              <w:szCs w:val="24"/>
              <w14:ligatures w14:val="standardContextual"/>
            </w:rPr>
            <w:tab/>
          </w:r>
          <w:r w:rsidRPr="00591B20">
            <w:rPr>
              <w:rStyle w:val="Hyperlink"/>
              <w:noProof/>
            </w:rPr>
            <w:t>Customer Usage Data Collection</w:t>
          </w:r>
          <w:r>
            <w:rPr>
              <w:noProof/>
              <w:webHidden/>
            </w:rPr>
            <w:tab/>
          </w:r>
          <w:r>
            <w:rPr>
              <w:noProof/>
              <w:webHidden/>
            </w:rPr>
            <w:fldChar w:fldCharType="begin"/>
          </w:r>
          <w:r>
            <w:rPr>
              <w:noProof/>
              <w:webHidden/>
            </w:rPr>
            <w:instrText xml:space="preserve"> PAGEREF _Toc242079604 \h </w:instrText>
          </w:r>
          <w:r>
            <w:rPr>
              <w:noProof/>
              <w:webHidden/>
            </w:rPr>
          </w:r>
          <w:r>
            <w:rPr>
              <w:noProof/>
              <w:webHidden/>
            </w:rPr>
            <w:fldChar w:fldCharType="separate"/>
          </w:r>
          <w:r w:rsidR="0090322A">
            <w:rPr>
              <w:noProof/>
              <w:webHidden/>
            </w:rPr>
            <w:t>60</w:t>
          </w:r>
          <w:r>
            <w:rPr>
              <w:noProof/>
              <w:webHidden/>
            </w:rPr>
            <w:fldChar w:fldCharType="end"/>
          </w:r>
          <w:r w:rsidRPr="00591B20">
            <w:rPr>
              <w:rStyle w:val="Hyperlink"/>
              <w:noProof/>
            </w:rPr>
            <w:fldChar w:fldCharType="end"/>
          </w:r>
        </w:p>
        <w:p w:rsidR="00A42F40" w:rsidRDefault="00A42F40" w14:paraId="7AA6554C" w14:textId="443FAEC1">
          <w:pPr>
            <w:pStyle w:val="TOC1"/>
            <w:tabs>
              <w:tab w:val="right" w:leader="dot" w:pos="9350"/>
            </w:tabs>
            <w:rPr>
              <w:rFonts w:asciiTheme="minorHAnsi" w:hAnsiTheme="minorHAnsi" w:cstheme="minorBidi"/>
              <w:noProof/>
              <w:kern w:val="2"/>
              <w:sz w:val="24"/>
              <w:szCs w:val="24"/>
              <w14:ligatures w14:val="standardContextual"/>
            </w:rPr>
          </w:pPr>
          <w:r w:rsidRPr="00591B20">
            <w:rPr>
              <w:rStyle w:val="Hyperlink"/>
              <w:noProof/>
            </w:rPr>
            <w:fldChar w:fldCharType="begin"/>
          </w:r>
          <w:r w:rsidRPr="00591B20">
            <w:rPr>
              <w:rStyle w:val="Hyperlink"/>
              <w:noProof/>
            </w:rPr>
            <w:instrText xml:space="preserve"> </w:instrText>
          </w:r>
          <w:r>
            <w:rPr>
              <w:noProof/>
            </w:rPr>
            <w:instrText>HYPERLINK \l "_Toc242079605"</w:instrText>
          </w:r>
          <w:r w:rsidRPr="00591B20">
            <w:rPr>
              <w:rStyle w:val="Hyperlink"/>
              <w:noProof/>
            </w:rPr>
            <w:instrText xml:space="preserve"> </w:instrText>
          </w:r>
          <w:r w:rsidRPr="00591B20">
            <w:rPr>
              <w:rStyle w:val="Hyperlink"/>
              <w:noProof/>
            </w:rPr>
          </w:r>
          <w:r w:rsidRPr="00591B20">
            <w:rPr>
              <w:rStyle w:val="Hyperlink"/>
              <w:noProof/>
            </w:rPr>
            <w:fldChar w:fldCharType="separate"/>
          </w:r>
          <w:r w:rsidRPr="00591B20">
            <w:rPr>
              <w:rStyle w:val="Hyperlink"/>
              <w:noProof/>
            </w:rPr>
            <w:t>6.</w:t>
          </w:r>
          <w:r>
            <w:rPr>
              <w:rFonts w:asciiTheme="minorHAnsi" w:hAnsiTheme="minorHAnsi" w:cstheme="minorBidi"/>
              <w:noProof/>
              <w:kern w:val="2"/>
              <w:sz w:val="24"/>
              <w:szCs w:val="24"/>
              <w14:ligatures w14:val="standardContextual"/>
            </w:rPr>
            <w:tab/>
          </w:r>
          <w:r w:rsidRPr="00591B20">
            <w:rPr>
              <w:rStyle w:val="Hyperlink"/>
              <w:noProof/>
            </w:rPr>
            <w:t>Assignment of Proceeding</w:t>
          </w:r>
          <w:r>
            <w:rPr>
              <w:noProof/>
              <w:webHidden/>
            </w:rPr>
            <w:tab/>
          </w:r>
          <w:r>
            <w:rPr>
              <w:noProof/>
              <w:webHidden/>
            </w:rPr>
            <w:fldChar w:fldCharType="begin"/>
          </w:r>
          <w:r>
            <w:rPr>
              <w:noProof/>
              <w:webHidden/>
            </w:rPr>
            <w:instrText xml:space="preserve"> PAGEREF _Toc242079605 \h </w:instrText>
          </w:r>
          <w:r>
            <w:rPr>
              <w:noProof/>
              <w:webHidden/>
            </w:rPr>
          </w:r>
          <w:r>
            <w:rPr>
              <w:noProof/>
              <w:webHidden/>
            </w:rPr>
            <w:fldChar w:fldCharType="separate"/>
          </w:r>
          <w:r w:rsidR="0090322A">
            <w:rPr>
              <w:noProof/>
              <w:webHidden/>
            </w:rPr>
            <w:t>62</w:t>
          </w:r>
          <w:r>
            <w:rPr>
              <w:noProof/>
              <w:webHidden/>
            </w:rPr>
            <w:fldChar w:fldCharType="end"/>
          </w:r>
          <w:r w:rsidRPr="00591B20">
            <w:rPr>
              <w:rStyle w:val="Hyperlink"/>
              <w:noProof/>
            </w:rPr>
            <w:fldChar w:fldCharType="end"/>
          </w:r>
        </w:p>
        <w:p w:rsidR="00A42F40" w:rsidRDefault="00A42F40" w14:paraId="5A234A48" w14:textId="19F47B97">
          <w:pPr>
            <w:pStyle w:val="TOC1"/>
            <w:tabs>
              <w:tab w:val="right" w:leader="dot" w:pos="9350"/>
            </w:tabs>
            <w:rPr>
              <w:rFonts w:asciiTheme="minorHAnsi" w:hAnsiTheme="minorHAnsi" w:cstheme="minorBidi"/>
              <w:noProof/>
              <w:kern w:val="2"/>
              <w:sz w:val="24"/>
              <w:szCs w:val="24"/>
              <w14:ligatures w14:val="standardContextual"/>
            </w:rPr>
          </w:pPr>
          <w:r w:rsidRPr="00591B20">
            <w:rPr>
              <w:rStyle w:val="Hyperlink"/>
              <w:noProof/>
            </w:rPr>
            <w:fldChar w:fldCharType="begin"/>
          </w:r>
          <w:r w:rsidRPr="00591B20">
            <w:rPr>
              <w:rStyle w:val="Hyperlink"/>
              <w:noProof/>
            </w:rPr>
            <w:instrText xml:space="preserve"> </w:instrText>
          </w:r>
          <w:r>
            <w:rPr>
              <w:noProof/>
            </w:rPr>
            <w:instrText>HYPERLINK \l "_Toc242079606"</w:instrText>
          </w:r>
          <w:r w:rsidRPr="00591B20">
            <w:rPr>
              <w:rStyle w:val="Hyperlink"/>
              <w:noProof/>
            </w:rPr>
            <w:instrText xml:space="preserve"> </w:instrText>
          </w:r>
          <w:r w:rsidRPr="00591B20">
            <w:rPr>
              <w:rStyle w:val="Hyperlink"/>
              <w:noProof/>
            </w:rPr>
          </w:r>
          <w:r w:rsidRPr="00591B20">
            <w:rPr>
              <w:rStyle w:val="Hyperlink"/>
              <w:noProof/>
            </w:rPr>
            <w:fldChar w:fldCharType="separate"/>
          </w:r>
          <w:r w:rsidRPr="00591B20">
            <w:rPr>
              <w:rStyle w:val="Hyperlink"/>
              <w:noProof/>
            </w:rPr>
            <w:t>Findings of Fact</w:t>
          </w:r>
          <w:r>
            <w:rPr>
              <w:noProof/>
              <w:webHidden/>
            </w:rPr>
            <w:tab/>
          </w:r>
          <w:r>
            <w:rPr>
              <w:noProof/>
              <w:webHidden/>
            </w:rPr>
            <w:fldChar w:fldCharType="begin"/>
          </w:r>
          <w:r>
            <w:rPr>
              <w:noProof/>
              <w:webHidden/>
            </w:rPr>
            <w:instrText xml:space="preserve"> PAGEREF _Toc242079606 \h </w:instrText>
          </w:r>
          <w:r>
            <w:rPr>
              <w:noProof/>
              <w:webHidden/>
            </w:rPr>
          </w:r>
          <w:r>
            <w:rPr>
              <w:noProof/>
              <w:webHidden/>
            </w:rPr>
            <w:fldChar w:fldCharType="separate"/>
          </w:r>
          <w:r w:rsidR="0090322A">
            <w:rPr>
              <w:noProof/>
              <w:webHidden/>
            </w:rPr>
            <w:t>62</w:t>
          </w:r>
          <w:r>
            <w:rPr>
              <w:noProof/>
              <w:webHidden/>
            </w:rPr>
            <w:fldChar w:fldCharType="end"/>
          </w:r>
          <w:r w:rsidRPr="00591B20">
            <w:rPr>
              <w:rStyle w:val="Hyperlink"/>
              <w:noProof/>
            </w:rPr>
            <w:fldChar w:fldCharType="end"/>
          </w:r>
        </w:p>
        <w:p w:rsidR="00A42F40" w:rsidRDefault="00A42F40" w14:paraId="16E587CC" w14:textId="59D4696E">
          <w:pPr>
            <w:pStyle w:val="TOC1"/>
            <w:tabs>
              <w:tab w:val="right" w:leader="dot" w:pos="9350"/>
            </w:tabs>
            <w:rPr>
              <w:rFonts w:asciiTheme="minorHAnsi" w:hAnsiTheme="minorHAnsi" w:cstheme="minorBidi"/>
              <w:noProof/>
              <w:kern w:val="2"/>
              <w:sz w:val="24"/>
              <w:szCs w:val="24"/>
              <w14:ligatures w14:val="standardContextual"/>
            </w:rPr>
          </w:pPr>
          <w:r w:rsidRPr="00591B20">
            <w:rPr>
              <w:rStyle w:val="Hyperlink"/>
              <w:noProof/>
            </w:rPr>
            <w:fldChar w:fldCharType="begin"/>
          </w:r>
          <w:r w:rsidRPr="00591B20">
            <w:rPr>
              <w:rStyle w:val="Hyperlink"/>
              <w:noProof/>
            </w:rPr>
            <w:instrText xml:space="preserve"> </w:instrText>
          </w:r>
          <w:r>
            <w:rPr>
              <w:noProof/>
            </w:rPr>
            <w:instrText>HYPERLINK \l "_Toc242079607"</w:instrText>
          </w:r>
          <w:r w:rsidRPr="00591B20">
            <w:rPr>
              <w:rStyle w:val="Hyperlink"/>
              <w:noProof/>
            </w:rPr>
            <w:instrText xml:space="preserve"> </w:instrText>
          </w:r>
          <w:r w:rsidRPr="00591B20">
            <w:rPr>
              <w:rStyle w:val="Hyperlink"/>
              <w:noProof/>
            </w:rPr>
          </w:r>
          <w:r w:rsidRPr="00591B20">
            <w:rPr>
              <w:rStyle w:val="Hyperlink"/>
              <w:noProof/>
            </w:rPr>
            <w:fldChar w:fldCharType="separate"/>
          </w:r>
          <w:r w:rsidRPr="00591B20">
            <w:rPr>
              <w:rStyle w:val="Hyperlink"/>
              <w:noProof/>
            </w:rPr>
            <w:t>Conclusions of Law</w:t>
          </w:r>
          <w:r>
            <w:rPr>
              <w:noProof/>
              <w:webHidden/>
            </w:rPr>
            <w:tab/>
          </w:r>
          <w:r>
            <w:rPr>
              <w:noProof/>
              <w:webHidden/>
            </w:rPr>
            <w:fldChar w:fldCharType="begin"/>
          </w:r>
          <w:r>
            <w:rPr>
              <w:noProof/>
              <w:webHidden/>
            </w:rPr>
            <w:instrText xml:space="preserve"> PAGEREF _Toc242079607 \h </w:instrText>
          </w:r>
          <w:r>
            <w:rPr>
              <w:noProof/>
              <w:webHidden/>
            </w:rPr>
          </w:r>
          <w:r>
            <w:rPr>
              <w:noProof/>
              <w:webHidden/>
            </w:rPr>
            <w:fldChar w:fldCharType="separate"/>
          </w:r>
          <w:r w:rsidR="0090322A">
            <w:rPr>
              <w:noProof/>
              <w:webHidden/>
            </w:rPr>
            <w:t>64</w:t>
          </w:r>
          <w:r>
            <w:rPr>
              <w:noProof/>
              <w:webHidden/>
            </w:rPr>
            <w:fldChar w:fldCharType="end"/>
          </w:r>
          <w:r w:rsidRPr="00591B20">
            <w:rPr>
              <w:rStyle w:val="Hyperlink"/>
              <w:noProof/>
            </w:rPr>
            <w:fldChar w:fldCharType="end"/>
          </w:r>
        </w:p>
        <w:p w:rsidR="00A42F40" w:rsidRDefault="00A42F40" w14:paraId="7E975634" w14:textId="00F34E2E">
          <w:pPr>
            <w:pStyle w:val="TOC1"/>
            <w:tabs>
              <w:tab w:val="right" w:leader="dot" w:pos="9350"/>
            </w:tabs>
            <w:rPr>
              <w:rFonts w:asciiTheme="minorHAnsi" w:hAnsiTheme="minorHAnsi" w:cstheme="minorBidi"/>
              <w:noProof/>
              <w:kern w:val="2"/>
              <w:sz w:val="24"/>
              <w:szCs w:val="24"/>
              <w14:ligatures w14:val="standardContextual"/>
            </w:rPr>
          </w:pPr>
          <w:r w:rsidRPr="00591B20">
            <w:rPr>
              <w:rStyle w:val="Hyperlink"/>
              <w:noProof/>
            </w:rPr>
            <w:fldChar w:fldCharType="begin"/>
          </w:r>
          <w:r w:rsidRPr="00591B20">
            <w:rPr>
              <w:rStyle w:val="Hyperlink"/>
              <w:noProof/>
            </w:rPr>
            <w:instrText xml:space="preserve"> </w:instrText>
          </w:r>
          <w:r>
            <w:rPr>
              <w:noProof/>
            </w:rPr>
            <w:instrText>HYPERLINK \l "_Toc242079608"</w:instrText>
          </w:r>
          <w:r w:rsidRPr="00591B20">
            <w:rPr>
              <w:rStyle w:val="Hyperlink"/>
              <w:noProof/>
            </w:rPr>
            <w:instrText xml:space="preserve"> </w:instrText>
          </w:r>
          <w:r w:rsidRPr="00591B20">
            <w:rPr>
              <w:rStyle w:val="Hyperlink"/>
              <w:noProof/>
            </w:rPr>
          </w:r>
          <w:r w:rsidRPr="00591B20">
            <w:rPr>
              <w:rStyle w:val="Hyperlink"/>
              <w:noProof/>
            </w:rPr>
            <w:fldChar w:fldCharType="separate"/>
          </w:r>
          <w:r w:rsidRPr="00591B20">
            <w:rPr>
              <w:rStyle w:val="Hyperlink"/>
              <w:noProof/>
            </w:rPr>
            <w:t>ORDER</w:t>
          </w:r>
          <w:r>
            <w:rPr>
              <w:noProof/>
              <w:webHidden/>
            </w:rPr>
            <w:tab/>
          </w:r>
          <w:r>
            <w:rPr>
              <w:noProof/>
              <w:webHidden/>
            </w:rPr>
            <w:fldChar w:fldCharType="begin"/>
          </w:r>
          <w:r>
            <w:rPr>
              <w:noProof/>
              <w:webHidden/>
            </w:rPr>
            <w:instrText xml:space="preserve"> PAGEREF _Toc242079608 \h </w:instrText>
          </w:r>
          <w:r>
            <w:rPr>
              <w:noProof/>
              <w:webHidden/>
            </w:rPr>
          </w:r>
          <w:r>
            <w:rPr>
              <w:noProof/>
              <w:webHidden/>
            </w:rPr>
            <w:fldChar w:fldCharType="separate"/>
          </w:r>
          <w:r w:rsidR="0090322A">
            <w:rPr>
              <w:noProof/>
              <w:webHidden/>
            </w:rPr>
            <w:t>68</w:t>
          </w:r>
          <w:r>
            <w:rPr>
              <w:noProof/>
              <w:webHidden/>
            </w:rPr>
            <w:fldChar w:fldCharType="end"/>
          </w:r>
          <w:r w:rsidRPr="00591B20">
            <w:rPr>
              <w:rStyle w:val="Hyperlink"/>
              <w:noProof/>
            </w:rPr>
            <w:fldChar w:fldCharType="end"/>
          </w:r>
        </w:p>
        <w:p>
          <w:pPr>
            <w:pStyle w:val="TOC1"/>
            <w:tabs>
              <w:tab w:val="right" w:leader="dot" w:pos="9350"/>
            </w:tabs>
          </w:pPr>
          <w:r>
            <w:rPr>
              <w:rFonts w:asciiTheme="minorHAnsi" w:hAnsiTheme="minorHAnsi"/>
              <w:sz w:val="22"/>
            </w:rPr>
            <w:fldChar w:fldCharType="end"/>
          </w:r>
        </w:p>
      </w:sdtContent>
    </w:sdt>
    <w:p w:rsidRPr="002A793A" w:rsidR="0098655A" w:rsidP="00D50119" w:rsidRDefault="002A793A" w14:paraId="7303AB02" w14:textId="7716067C">
      <w:pPr>
        <w:spacing w:line="240" w:lineRule="auto"/>
        <w:ind w:firstLine="0"/>
        <w:rPr>
          <w:rFonts w:cs="Arial"/>
          <w:b/>
          <w:bCs/>
          <w:szCs w:val="26"/>
        </w:rPr>
      </w:pPr>
      <w:r>
        <w:rPr>
          <w:rFonts w:cs="Arial"/>
          <w:b/>
          <w:szCs w:val="26"/>
        </w:rPr>
        <w:t>Attachment 1</w:t>
      </w:r>
      <w:r w:rsidRPr="0098655A" w:rsidR="0098655A">
        <w:rPr>
          <w:rFonts w:cs="Arial"/>
          <w:szCs w:val="26"/>
        </w:rPr>
        <w:t xml:space="preserve"> –</w:t>
      </w:r>
      <w:r w:rsidR="00E23CBB">
        <w:rPr>
          <w:rFonts w:cs="Arial"/>
          <w:szCs w:val="26"/>
        </w:rPr>
        <w:t xml:space="preserve"> </w:t>
      </w:r>
      <w:r w:rsidRPr="002A793A">
        <w:rPr>
          <w:rFonts w:cs="Arial"/>
          <w:b/>
          <w:bCs/>
          <w:szCs w:val="26"/>
        </w:rPr>
        <w:t>R2511005 SSA MSS GO 153</w:t>
      </w:r>
      <w:r w:rsidR="00237EA3">
        <w:rPr>
          <w:rFonts w:cs="Arial"/>
          <w:b/>
          <w:bCs/>
          <w:szCs w:val="26"/>
        </w:rPr>
        <w:t>-</w:t>
      </w:r>
      <w:r w:rsidRPr="002A793A">
        <w:rPr>
          <w:rFonts w:cs="Arial"/>
          <w:b/>
          <w:bCs/>
          <w:szCs w:val="26"/>
        </w:rPr>
        <w:t xml:space="preserve">A </w:t>
      </w:r>
      <w:r w:rsidR="001A7CF9">
        <w:rPr>
          <w:rFonts w:cs="Arial"/>
          <w:b/>
          <w:bCs/>
          <w:szCs w:val="26"/>
        </w:rPr>
        <w:t xml:space="preserve">Redlined </w:t>
      </w:r>
      <w:r w:rsidR="00C13765">
        <w:rPr>
          <w:rFonts w:cs="Arial"/>
          <w:b/>
          <w:bCs/>
          <w:szCs w:val="26"/>
        </w:rPr>
        <w:t>Excer</w:t>
      </w:r>
      <w:r w:rsidR="00C13765">
        <w:rPr>
          <w:rFonts w:cs="Arial"/>
          <w:b/>
          <w:bCs/>
          <w:szCs w:val="26"/>
        </w:rPr>
        <w:t xml:space="preserve">pts </w:t>
      </w:r>
    </w:p>
    <w:p w:rsidR="0098655A" w:rsidP="00D50119" w:rsidRDefault="002A793A" w14:paraId="6EC46841" w14:textId="0D2CBA5D">
      <w:pPr>
        <w:spacing w:line="240" w:lineRule="auto"/>
        <w:ind w:firstLine="0"/>
        <w:rPr>
          <w:rFonts w:cs="Arial"/>
          <w:b/>
          <w:bCs/>
          <w:szCs w:val="26"/>
        </w:rPr>
      </w:pPr>
      <w:r>
        <w:rPr>
          <w:rFonts w:cs="Arial"/>
          <w:b/>
          <w:bCs/>
          <w:szCs w:val="26"/>
        </w:rPr>
        <w:t>Attachment 2</w:t>
      </w:r>
      <w:r w:rsidRPr="002A793A" w:rsidR="0098655A">
        <w:rPr>
          <w:rFonts w:cs="Arial"/>
          <w:b/>
          <w:bCs/>
          <w:szCs w:val="26"/>
        </w:rPr>
        <w:t xml:space="preserve"> </w:t>
      </w:r>
      <w:r w:rsidRPr="002A793A" w:rsidR="0098655A">
        <w:rPr>
          <w:rFonts w:cs="Arial"/>
          <w:szCs w:val="26"/>
        </w:rPr>
        <w:t>–</w:t>
      </w:r>
      <w:r w:rsidRPr="002A793A" w:rsidR="0098655A">
        <w:rPr>
          <w:rFonts w:cs="Arial"/>
          <w:b/>
          <w:bCs/>
          <w:szCs w:val="26"/>
        </w:rPr>
        <w:t xml:space="preserve"> </w:t>
      </w:r>
      <w:r w:rsidRPr="002A793A">
        <w:rPr>
          <w:rFonts w:cs="Arial"/>
          <w:b/>
          <w:bCs/>
          <w:szCs w:val="26"/>
        </w:rPr>
        <w:t>R2511005 2026 Wireless Retail Rates Survey</w:t>
      </w:r>
    </w:p>
    <w:p w:rsidRPr="002A793A" w:rsidR="00237EA3" w:rsidP="00D50119" w:rsidRDefault="00237EA3" w14:paraId="228655CA" w14:textId="6A573C34">
      <w:pPr>
        <w:spacing w:line="240" w:lineRule="auto"/>
        <w:ind w:firstLine="0"/>
        <w:rPr>
          <w:rFonts w:cs="Arial"/>
          <w:b/>
          <w:bCs/>
          <w:szCs w:val="26"/>
        </w:rPr>
      </w:pPr>
      <w:r>
        <w:rPr>
          <w:rFonts w:cs="Arial"/>
          <w:b/>
          <w:bCs/>
          <w:szCs w:val="26"/>
        </w:rPr>
        <w:t>Attachment 3 – R2511005 GO 153 -A</w:t>
      </w:r>
    </w:p>
    <w:p w:rsidR="00D44DB6" w:rsidP="00D44DB6" w:rsidRDefault="00D44DB6" w14:paraId="62D97BEA" w14:textId="77777777">
      <w:pPr>
        <w:spacing w:line="240" w:lineRule="auto"/>
        <w:ind w:firstLine="0"/>
        <w:rPr>
          <w:rFonts w:cs="Arial"/>
          <w:szCs w:val="26"/>
        </w:rPr>
      </w:pPr>
    </w:p>
    <w:p w:rsidRPr="00D44DB6" w:rsidR="00D44DB6" w:rsidP="00D44DB6" w:rsidRDefault="00D44DB6" w14:paraId="4C73A10A" w14:textId="79D27142">
      <w:pPr>
        <w:spacing w:line="240" w:lineRule="auto"/>
        <w:ind w:firstLine="0"/>
        <w:rPr>
          <w:rFonts w:cs="Arial"/>
          <w:i/>
          <w:szCs w:val="26"/>
        </w:rPr>
        <w:sectPr w:rsidRPr="00D44DB6" w:rsidR="00D44DB6" w:rsidSect="00D44DB6">
          <w:headerReference w:type="default" r:id="rId12"/>
          <w:footerReference w:type="default" r:id="rId13"/>
          <w:pgSz w:w="12240" w:h="15840"/>
          <w:pgMar w:top="1728" w:right="1440" w:bottom="1440" w:left="1440" w:header="720" w:footer="720" w:gutter="0"/>
          <w:pgNumType w:fmt="lowerRoman" w:start="1"/>
          <w:cols w:space="720"/>
          <w:docGrid w:linePitch="360"/>
        </w:sectPr>
      </w:pPr>
    </w:p>
    <w:p w:rsidRPr="002E140F" w:rsidR="00145E53" w:rsidP="002E140F" w:rsidRDefault="00145E53" w14:paraId="4C4E29BE" w14:textId="532D80F6">
      <w:pPr>
        <w:spacing w:line="240" w:lineRule="auto"/>
        <w:ind w:left="720" w:firstLine="0"/>
        <w:jc w:val="center"/>
        <w:rPr>
          <w:rFonts w:ascii="Arial" w:hAnsi="Arial" w:cs="Arial"/>
          <w:b/>
          <w:bCs/>
        </w:rPr>
      </w:pPr>
      <w:bookmarkStart w:name="_Toc236031057" w:id="429"/>
      <w:r w:rsidRPr="002E140F">
        <w:rPr>
          <w:rFonts w:ascii="Arial" w:hAnsi="Arial" w:cs="Arial"/>
          <w:b/>
          <w:bCs/>
        </w:rPr>
        <w:lastRenderedPageBreak/>
        <w:t>DECISION ESTABLISHING SPECIFIC SUPPORT AMOUNTS AND MINIMUM SERVICE STANDARDS AND</w:t>
      </w:r>
      <w:bookmarkEnd w:id="429"/>
    </w:p>
    <w:p w:rsidRPr="002E140F" w:rsidR="00145E53" w:rsidP="002E140F" w:rsidRDefault="00145E53" w14:paraId="4DEED0A4" w14:textId="77777777">
      <w:pPr>
        <w:spacing w:line="240" w:lineRule="auto"/>
        <w:ind w:left="720" w:firstLine="0"/>
        <w:jc w:val="center"/>
        <w:rPr>
          <w:rFonts w:ascii="Arial" w:hAnsi="Arial" w:cs="Arial"/>
          <w:b/>
          <w:bCs/>
        </w:rPr>
      </w:pPr>
      <w:bookmarkStart w:name="_Toc236031058" w:id="430"/>
      <w:r w:rsidRPr="002E140F">
        <w:rPr>
          <w:rFonts w:ascii="Arial" w:hAnsi="Arial" w:cs="Arial"/>
          <w:b/>
          <w:bCs/>
        </w:rPr>
        <w:t>REVISING GENERAL ORDER 153-A</w:t>
      </w:r>
      <w:bookmarkEnd w:id="430"/>
    </w:p>
    <w:p w:rsidR="005A148C" w:rsidP="00145E53" w:rsidRDefault="005A148C" w14:paraId="157C42C2" w14:textId="361E92B4">
      <w:pPr>
        <w:pStyle w:val="Heading1"/>
        <w:numPr>
          <w:ilvl w:val="0"/>
          <w:numId w:val="0"/>
        </w:numPr>
      </w:pPr>
      <w:bookmarkStart w:name="_Toc8123714" w:id="431"/>
      <w:bookmarkStart w:name="_Toc242079567" w:id="432"/>
      <w:r>
        <w:t>Summary</w:t>
      </w:r>
      <w:bookmarkEnd w:id="431"/>
      <w:bookmarkEnd w:id="432"/>
    </w:p>
    <w:p w:rsidR="005A148C" w:rsidP="006E6574" w:rsidRDefault="00CB0289" w14:paraId="5B19D84D" w14:textId="5A8DAA3B">
      <w:pPr>
        <w:pStyle w:val="Standard"/>
      </w:pPr>
      <w:r>
        <w:t xml:space="preserve">This decision </w:t>
      </w:r>
      <w:r w:rsidR="00674605">
        <w:t>adopts new</w:t>
      </w:r>
      <w:r>
        <w:t xml:space="preserve"> specific support amounts and minimum service standards applicable to the California Universal Telephone Service Program (the Program). This decision also modifies the terms of the Program’s non-usage rule and the wireless activation/connection and conversion charge reimbursement amount. </w:t>
      </w:r>
      <w:r w:rsidR="00D4782F">
        <w:t>Lastly,</w:t>
      </w:r>
      <w:r w:rsidR="00145E53">
        <w:t xml:space="preserve"> General Order 153-A </w:t>
      </w:r>
      <w:r w:rsidR="00D4782F">
        <w:t xml:space="preserve">is updated </w:t>
      </w:r>
      <w:r w:rsidR="00145E53">
        <w:t>to reflect these changes.</w:t>
      </w:r>
    </w:p>
    <w:p w:rsidR="0073353F" w:rsidP="006E6574" w:rsidRDefault="00CB0289" w14:paraId="5A33D5EB" w14:textId="3A7C3455">
      <w:pPr>
        <w:pStyle w:val="Standard"/>
      </w:pPr>
      <w:r>
        <w:t>This proceeding remains open.</w:t>
      </w:r>
    </w:p>
    <w:p w:rsidRPr="00121089" w:rsidR="005A148C" w:rsidP="00A55ACD" w:rsidRDefault="002C7FE9" w14:paraId="11A26D45" w14:textId="77777777">
      <w:pPr>
        <w:pStyle w:val="Heading1"/>
        <w:numPr>
          <w:ilvl w:val="0"/>
          <w:numId w:val="1"/>
        </w:numPr>
      </w:pPr>
      <w:bookmarkStart w:name="_Toc8123715" w:id="433"/>
      <w:bookmarkStart w:name="_Toc242079568" w:id="434"/>
      <w:r w:rsidRPr="00121089">
        <w:t>Background</w:t>
      </w:r>
      <w:bookmarkEnd w:id="433"/>
      <w:bookmarkEnd w:id="434"/>
    </w:p>
    <w:p w:rsidR="002146B9" w:rsidP="006E6574" w:rsidRDefault="003218B8" w14:paraId="75A310C4" w14:textId="2DBF501D">
      <w:pPr>
        <w:pStyle w:val="Standard"/>
      </w:pPr>
      <w:r>
        <w:t>T</w:t>
      </w:r>
      <w:r w:rsidRPr="00CB0289" w:rsidR="00CB0289">
        <w:t xml:space="preserve">he California Universal Telephone Service Program (California </w:t>
      </w:r>
      <w:proofErr w:type="spellStart"/>
      <w:r w:rsidRPr="00CB0289" w:rsidR="00CB0289">
        <w:t>LifeLine</w:t>
      </w:r>
      <w:proofErr w:type="spellEnd"/>
      <w:r w:rsidRPr="00CB0289" w:rsidR="00CB0289">
        <w:t xml:space="preserve"> or the Program) </w:t>
      </w:r>
      <w:r w:rsidRPr="002146B9" w:rsidR="002146B9">
        <w:t>offers wireless</w:t>
      </w:r>
      <w:r w:rsidR="00DC4352">
        <w:t xml:space="preserve">, fixed Voice over </w:t>
      </w:r>
      <w:r w:rsidR="00AF7A20">
        <w:t>Internet Protocol</w:t>
      </w:r>
      <w:r w:rsidR="00D8596E">
        <w:t xml:space="preserve"> (VoI</w:t>
      </w:r>
      <w:r w:rsidR="0037436F">
        <w:t>P)</w:t>
      </w:r>
      <w:r w:rsidRPr="002146B9" w:rsidR="002146B9">
        <w:t xml:space="preserve"> and wireline service providers a subsidy reimbursement, or specific support amount (SSA) </w:t>
      </w:r>
      <w:r w:rsidR="002146B9">
        <w:t xml:space="preserve">for offering qualifying </w:t>
      </w:r>
      <w:r w:rsidR="00B67BE6">
        <w:t xml:space="preserve">telecommunications </w:t>
      </w:r>
      <w:r w:rsidR="002146B9">
        <w:t>service plans that meet minimum service standards</w:t>
      </w:r>
      <w:r w:rsidRPr="002146B9" w:rsidR="002146B9">
        <w:t xml:space="preserve"> </w:t>
      </w:r>
      <w:r w:rsidR="002146B9">
        <w:t>(MSS). The subsidy is funded by</w:t>
      </w:r>
      <w:r w:rsidRPr="002146B9" w:rsidR="002146B9">
        <w:t xml:space="preserve"> a surcharge on all </w:t>
      </w:r>
      <w:r w:rsidR="00BB0E7D">
        <w:t>access</w:t>
      </w:r>
      <w:r w:rsidR="002146B9">
        <w:t xml:space="preserve"> </w:t>
      </w:r>
      <w:r w:rsidRPr="002146B9" w:rsidR="002146B9">
        <w:t>lines in California</w:t>
      </w:r>
      <w:r w:rsidR="0092429D">
        <w:t>.</w:t>
      </w:r>
      <w:r w:rsidR="00BB0E7D">
        <w:rPr>
          <w:rStyle w:val="FootnoteReference"/>
        </w:rPr>
        <w:footnoteReference w:id="2"/>
      </w:r>
      <w:r w:rsidR="002146B9">
        <w:t xml:space="preserve"> Service providers may also receive a subsidy from the federal Lifeline </w:t>
      </w:r>
      <w:r w:rsidR="00674605">
        <w:t>p</w:t>
      </w:r>
      <w:r w:rsidR="002146B9">
        <w:t>rogram if they are Eligible Telecommunications Carriers and comply with federal law and rules set by the Federal Communications Commission (FCC)</w:t>
      </w:r>
      <w:r w:rsidR="00674605">
        <w:t xml:space="preserve"> and if they serve customers enrolled in federal Lifeline</w:t>
      </w:r>
      <w:r w:rsidR="002146B9">
        <w:t>.</w:t>
      </w:r>
      <w:r w:rsidRPr="002146B9" w:rsidR="002146B9">
        <w:t xml:space="preserve"> </w:t>
      </w:r>
    </w:p>
    <w:p w:rsidR="00145E53" w:rsidP="00145E53" w:rsidRDefault="00752558" w14:paraId="52D56F3A" w14:textId="37EC8DED">
      <w:pPr>
        <w:pStyle w:val="Standard"/>
      </w:pPr>
      <w:r>
        <w:t>T</w:t>
      </w:r>
      <w:r w:rsidRPr="002146B9" w:rsidR="002146B9">
        <w:t>he Commission</w:t>
      </w:r>
      <w:r>
        <w:t>’s</w:t>
      </w:r>
      <w:r w:rsidRPr="002146B9" w:rsidR="002146B9">
        <w:t xml:space="preserve"> </w:t>
      </w:r>
      <w:r>
        <w:t>SSA</w:t>
      </w:r>
      <w:r w:rsidRPr="002146B9" w:rsidR="002146B9">
        <w:t xml:space="preserve"> methodology set</w:t>
      </w:r>
      <w:r>
        <w:t>s</w:t>
      </w:r>
      <w:r w:rsidRPr="002146B9" w:rsidR="002146B9">
        <w:t xml:space="preserve"> the maximum SSA at 55 percent of the highest basic rate of the California Carriers of Last Resort (COLRs</w:t>
      </w:r>
      <w:r w:rsidRPr="00145E53" w:rsidR="002146B9">
        <w:t>)</w:t>
      </w:r>
      <w:r w:rsidRPr="00145E53" w:rsidR="003C2710">
        <w:t xml:space="preserve"> for the </w:t>
      </w:r>
      <w:r w:rsidRPr="00145E53" w:rsidR="003C2710">
        <w:lastRenderedPageBreak/>
        <w:t>prior year</w:t>
      </w:r>
      <w:r w:rsidRPr="00145E53" w:rsidR="002146B9">
        <w:t>.</w:t>
      </w:r>
      <w:r w:rsidRPr="00145E53" w:rsidR="00AF2BC4">
        <w:rPr>
          <w:rStyle w:val="FootnoteReference"/>
        </w:rPr>
        <w:footnoteReference w:id="3"/>
      </w:r>
      <w:r w:rsidRPr="002146B9" w:rsidR="002146B9">
        <w:t xml:space="preserve"> The methodology align</w:t>
      </w:r>
      <w:r w:rsidR="00145E53">
        <w:t xml:space="preserve">s </w:t>
      </w:r>
      <w:r w:rsidRPr="002146B9" w:rsidR="002146B9">
        <w:t xml:space="preserve">with the </w:t>
      </w:r>
      <w:r w:rsidR="003C2710">
        <w:t>requirement</w:t>
      </w:r>
      <w:r w:rsidRPr="002146B9" w:rsidR="002146B9">
        <w:t xml:space="preserve"> in Public Utilities Code </w:t>
      </w:r>
      <w:r w:rsidR="00BA5B78">
        <w:t xml:space="preserve">(Pub. Util. Code) </w:t>
      </w:r>
      <w:r w:rsidR="00163E6A">
        <w:t>S</w:t>
      </w:r>
      <w:r w:rsidRPr="002146B9" w:rsidR="002146B9">
        <w:t xml:space="preserve">ection 874 that California </w:t>
      </w:r>
      <w:proofErr w:type="spellStart"/>
      <w:r w:rsidRPr="002146B9" w:rsidR="002146B9">
        <w:t>LifeLine</w:t>
      </w:r>
      <w:proofErr w:type="spellEnd"/>
      <w:r w:rsidRPr="002146B9" w:rsidR="002146B9">
        <w:t xml:space="preserve"> participants’ rates must not exceed 50</w:t>
      </w:r>
      <w:r w:rsidR="00145E53">
        <w:t xml:space="preserve"> </w:t>
      </w:r>
      <w:r w:rsidRPr="002146B9" w:rsidR="002146B9">
        <w:t xml:space="preserve">percent of the rates for basic flat </w:t>
      </w:r>
      <w:r w:rsidR="002E5685">
        <w:t xml:space="preserve">rate </w:t>
      </w:r>
      <w:r w:rsidRPr="002146B9" w:rsidR="002146B9">
        <w:t>service.</w:t>
      </w:r>
      <w:r w:rsidR="00751620">
        <w:t xml:space="preserve"> </w:t>
      </w:r>
      <w:r w:rsidR="00D76B01">
        <w:t>This COLR-based SSA is applicable to wireless</w:t>
      </w:r>
      <w:r w:rsidR="0063310D">
        <w:t>, fixed VoIP</w:t>
      </w:r>
      <w:r w:rsidR="00D76B01">
        <w:t xml:space="preserve"> and wireline </w:t>
      </w:r>
      <w:r w:rsidR="00033763">
        <w:t xml:space="preserve">California </w:t>
      </w:r>
      <w:proofErr w:type="spellStart"/>
      <w:r w:rsidR="0063310D">
        <w:t>LifeLine</w:t>
      </w:r>
      <w:proofErr w:type="spellEnd"/>
      <w:r w:rsidR="0063310D">
        <w:t xml:space="preserve"> </w:t>
      </w:r>
      <w:r w:rsidR="00D76B01">
        <w:t>services.</w:t>
      </w:r>
      <w:r w:rsidR="00031DD5">
        <w:t xml:space="preserve"> The Commission reviews the SSA annually.</w:t>
      </w:r>
    </w:p>
    <w:p w:rsidR="00031DD5" w:rsidP="00031DD5" w:rsidRDefault="003C2710" w14:paraId="2E69F673" w14:textId="656CA826">
      <w:pPr>
        <w:pStyle w:val="Standard"/>
      </w:pPr>
      <w:r>
        <w:t xml:space="preserve">AT&amp;T’s basic service rate has dictated the SSA for some time. </w:t>
      </w:r>
      <w:r w:rsidR="00751620">
        <w:t xml:space="preserve">In </w:t>
      </w:r>
      <w:r w:rsidR="000F30F2">
        <w:t>Decision (</w:t>
      </w:r>
      <w:r w:rsidR="00751620">
        <w:t>D.</w:t>
      </w:r>
      <w:r w:rsidR="000F30F2">
        <w:t>)</w:t>
      </w:r>
      <w:r w:rsidR="00FB3CA1">
        <w:t xml:space="preserve"> </w:t>
      </w:r>
      <w:r w:rsidR="00751620">
        <w:t xml:space="preserve">24-12-006, </w:t>
      </w:r>
      <w:r w:rsidR="00031DD5">
        <w:t>the Commission</w:t>
      </w:r>
      <w:r w:rsidR="00751620">
        <w:t xml:space="preserve"> noted that </w:t>
      </w:r>
      <w:r w:rsidRPr="00751620" w:rsidR="00751620">
        <w:t>AT&amp;T has had the highest basic rate of the COLRs for a decade — increasing from $23.00 in 2014 to $34.50 in 2024, without a</w:t>
      </w:r>
      <w:r w:rsidR="00751620">
        <w:t xml:space="preserve"> </w:t>
      </w:r>
      <w:r w:rsidRPr="00751620" w:rsidR="00751620">
        <w:t>corresponding increase in service offerings.</w:t>
      </w:r>
      <w:r w:rsidR="00751620">
        <w:rPr>
          <w:rStyle w:val="FootnoteReference"/>
        </w:rPr>
        <w:footnoteReference w:id="4"/>
      </w:r>
      <w:r w:rsidR="00225F7F">
        <w:t xml:space="preserve"> Effective January 1, 2026, AT&amp;T increased its basic service rate to $50</w:t>
      </w:r>
      <w:r w:rsidR="00674605">
        <w:t>.00</w:t>
      </w:r>
      <w:r w:rsidR="00225F7F">
        <w:t xml:space="preserve"> in most exchanges, again, without a corresponding increase in service offerings.</w:t>
      </w:r>
      <w:r w:rsidR="00225F7F">
        <w:rPr>
          <w:rStyle w:val="FootnoteReference"/>
        </w:rPr>
        <w:footnoteReference w:id="5"/>
      </w:r>
      <w:r w:rsidR="0054131A">
        <w:t xml:space="preserve"> For comparison, another California COLR, Frontier California, prices its </w:t>
      </w:r>
      <w:r>
        <w:t xml:space="preserve">flat rate </w:t>
      </w:r>
      <w:r w:rsidR="0054131A">
        <w:t>basic service at $25.00 per month.</w:t>
      </w:r>
      <w:r w:rsidR="0054131A">
        <w:rPr>
          <w:rStyle w:val="FootnoteReference"/>
        </w:rPr>
        <w:footnoteReference w:id="6"/>
      </w:r>
      <w:r w:rsidRPr="00752558" w:rsidR="00752558">
        <w:t xml:space="preserve"> </w:t>
      </w:r>
    </w:p>
    <w:p w:rsidR="00031DD5" w:rsidP="00031DD5" w:rsidRDefault="00F01E8A" w14:paraId="1855BEE0" w14:textId="59A7B4E6">
      <w:pPr>
        <w:pStyle w:val="Standard"/>
      </w:pPr>
      <w:r>
        <w:t>T</w:t>
      </w:r>
      <w:r w:rsidRPr="00031DD5" w:rsidR="00752558">
        <w:t>he</w:t>
      </w:r>
      <w:r w:rsidR="00752558">
        <w:t xml:space="preserve"> </w:t>
      </w:r>
      <w:r w:rsidR="00031DD5">
        <w:t xml:space="preserve">wireless </w:t>
      </w:r>
      <w:r w:rsidR="00752558">
        <w:t xml:space="preserve">MSS </w:t>
      </w:r>
      <w:r w:rsidR="00AD61ED">
        <w:t xml:space="preserve">has not changed since 2020 and </w:t>
      </w:r>
      <w:r w:rsidR="00752558">
        <w:t>has</w:t>
      </w:r>
      <w:r>
        <w:t xml:space="preserve"> failed to keep pace with the increases in the COLR-based SS</w:t>
      </w:r>
      <w:r w:rsidR="00AD61ED">
        <w:t>A</w:t>
      </w:r>
      <w:r w:rsidR="00752558">
        <w:t xml:space="preserve">. Table </w:t>
      </w:r>
      <w:r w:rsidR="00674605">
        <w:t>1</w:t>
      </w:r>
      <w:r w:rsidR="00752558">
        <w:t>, below, illustrates the annual SSA over</w:t>
      </w:r>
      <w:r w:rsidR="00031DD5">
        <w:t xml:space="preserve"> </w:t>
      </w:r>
      <w:r w:rsidR="00752558">
        <w:t>time, assuming it remains tied to AT&amp;T’s basic service rate.</w:t>
      </w:r>
      <w:r w:rsidR="00031DD5">
        <w:t xml:space="preserve"> </w:t>
      </w:r>
    </w:p>
    <w:p w:rsidR="00FB3CA1" w:rsidP="00031DD5" w:rsidRDefault="00FB3CA1" w14:paraId="6499AA13" w14:textId="77777777">
      <w:pPr>
        <w:pStyle w:val="Standard"/>
      </w:pPr>
    </w:p>
    <w:p w:rsidR="00FB3CA1" w:rsidP="00031DD5" w:rsidRDefault="00FB3CA1" w14:paraId="0E9BB335" w14:textId="77777777">
      <w:pPr>
        <w:pStyle w:val="Standard"/>
      </w:pPr>
    </w:p>
    <w:p w:rsidR="00FB3CA1" w:rsidP="00031DD5" w:rsidRDefault="00FB3CA1" w14:paraId="7DB9D052" w14:textId="77777777">
      <w:pPr>
        <w:pStyle w:val="Standard"/>
      </w:pPr>
    </w:p>
    <w:p w:rsidR="00FB3CA1" w:rsidP="00031DD5" w:rsidRDefault="00FB3CA1" w14:paraId="4AC66A59" w14:textId="77777777">
      <w:pPr>
        <w:pStyle w:val="Standard"/>
      </w:pPr>
    </w:p>
    <w:p w:rsidR="00FB3CA1" w:rsidP="00031DD5" w:rsidRDefault="00FB3CA1" w14:paraId="1CB40B53" w14:textId="77777777">
      <w:pPr>
        <w:pStyle w:val="Standard"/>
      </w:pPr>
    </w:p>
    <w:p w:rsidRPr="003218B8" w:rsidR="00031DD5" w:rsidP="00031DD5" w:rsidRDefault="00031DD5" w14:paraId="014E9194" w14:textId="6C774886">
      <w:pPr>
        <w:pStyle w:val="Standard"/>
        <w:rPr>
          <w:b/>
          <w:bCs/>
        </w:rPr>
      </w:pPr>
      <w:r w:rsidRPr="003218B8">
        <w:rPr>
          <w:b/>
          <w:bCs/>
        </w:rPr>
        <w:lastRenderedPageBreak/>
        <w:t xml:space="preserve">Table </w:t>
      </w:r>
      <w:r w:rsidR="00674605">
        <w:rPr>
          <w:b/>
          <w:bCs/>
        </w:rPr>
        <w:t>1</w:t>
      </w:r>
      <w:r w:rsidRPr="003218B8">
        <w:rPr>
          <w:b/>
          <w:bCs/>
        </w:rPr>
        <w:t xml:space="preserve">: SSA </w:t>
      </w:r>
      <w:r w:rsidR="00AD61ED">
        <w:rPr>
          <w:b/>
          <w:bCs/>
        </w:rPr>
        <w:t>and Wireless</w:t>
      </w:r>
      <w:r w:rsidRPr="003218B8">
        <w:rPr>
          <w:b/>
          <w:bCs/>
        </w:rPr>
        <w:t xml:space="preserve"> MSS</w:t>
      </w:r>
      <w:r>
        <w:rPr>
          <w:b/>
          <w:bCs/>
        </w:rPr>
        <w:t>, 2019-2027</w:t>
      </w:r>
    </w:p>
    <w:tbl>
      <w:tblPr>
        <w:tblStyle w:val="TableGrid"/>
        <w:tblW w:w="0" w:type="auto"/>
        <w:tblLook w:val="04A0" w:firstRow="1" w:lastRow="0" w:firstColumn="1" w:lastColumn="0" w:noHBand="0" w:noVBand="1"/>
      </w:tblPr>
      <w:tblGrid>
        <w:gridCol w:w="1150"/>
        <w:gridCol w:w="911"/>
        <w:gridCol w:w="911"/>
        <w:gridCol w:w="911"/>
        <w:gridCol w:w="911"/>
        <w:gridCol w:w="911"/>
        <w:gridCol w:w="911"/>
        <w:gridCol w:w="911"/>
        <w:gridCol w:w="911"/>
        <w:gridCol w:w="912"/>
      </w:tblGrid>
      <w:tr>
        <w:tc>
          <w:tcPr>
            <w:tcW w:w="1150" w:type="dxa"/>
          </w:tcPr>
          <w:p w:rsidRPr="002915E6" w:rsidR="00031DD5" w:rsidRDefault="00031DD5" w14:paraId="3E337E0F" w14:textId="77777777">
            <w:pPr>
              <w:pStyle w:val="Standard"/>
              <w:spacing w:line="240" w:lineRule="auto"/>
              <w:ind w:firstLine="0"/>
              <w:rPr>
                <w:sz w:val="22"/>
              </w:rPr>
            </w:pPr>
          </w:p>
        </w:tc>
        <w:tc>
          <w:tcPr>
            <w:tcW w:w="911" w:type="dxa"/>
          </w:tcPr>
          <w:p w:rsidRPr="003218B8" w:rsidR="00031DD5" w:rsidRDefault="00031DD5" w14:paraId="5877CE21" w14:textId="77777777">
            <w:pPr>
              <w:pStyle w:val="Standard"/>
              <w:spacing w:line="240" w:lineRule="auto"/>
              <w:ind w:firstLine="0"/>
              <w:rPr>
                <w:b/>
                <w:bCs/>
                <w:sz w:val="22"/>
              </w:rPr>
            </w:pPr>
            <w:r w:rsidRPr="003218B8">
              <w:rPr>
                <w:b/>
                <w:bCs/>
                <w:sz w:val="22"/>
              </w:rPr>
              <w:t>2019</w:t>
            </w:r>
          </w:p>
        </w:tc>
        <w:tc>
          <w:tcPr>
            <w:tcW w:w="911" w:type="dxa"/>
          </w:tcPr>
          <w:p w:rsidRPr="003218B8" w:rsidR="00031DD5" w:rsidRDefault="00031DD5" w14:paraId="072BB4A3" w14:textId="77777777">
            <w:pPr>
              <w:pStyle w:val="Standard"/>
              <w:spacing w:line="240" w:lineRule="auto"/>
              <w:ind w:firstLine="0"/>
              <w:rPr>
                <w:b/>
                <w:bCs/>
                <w:sz w:val="22"/>
              </w:rPr>
            </w:pPr>
            <w:r w:rsidRPr="003218B8">
              <w:rPr>
                <w:b/>
                <w:bCs/>
                <w:sz w:val="22"/>
              </w:rPr>
              <w:t>2020</w:t>
            </w:r>
          </w:p>
        </w:tc>
        <w:tc>
          <w:tcPr>
            <w:tcW w:w="911" w:type="dxa"/>
          </w:tcPr>
          <w:p w:rsidRPr="003218B8" w:rsidR="00031DD5" w:rsidRDefault="00031DD5" w14:paraId="32BD933A" w14:textId="77777777">
            <w:pPr>
              <w:pStyle w:val="Standard"/>
              <w:spacing w:line="240" w:lineRule="auto"/>
              <w:ind w:firstLine="0"/>
              <w:rPr>
                <w:b/>
                <w:bCs/>
                <w:sz w:val="22"/>
              </w:rPr>
            </w:pPr>
            <w:r w:rsidRPr="003218B8">
              <w:rPr>
                <w:b/>
                <w:bCs/>
                <w:sz w:val="22"/>
              </w:rPr>
              <w:t>2021</w:t>
            </w:r>
          </w:p>
        </w:tc>
        <w:tc>
          <w:tcPr>
            <w:tcW w:w="911" w:type="dxa"/>
          </w:tcPr>
          <w:p w:rsidRPr="003218B8" w:rsidR="00031DD5" w:rsidRDefault="00031DD5" w14:paraId="2DC5F2E3" w14:textId="77777777">
            <w:pPr>
              <w:pStyle w:val="Standard"/>
              <w:spacing w:line="240" w:lineRule="auto"/>
              <w:ind w:firstLine="0"/>
              <w:rPr>
                <w:b/>
                <w:bCs/>
                <w:sz w:val="22"/>
              </w:rPr>
            </w:pPr>
            <w:r w:rsidRPr="003218B8">
              <w:rPr>
                <w:b/>
                <w:bCs/>
                <w:sz w:val="22"/>
              </w:rPr>
              <w:t>2022</w:t>
            </w:r>
          </w:p>
        </w:tc>
        <w:tc>
          <w:tcPr>
            <w:tcW w:w="911" w:type="dxa"/>
          </w:tcPr>
          <w:p w:rsidRPr="003218B8" w:rsidR="00031DD5" w:rsidRDefault="00031DD5" w14:paraId="1E03A7A3" w14:textId="77777777">
            <w:pPr>
              <w:pStyle w:val="Standard"/>
              <w:spacing w:line="240" w:lineRule="auto"/>
              <w:ind w:firstLine="0"/>
              <w:rPr>
                <w:b/>
                <w:bCs/>
                <w:sz w:val="22"/>
              </w:rPr>
            </w:pPr>
            <w:r w:rsidRPr="003218B8">
              <w:rPr>
                <w:b/>
                <w:bCs/>
                <w:sz w:val="22"/>
              </w:rPr>
              <w:t>2023</w:t>
            </w:r>
          </w:p>
        </w:tc>
        <w:tc>
          <w:tcPr>
            <w:tcW w:w="911" w:type="dxa"/>
          </w:tcPr>
          <w:p w:rsidRPr="003218B8" w:rsidR="00031DD5" w:rsidRDefault="00031DD5" w14:paraId="0D42E266" w14:textId="77777777">
            <w:pPr>
              <w:pStyle w:val="Standard"/>
              <w:spacing w:line="240" w:lineRule="auto"/>
              <w:ind w:firstLine="0"/>
              <w:rPr>
                <w:b/>
                <w:bCs/>
                <w:sz w:val="22"/>
              </w:rPr>
            </w:pPr>
            <w:r w:rsidRPr="003218B8">
              <w:rPr>
                <w:b/>
                <w:bCs/>
                <w:sz w:val="22"/>
              </w:rPr>
              <w:t>2024</w:t>
            </w:r>
          </w:p>
        </w:tc>
        <w:tc>
          <w:tcPr>
            <w:tcW w:w="911" w:type="dxa"/>
          </w:tcPr>
          <w:p w:rsidRPr="003218B8" w:rsidR="00031DD5" w:rsidRDefault="00031DD5" w14:paraId="59F40FC9" w14:textId="77777777">
            <w:pPr>
              <w:pStyle w:val="Standard"/>
              <w:spacing w:line="240" w:lineRule="auto"/>
              <w:ind w:firstLine="0"/>
              <w:rPr>
                <w:b/>
                <w:bCs/>
                <w:sz w:val="22"/>
              </w:rPr>
            </w:pPr>
            <w:r w:rsidRPr="003218B8">
              <w:rPr>
                <w:b/>
                <w:bCs/>
                <w:sz w:val="22"/>
              </w:rPr>
              <w:t>2025*</w:t>
            </w:r>
          </w:p>
        </w:tc>
        <w:tc>
          <w:tcPr>
            <w:tcW w:w="911" w:type="dxa"/>
          </w:tcPr>
          <w:p w:rsidRPr="003218B8" w:rsidR="00031DD5" w:rsidRDefault="00031DD5" w14:paraId="030E7CB9" w14:textId="77777777">
            <w:pPr>
              <w:pStyle w:val="Standard"/>
              <w:spacing w:line="240" w:lineRule="auto"/>
              <w:ind w:firstLine="0"/>
              <w:rPr>
                <w:b/>
                <w:bCs/>
                <w:sz w:val="22"/>
              </w:rPr>
            </w:pPr>
            <w:r w:rsidRPr="003218B8">
              <w:rPr>
                <w:b/>
                <w:bCs/>
                <w:sz w:val="22"/>
              </w:rPr>
              <w:t>2026*</w:t>
            </w:r>
          </w:p>
        </w:tc>
        <w:tc>
          <w:tcPr>
            <w:tcW w:w="912" w:type="dxa"/>
          </w:tcPr>
          <w:p w:rsidRPr="003218B8" w:rsidR="00031DD5" w:rsidRDefault="00031DD5" w14:paraId="5DD36B7E" w14:textId="77777777">
            <w:pPr>
              <w:pStyle w:val="Standard"/>
              <w:spacing w:line="240" w:lineRule="auto"/>
              <w:ind w:firstLine="0"/>
              <w:rPr>
                <w:b/>
                <w:bCs/>
                <w:sz w:val="22"/>
              </w:rPr>
            </w:pPr>
            <w:r w:rsidRPr="003218B8">
              <w:rPr>
                <w:b/>
                <w:bCs/>
                <w:sz w:val="22"/>
              </w:rPr>
              <w:t>2027*</w:t>
            </w:r>
          </w:p>
        </w:tc>
      </w:tr>
      <w:tr>
        <w:tc>
          <w:tcPr>
            <w:tcW w:w="1150" w:type="dxa"/>
          </w:tcPr>
          <w:p w:rsidRPr="003218B8" w:rsidR="00031DD5" w:rsidRDefault="00031DD5" w14:paraId="461FCB86" w14:textId="77777777">
            <w:pPr>
              <w:pStyle w:val="Standard"/>
              <w:spacing w:line="240" w:lineRule="auto"/>
              <w:ind w:firstLine="0"/>
              <w:rPr>
                <w:b/>
                <w:bCs/>
                <w:sz w:val="22"/>
              </w:rPr>
            </w:pPr>
            <w:r w:rsidRPr="003218B8">
              <w:rPr>
                <w:b/>
                <w:bCs/>
                <w:sz w:val="22"/>
              </w:rPr>
              <w:t xml:space="preserve">CA </w:t>
            </w:r>
            <w:proofErr w:type="spellStart"/>
            <w:r w:rsidRPr="003218B8">
              <w:rPr>
                <w:b/>
                <w:bCs/>
                <w:sz w:val="22"/>
              </w:rPr>
              <w:t>LifeLine</w:t>
            </w:r>
            <w:proofErr w:type="spellEnd"/>
            <w:r w:rsidRPr="003218B8">
              <w:rPr>
                <w:b/>
                <w:bCs/>
                <w:sz w:val="22"/>
              </w:rPr>
              <w:t xml:space="preserve"> SSA</w:t>
            </w:r>
          </w:p>
        </w:tc>
        <w:tc>
          <w:tcPr>
            <w:tcW w:w="911" w:type="dxa"/>
            <w:vAlign w:val="center"/>
          </w:tcPr>
          <w:p w:rsidRPr="002915E6" w:rsidR="00031DD5" w:rsidRDefault="00031DD5" w14:paraId="4CCFA3A1" w14:textId="77777777">
            <w:pPr>
              <w:pStyle w:val="Standard"/>
              <w:spacing w:line="240" w:lineRule="auto"/>
              <w:ind w:firstLine="0"/>
              <w:jc w:val="center"/>
              <w:rPr>
                <w:sz w:val="22"/>
              </w:rPr>
            </w:pPr>
            <w:r>
              <w:rPr>
                <w:sz w:val="22"/>
              </w:rPr>
              <w:t>$14.85</w:t>
            </w:r>
          </w:p>
        </w:tc>
        <w:tc>
          <w:tcPr>
            <w:tcW w:w="911" w:type="dxa"/>
            <w:vAlign w:val="center"/>
          </w:tcPr>
          <w:p w:rsidRPr="002915E6" w:rsidR="00031DD5" w:rsidRDefault="00031DD5" w14:paraId="54C52A0F" w14:textId="77777777">
            <w:pPr>
              <w:pStyle w:val="Standard"/>
              <w:spacing w:line="240" w:lineRule="auto"/>
              <w:ind w:firstLine="0"/>
              <w:jc w:val="center"/>
              <w:rPr>
                <w:sz w:val="22"/>
              </w:rPr>
            </w:pPr>
            <w:r>
              <w:rPr>
                <w:sz w:val="22"/>
              </w:rPr>
              <w:t>$14.85</w:t>
            </w:r>
          </w:p>
        </w:tc>
        <w:tc>
          <w:tcPr>
            <w:tcW w:w="911" w:type="dxa"/>
            <w:vAlign w:val="center"/>
          </w:tcPr>
          <w:p w:rsidRPr="002915E6" w:rsidR="00031DD5" w:rsidRDefault="00031DD5" w14:paraId="2AEB61BC" w14:textId="77777777">
            <w:pPr>
              <w:pStyle w:val="Standard"/>
              <w:spacing w:line="240" w:lineRule="auto"/>
              <w:ind w:firstLine="0"/>
              <w:jc w:val="center"/>
              <w:rPr>
                <w:sz w:val="22"/>
              </w:rPr>
            </w:pPr>
            <w:r>
              <w:rPr>
                <w:sz w:val="22"/>
              </w:rPr>
              <w:t>$14.85</w:t>
            </w:r>
          </w:p>
        </w:tc>
        <w:tc>
          <w:tcPr>
            <w:tcW w:w="911" w:type="dxa"/>
            <w:vAlign w:val="center"/>
          </w:tcPr>
          <w:p w:rsidRPr="002915E6" w:rsidR="00031DD5" w:rsidRDefault="00031DD5" w14:paraId="23112C6F" w14:textId="77777777">
            <w:pPr>
              <w:pStyle w:val="Standard"/>
              <w:spacing w:line="240" w:lineRule="auto"/>
              <w:ind w:firstLine="0"/>
              <w:jc w:val="center"/>
              <w:rPr>
                <w:sz w:val="22"/>
              </w:rPr>
            </w:pPr>
            <w:r>
              <w:rPr>
                <w:sz w:val="22"/>
              </w:rPr>
              <w:t>$16.23</w:t>
            </w:r>
          </w:p>
        </w:tc>
        <w:tc>
          <w:tcPr>
            <w:tcW w:w="911" w:type="dxa"/>
            <w:vAlign w:val="center"/>
          </w:tcPr>
          <w:p w:rsidRPr="002915E6" w:rsidR="00031DD5" w:rsidRDefault="00031DD5" w14:paraId="64E26E92" w14:textId="77777777">
            <w:pPr>
              <w:pStyle w:val="Standard"/>
              <w:spacing w:line="240" w:lineRule="auto"/>
              <w:ind w:firstLine="0"/>
              <w:jc w:val="center"/>
              <w:rPr>
                <w:sz w:val="22"/>
              </w:rPr>
            </w:pPr>
            <w:r>
              <w:rPr>
                <w:sz w:val="22"/>
              </w:rPr>
              <w:t>$17.90</w:t>
            </w:r>
          </w:p>
        </w:tc>
        <w:tc>
          <w:tcPr>
            <w:tcW w:w="911" w:type="dxa"/>
            <w:vAlign w:val="center"/>
          </w:tcPr>
          <w:p w:rsidRPr="002915E6" w:rsidR="00031DD5" w:rsidRDefault="00031DD5" w14:paraId="5DB8C57B" w14:textId="77777777">
            <w:pPr>
              <w:pStyle w:val="Standard"/>
              <w:spacing w:line="240" w:lineRule="auto"/>
              <w:ind w:firstLine="0"/>
              <w:jc w:val="center"/>
              <w:rPr>
                <w:sz w:val="22"/>
              </w:rPr>
            </w:pPr>
            <w:r>
              <w:rPr>
                <w:sz w:val="22"/>
              </w:rPr>
              <w:t>$19.00</w:t>
            </w:r>
          </w:p>
        </w:tc>
        <w:tc>
          <w:tcPr>
            <w:tcW w:w="911" w:type="dxa"/>
            <w:vAlign w:val="center"/>
          </w:tcPr>
          <w:p w:rsidRPr="002915E6" w:rsidR="00031DD5" w:rsidRDefault="00031DD5" w14:paraId="147CF5D9" w14:textId="77777777">
            <w:pPr>
              <w:pStyle w:val="Standard"/>
              <w:spacing w:line="240" w:lineRule="auto"/>
              <w:ind w:firstLine="0"/>
              <w:jc w:val="center"/>
              <w:rPr>
                <w:sz w:val="22"/>
              </w:rPr>
            </w:pPr>
            <w:r>
              <w:rPr>
                <w:sz w:val="22"/>
              </w:rPr>
              <w:t>$20.65</w:t>
            </w:r>
          </w:p>
        </w:tc>
        <w:tc>
          <w:tcPr>
            <w:tcW w:w="911" w:type="dxa"/>
            <w:vAlign w:val="center"/>
          </w:tcPr>
          <w:p w:rsidRPr="002915E6" w:rsidR="00031DD5" w:rsidRDefault="00031DD5" w14:paraId="18F04A78" w14:textId="77777777">
            <w:pPr>
              <w:pStyle w:val="Standard"/>
              <w:spacing w:line="240" w:lineRule="auto"/>
              <w:ind w:firstLine="0"/>
              <w:jc w:val="center"/>
              <w:rPr>
                <w:sz w:val="22"/>
              </w:rPr>
            </w:pPr>
            <w:r>
              <w:rPr>
                <w:sz w:val="22"/>
              </w:rPr>
              <w:t>$23.35</w:t>
            </w:r>
          </w:p>
        </w:tc>
        <w:tc>
          <w:tcPr>
            <w:tcW w:w="912" w:type="dxa"/>
            <w:vAlign w:val="center"/>
          </w:tcPr>
          <w:p w:rsidR="00031DD5" w:rsidRDefault="00031DD5" w14:paraId="55659FC1" w14:textId="77777777">
            <w:pPr>
              <w:pStyle w:val="Standard"/>
              <w:spacing w:line="240" w:lineRule="auto"/>
              <w:ind w:firstLine="0"/>
              <w:jc w:val="center"/>
              <w:rPr>
                <w:sz w:val="22"/>
              </w:rPr>
            </w:pPr>
            <w:r>
              <w:rPr>
                <w:sz w:val="22"/>
              </w:rPr>
              <w:t>$27.50</w:t>
            </w:r>
          </w:p>
        </w:tc>
      </w:tr>
      <w:tr>
        <w:tc>
          <w:tcPr>
            <w:tcW w:w="1150" w:type="dxa"/>
          </w:tcPr>
          <w:p w:rsidRPr="003218B8" w:rsidR="00031DD5" w:rsidRDefault="00031DD5" w14:paraId="6304D093" w14:textId="77777777">
            <w:pPr>
              <w:pStyle w:val="Standard"/>
              <w:spacing w:line="240" w:lineRule="auto"/>
              <w:ind w:firstLine="0"/>
              <w:rPr>
                <w:b/>
                <w:bCs/>
                <w:sz w:val="22"/>
              </w:rPr>
            </w:pPr>
            <w:r w:rsidRPr="003218B8">
              <w:rPr>
                <w:b/>
                <w:bCs/>
                <w:sz w:val="22"/>
              </w:rPr>
              <w:t>SSA Annual Increase</w:t>
            </w:r>
          </w:p>
        </w:tc>
        <w:tc>
          <w:tcPr>
            <w:tcW w:w="911" w:type="dxa"/>
            <w:vAlign w:val="center"/>
          </w:tcPr>
          <w:p w:rsidRPr="002915E6" w:rsidR="00031DD5" w:rsidRDefault="00031DD5" w14:paraId="4AC288B2" w14:textId="77777777">
            <w:pPr>
              <w:pStyle w:val="Standard"/>
              <w:spacing w:line="240" w:lineRule="auto"/>
              <w:ind w:firstLine="0"/>
              <w:jc w:val="center"/>
              <w:rPr>
                <w:sz w:val="22"/>
              </w:rPr>
            </w:pPr>
          </w:p>
        </w:tc>
        <w:tc>
          <w:tcPr>
            <w:tcW w:w="911" w:type="dxa"/>
            <w:vAlign w:val="center"/>
          </w:tcPr>
          <w:p w:rsidRPr="002915E6" w:rsidR="00031DD5" w:rsidRDefault="00031DD5" w14:paraId="2402E0B8" w14:textId="77777777">
            <w:pPr>
              <w:pStyle w:val="Standard"/>
              <w:spacing w:line="240" w:lineRule="auto"/>
              <w:ind w:firstLine="0"/>
              <w:jc w:val="center"/>
              <w:rPr>
                <w:sz w:val="22"/>
              </w:rPr>
            </w:pPr>
            <w:r>
              <w:rPr>
                <w:sz w:val="22"/>
              </w:rPr>
              <w:t>0%</w:t>
            </w:r>
          </w:p>
        </w:tc>
        <w:tc>
          <w:tcPr>
            <w:tcW w:w="911" w:type="dxa"/>
            <w:vAlign w:val="center"/>
          </w:tcPr>
          <w:p w:rsidRPr="002915E6" w:rsidR="00031DD5" w:rsidRDefault="00031DD5" w14:paraId="1D73B455" w14:textId="77777777">
            <w:pPr>
              <w:pStyle w:val="Standard"/>
              <w:spacing w:line="240" w:lineRule="auto"/>
              <w:ind w:firstLine="0"/>
              <w:jc w:val="center"/>
              <w:rPr>
                <w:sz w:val="22"/>
              </w:rPr>
            </w:pPr>
            <w:r>
              <w:rPr>
                <w:sz w:val="22"/>
              </w:rPr>
              <w:t>0%</w:t>
            </w:r>
          </w:p>
        </w:tc>
        <w:tc>
          <w:tcPr>
            <w:tcW w:w="911" w:type="dxa"/>
            <w:vAlign w:val="center"/>
          </w:tcPr>
          <w:p w:rsidRPr="002915E6" w:rsidR="00031DD5" w:rsidRDefault="00031DD5" w14:paraId="7AD9F146" w14:textId="77777777">
            <w:pPr>
              <w:pStyle w:val="Standard"/>
              <w:spacing w:line="240" w:lineRule="auto"/>
              <w:ind w:firstLine="0"/>
              <w:jc w:val="center"/>
              <w:rPr>
                <w:sz w:val="22"/>
              </w:rPr>
            </w:pPr>
            <w:r>
              <w:rPr>
                <w:sz w:val="22"/>
              </w:rPr>
              <w:t>9.3%</w:t>
            </w:r>
          </w:p>
        </w:tc>
        <w:tc>
          <w:tcPr>
            <w:tcW w:w="911" w:type="dxa"/>
            <w:vAlign w:val="center"/>
          </w:tcPr>
          <w:p w:rsidRPr="002915E6" w:rsidR="00031DD5" w:rsidRDefault="00031DD5" w14:paraId="160A06D0" w14:textId="77777777">
            <w:pPr>
              <w:pStyle w:val="Standard"/>
              <w:spacing w:line="240" w:lineRule="auto"/>
              <w:ind w:firstLine="0"/>
              <w:jc w:val="center"/>
              <w:rPr>
                <w:sz w:val="22"/>
              </w:rPr>
            </w:pPr>
            <w:r>
              <w:rPr>
                <w:sz w:val="22"/>
              </w:rPr>
              <w:t>10.3%</w:t>
            </w:r>
          </w:p>
        </w:tc>
        <w:tc>
          <w:tcPr>
            <w:tcW w:w="911" w:type="dxa"/>
            <w:vAlign w:val="center"/>
          </w:tcPr>
          <w:p w:rsidRPr="002915E6" w:rsidR="00031DD5" w:rsidRDefault="00031DD5" w14:paraId="19B4211F" w14:textId="77777777">
            <w:pPr>
              <w:pStyle w:val="Standard"/>
              <w:spacing w:line="240" w:lineRule="auto"/>
              <w:ind w:firstLine="0"/>
              <w:jc w:val="center"/>
              <w:rPr>
                <w:sz w:val="22"/>
              </w:rPr>
            </w:pPr>
            <w:r>
              <w:rPr>
                <w:sz w:val="22"/>
              </w:rPr>
              <w:t>6.2%</w:t>
            </w:r>
          </w:p>
        </w:tc>
        <w:tc>
          <w:tcPr>
            <w:tcW w:w="911" w:type="dxa"/>
            <w:vAlign w:val="center"/>
          </w:tcPr>
          <w:p w:rsidRPr="002915E6" w:rsidR="00031DD5" w:rsidRDefault="00031DD5" w14:paraId="2E6767A6" w14:textId="77777777">
            <w:pPr>
              <w:pStyle w:val="Standard"/>
              <w:spacing w:line="240" w:lineRule="auto"/>
              <w:ind w:firstLine="0"/>
              <w:jc w:val="center"/>
              <w:rPr>
                <w:sz w:val="22"/>
              </w:rPr>
            </w:pPr>
            <w:r>
              <w:rPr>
                <w:sz w:val="22"/>
              </w:rPr>
              <w:t>8.7%</w:t>
            </w:r>
          </w:p>
        </w:tc>
        <w:tc>
          <w:tcPr>
            <w:tcW w:w="911" w:type="dxa"/>
            <w:vAlign w:val="center"/>
          </w:tcPr>
          <w:p w:rsidRPr="002915E6" w:rsidR="00031DD5" w:rsidRDefault="00031DD5" w14:paraId="5000066C" w14:textId="77777777">
            <w:pPr>
              <w:pStyle w:val="Standard"/>
              <w:spacing w:line="240" w:lineRule="auto"/>
              <w:ind w:firstLine="0"/>
              <w:jc w:val="center"/>
              <w:rPr>
                <w:sz w:val="22"/>
              </w:rPr>
            </w:pPr>
            <w:r>
              <w:rPr>
                <w:sz w:val="22"/>
              </w:rPr>
              <w:t>13.1%</w:t>
            </w:r>
          </w:p>
        </w:tc>
        <w:tc>
          <w:tcPr>
            <w:tcW w:w="912" w:type="dxa"/>
            <w:vAlign w:val="center"/>
          </w:tcPr>
          <w:p w:rsidR="00031DD5" w:rsidRDefault="00031DD5" w14:paraId="2C034323" w14:textId="77777777">
            <w:pPr>
              <w:pStyle w:val="Standard"/>
              <w:spacing w:line="240" w:lineRule="auto"/>
              <w:ind w:firstLine="0"/>
              <w:jc w:val="center"/>
              <w:rPr>
                <w:sz w:val="22"/>
              </w:rPr>
            </w:pPr>
            <w:r>
              <w:rPr>
                <w:sz w:val="22"/>
              </w:rPr>
              <w:t>17.8%</w:t>
            </w:r>
          </w:p>
        </w:tc>
      </w:tr>
      <w:tr>
        <w:tc>
          <w:tcPr>
            <w:tcW w:w="1150" w:type="dxa"/>
          </w:tcPr>
          <w:p w:rsidRPr="003218B8" w:rsidR="00031DD5" w:rsidRDefault="00031DD5" w14:paraId="14796A31" w14:textId="2636405D">
            <w:pPr>
              <w:pStyle w:val="Standard"/>
              <w:spacing w:line="240" w:lineRule="auto"/>
              <w:ind w:firstLine="0"/>
              <w:rPr>
                <w:b/>
                <w:bCs/>
                <w:sz w:val="22"/>
              </w:rPr>
            </w:pPr>
            <w:r w:rsidRPr="003218B8">
              <w:rPr>
                <w:b/>
                <w:bCs/>
                <w:sz w:val="22"/>
              </w:rPr>
              <w:t>MSS</w:t>
            </w:r>
          </w:p>
        </w:tc>
        <w:tc>
          <w:tcPr>
            <w:tcW w:w="911" w:type="dxa"/>
            <w:vAlign w:val="center"/>
          </w:tcPr>
          <w:p w:rsidRPr="002915E6" w:rsidR="00031DD5" w:rsidRDefault="00031DD5" w14:paraId="10EB979F" w14:textId="77777777">
            <w:pPr>
              <w:pStyle w:val="Standard"/>
              <w:spacing w:line="240" w:lineRule="auto"/>
              <w:ind w:firstLine="0"/>
              <w:jc w:val="center"/>
              <w:rPr>
                <w:sz w:val="22"/>
              </w:rPr>
            </w:pPr>
            <w:r>
              <w:rPr>
                <w:sz w:val="22"/>
              </w:rPr>
              <w:t>4.5 GB</w:t>
            </w:r>
          </w:p>
        </w:tc>
        <w:tc>
          <w:tcPr>
            <w:tcW w:w="911" w:type="dxa"/>
            <w:vAlign w:val="center"/>
          </w:tcPr>
          <w:p w:rsidRPr="002915E6" w:rsidR="00031DD5" w:rsidRDefault="00031DD5" w14:paraId="39245C9E" w14:textId="77777777">
            <w:pPr>
              <w:pStyle w:val="Standard"/>
              <w:spacing w:line="240" w:lineRule="auto"/>
              <w:ind w:firstLine="0"/>
              <w:jc w:val="center"/>
              <w:rPr>
                <w:sz w:val="22"/>
              </w:rPr>
            </w:pPr>
            <w:r>
              <w:rPr>
                <w:sz w:val="22"/>
              </w:rPr>
              <w:t>6 GB</w:t>
            </w:r>
          </w:p>
        </w:tc>
        <w:tc>
          <w:tcPr>
            <w:tcW w:w="911" w:type="dxa"/>
            <w:vAlign w:val="center"/>
          </w:tcPr>
          <w:p w:rsidRPr="002915E6" w:rsidR="00031DD5" w:rsidRDefault="00031DD5" w14:paraId="4301F988" w14:textId="77777777">
            <w:pPr>
              <w:pStyle w:val="Standard"/>
              <w:spacing w:line="240" w:lineRule="auto"/>
              <w:ind w:firstLine="0"/>
              <w:jc w:val="center"/>
              <w:rPr>
                <w:sz w:val="22"/>
              </w:rPr>
            </w:pPr>
            <w:r>
              <w:rPr>
                <w:sz w:val="22"/>
              </w:rPr>
              <w:t>6 GB</w:t>
            </w:r>
          </w:p>
        </w:tc>
        <w:tc>
          <w:tcPr>
            <w:tcW w:w="911" w:type="dxa"/>
            <w:vAlign w:val="center"/>
          </w:tcPr>
          <w:p w:rsidRPr="002915E6" w:rsidR="00031DD5" w:rsidRDefault="00031DD5" w14:paraId="3DCEB1F8" w14:textId="77777777">
            <w:pPr>
              <w:pStyle w:val="Standard"/>
              <w:spacing w:line="240" w:lineRule="auto"/>
              <w:ind w:firstLine="0"/>
              <w:jc w:val="center"/>
              <w:rPr>
                <w:sz w:val="22"/>
              </w:rPr>
            </w:pPr>
            <w:r>
              <w:rPr>
                <w:sz w:val="22"/>
              </w:rPr>
              <w:t>6 GB</w:t>
            </w:r>
          </w:p>
        </w:tc>
        <w:tc>
          <w:tcPr>
            <w:tcW w:w="911" w:type="dxa"/>
            <w:vAlign w:val="center"/>
          </w:tcPr>
          <w:p w:rsidRPr="002915E6" w:rsidR="00031DD5" w:rsidRDefault="00031DD5" w14:paraId="3D8E4F96" w14:textId="77777777">
            <w:pPr>
              <w:pStyle w:val="Standard"/>
              <w:spacing w:line="240" w:lineRule="auto"/>
              <w:ind w:firstLine="0"/>
              <w:jc w:val="center"/>
              <w:rPr>
                <w:sz w:val="22"/>
              </w:rPr>
            </w:pPr>
            <w:r>
              <w:rPr>
                <w:sz w:val="22"/>
              </w:rPr>
              <w:t>6 GB</w:t>
            </w:r>
          </w:p>
        </w:tc>
        <w:tc>
          <w:tcPr>
            <w:tcW w:w="911" w:type="dxa"/>
            <w:vAlign w:val="center"/>
          </w:tcPr>
          <w:p w:rsidRPr="002915E6" w:rsidR="00031DD5" w:rsidRDefault="00031DD5" w14:paraId="178FF4D4" w14:textId="77777777">
            <w:pPr>
              <w:pStyle w:val="Standard"/>
              <w:spacing w:line="240" w:lineRule="auto"/>
              <w:ind w:firstLine="0"/>
              <w:jc w:val="center"/>
              <w:rPr>
                <w:sz w:val="22"/>
              </w:rPr>
            </w:pPr>
            <w:r>
              <w:rPr>
                <w:sz w:val="22"/>
              </w:rPr>
              <w:t>6 GB</w:t>
            </w:r>
          </w:p>
        </w:tc>
        <w:tc>
          <w:tcPr>
            <w:tcW w:w="911" w:type="dxa"/>
            <w:vAlign w:val="center"/>
          </w:tcPr>
          <w:p w:rsidRPr="002915E6" w:rsidR="00031DD5" w:rsidRDefault="00031DD5" w14:paraId="08B0197F" w14:textId="77777777">
            <w:pPr>
              <w:pStyle w:val="Standard"/>
              <w:spacing w:line="240" w:lineRule="auto"/>
              <w:ind w:firstLine="0"/>
              <w:jc w:val="center"/>
              <w:rPr>
                <w:sz w:val="22"/>
              </w:rPr>
            </w:pPr>
            <w:r>
              <w:rPr>
                <w:sz w:val="22"/>
              </w:rPr>
              <w:t>6 GB</w:t>
            </w:r>
          </w:p>
        </w:tc>
        <w:tc>
          <w:tcPr>
            <w:tcW w:w="911" w:type="dxa"/>
            <w:vAlign w:val="center"/>
          </w:tcPr>
          <w:p w:rsidRPr="002915E6" w:rsidR="00031DD5" w:rsidRDefault="00031DD5" w14:paraId="66CEE49E" w14:textId="77777777">
            <w:pPr>
              <w:pStyle w:val="Standard"/>
              <w:spacing w:line="240" w:lineRule="auto"/>
              <w:ind w:firstLine="0"/>
              <w:jc w:val="center"/>
              <w:rPr>
                <w:sz w:val="22"/>
              </w:rPr>
            </w:pPr>
            <w:r>
              <w:rPr>
                <w:sz w:val="22"/>
              </w:rPr>
              <w:t>6 GB</w:t>
            </w:r>
          </w:p>
        </w:tc>
        <w:tc>
          <w:tcPr>
            <w:tcW w:w="912" w:type="dxa"/>
            <w:vAlign w:val="center"/>
          </w:tcPr>
          <w:p w:rsidRPr="002915E6" w:rsidR="00031DD5" w:rsidRDefault="00031DD5" w14:paraId="2A25662E" w14:textId="77777777">
            <w:pPr>
              <w:pStyle w:val="Standard"/>
              <w:spacing w:line="240" w:lineRule="auto"/>
              <w:ind w:firstLine="0"/>
              <w:jc w:val="center"/>
              <w:rPr>
                <w:sz w:val="22"/>
              </w:rPr>
            </w:pPr>
            <w:r>
              <w:rPr>
                <w:sz w:val="22"/>
              </w:rPr>
              <w:t>6 GB</w:t>
            </w:r>
          </w:p>
        </w:tc>
      </w:tr>
      <w:tr>
        <w:tc>
          <w:tcPr>
            <w:tcW w:w="1150" w:type="dxa"/>
          </w:tcPr>
          <w:p w:rsidRPr="003218B8" w:rsidR="00031DD5" w:rsidRDefault="00031DD5" w14:paraId="29309CCF" w14:textId="77777777">
            <w:pPr>
              <w:pStyle w:val="Standard"/>
              <w:spacing w:line="240" w:lineRule="auto"/>
              <w:ind w:firstLine="0"/>
              <w:rPr>
                <w:b/>
                <w:bCs/>
                <w:sz w:val="22"/>
              </w:rPr>
            </w:pPr>
            <w:r w:rsidRPr="003218B8">
              <w:rPr>
                <w:b/>
                <w:bCs/>
                <w:sz w:val="22"/>
              </w:rPr>
              <w:t>MSS if Tied to SSA**</w:t>
            </w:r>
          </w:p>
        </w:tc>
        <w:tc>
          <w:tcPr>
            <w:tcW w:w="911" w:type="dxa"/>
            <w:vAlign w:val="center"/>
          </w:tcPr>
          <w:p w:rsidRPr="002915E6" w:rsidR="00031DD5" w:rsidRDefault="00031DD5" w14:paraId="48FC6978" w14:textId="77777777">
            <w:pPr>
              <w:pStyle w:val="Standard"/>
              <w:spacing w:line="240" w:lineRule="auto"/>
              <w:ind w:firstLine="0"/>
              <w:jc w:val="center"/>
              <w:rPr>
                <w:sz w:val="22"/>
              </w:rPr>
            </w:pPr>
          </w:p>
        </w:tc>
        <w:tc>
          <w:tcPr>
            <w:tcW w:w="911" w:type="dxa"/>
            <w:vAlign w:val="center"/>
          </w:tcPr>
          <w:p w:rsidRPr="002915E6" w:rsidR="00031DD5" w:rsidRDefault="00031DD5" w14:paraId="16670A3F" w14:textId="77777777">
            <w:pPr>
              <w:pStyle w:val="Standard"/>
              <w:spacing w:line="240" w:lineRule="auto"/>
              <w:ind w:firstLine="0"/>
              <w:jc w:val="center"/>
              <w:rPr>
                <w:sz w:val="22"/>
              </w:rPr>
            </w:pPr>
          </w:p>
        </w:tc>
        <w:tc>
          <w:tcPr>
            <w:tcW w:w="911" w:type="dxa"/>
            <w:vAlign w:val="center"/>
          </w:tcPr>
          <w:p w:rsidRPr="002915E6" w:rsidR="00031DD5" w:rsidRDefault="00031DD5" w14:paraId="0A00CAB6" w14:textId="77777777">
            <w:pPr>
              <w:pStyle w:val="Standard"/>
              <w:spacing w:line="240" w:lineRule="auto"/>
              <w:ind w:firstLine="0"/>
              <w:jc w:val="center"/>
              <w:rPr>
                <w:sz w:val="22"/>
              </w:rPr>
            </w:pPr>
          </w:p>
        </w:tc>
        <w:tc>
          <w:tcPr>
            <w:tcW w:w="911" w:type="dxa"/>
            <w:vAlign w:val="center"/>
          </w:tcPr>
          <w:p w:rsidRPr="002915E6" w:rsidR="00031DD5" w:rsidRDefault="00031DD5" w14:paraId="5B6D67F4" w14:textId="77777777">
            <w:pPr>
              <w:pStyle w:val="Standard"/>
              <w:spacing w:line="240" w:lineRule="auto"/>
              <w:ind w:firstLine="0"/>
              <w:jc w:val="center"/>
              <w:rPr>
                <w:sz w:val="22"/>
              </w:rPr>
            </w:pPr>
            <w:r>
              <w:rPr>
                <w:sz w:val="22"/>
              </w:rPr>
              <w:t>6.5 GB</w:t>
            </w:r>
          </w:p>
        </w:tc>
        <w:tc>
          <w:tcPr>
            <w:tcW w:w="911" w:type="dxa"/>
            <w:vAlign w:val="center"/>
          </w:tcPr>
          <w:p w:rsidRPr="002915E6" w:rsidR="00031DD5" w:rsidRDefault="00031DD5" w14:paraId="0F39F28E" w14:textId="77777777">
            <w:pPr>
              <w:pStyle w:val="Standard"/>
              <w:spacing w:line="240" w:lineRule="auto"/>
              <w:ind w:firstLine="0"/>
              <w:jc w:val="center"/>
              <w:rPr>
                <w:sz w:val="22"/>
              </w:rPr>
            </w:pPr>
            <w:r>
              <w:rPr>
                <w:sz w:val="22"/>
              </w:rPr>
              <w:t>7 GB</w:t>
            </w:r>
          </w:p>
        </w:tc>
        <w:tc>
          <w:tcPr>
            <w:tcW w:w="911" w:type="dxa"/>
            <w:vAlign w:val="center"/>
          </w:tcPr>
          <w:p w:rsidRPr="002915E6" w:rsidR="00031DD5" w:rsidRDefault="00031DD5" w14:paraId="3D1AEF2D" w14:textId="77777777">
            <w:pPr>
              <w:pStyle w:val="Standard"/>
              <w:spacing w:line="240" w:lineRule="auto"/>
              <w:ind w:firstLine="0"/>
              <w:jc w:val="center"/>
              <w:rPr>
                <w:sz w:val="22"/>
              </w:rPr>
            </w:pPr>
            <w:r>
              <w:rPr>
                <w:sz w:val="22"/>
              </w:rPr>
              <w:t>7.5 GB</w:t>
            </w:r>
          </w:p>
        </w:tc>
        <w:tc>
          <w:tcPr>
            <w:tcW w:w="911" w:type="dxa"/>
            <w:vAlign w:val="center"/>
          </w:tcPr>
          <w:p w:rsidRPr="002915E6" w:rsidR="00031DD5" w:rsidRDefault="00031DD5" w14:paraId="4D567706" w14:textId="77777777">
            <w:pPr>
              <w:pStyle w:val="Standard"/>
              <w:spacing w:line="240" w:lineRule="auto"/>
              <w:ind w:firstLine="0"/>
              <w:jc w:val="center"/>
              <w:rPr>
                <w:sz w:val="22"/>
              </w:rPr>
            </w:pPr>
            <w:r>
              <w:rPr>
                <w:sz w:val="22"/>
              </w:rPr>
              <w:t>8 GB</w:t>
            </w:r>
          </w:p>
        </w:tc>
        <w:tc>
          <w:tcPr>
            <w:tcW w:w="911" w:type="dxa"/>
            <w:vAlign w:val="center"/>
          </w:tcPr>
          <w:p w:rsidRPr="002915E6" w:rsidR="00031DD5" w:rsidRDefault="00031DD5" w14:paraId="09210DAE" w14:textId="77777777">
            <w:pPr>
              <w:pStyle w:val="Standard"/>
              <w:spacing w:line="240" w:lineRule="auto"/>
              <w:ind w:firstLine="0"/>
              <w:jc w:val="center"/>
              <w:rPr>
                <w:sz w:val="22"/>
              </w:rPr>
            </w:pPr>
            <w:r>
              <w:rPr>
                <w:sz w:val="22"/>
              </w:rPr>
              <w:t>9 GB</w:t>
            </w:r>
          </w:p>
        </w:tc>
        <w:tc>
          <w:tcPr>
            <w:tcW w:w="912" w:type="dxa"/>
            <w:vAlign w:val="center"/>
          </w:tcPr>
          <w:p w:rsidRPr="002915E6" w:rsidR="00031DD5" w:rsidRDefault="00031DD5" w14:paraId="54168049" w14:textId="77777777">
            <w:pPr>
              <w:pStyle w:val="Standard"/>
              <w:spacing w:line="240" w:lineRule="auto"/>
              <w:ind w:firstLine="0"/>
              <w:jc w:val="center"/>
              <w:rPr>
                <w:sz w:val="22"/>
              </w:rPr>
            </w:pPr>
            <w:r>
              <w:rPr>
                <w:sz w:val="22"/>
              </w:rPr>
              <w:t>10.5 GB</w:t>
            </w:r>
          </w:p>
        </w:tc>
      </w:tr>
      <w:tr>
        <w:tc>
          <w:tcPr>
            <w:tcW w:w="9350" w:type="dxa"/>
            <w:gridSpan w:val="10"/>
          </w:tcPr>
          <w:p w:rsidRPr="002915E6" w:rsidR="00031DD5" w:rsidRDefault="00031DD5" w14:paraId="1E470D30" w14:textId="2B754687">
            <w:pPr>
              <w:pStyle w:val="Standard"/>
              <w:spacing w:line="240" w:lineRule="auto"/>
              <w:ind w:firstLine="0"/>
              <w:rPr>
                <w:sz w:val="22"/>
              </w:rPr>
            </w:pPr>
            <w:r>
              <w:rPr>
                <w:sz w:val="22"/>
              </w:rPr>
              <w:t xml:space="preserve">*What the SSA would be/would have been had the Commission not frozen the SSA </w:t>
            </w:r>
            <w:proofErr w:type="gramStart"/>
            <w:r>
              <w:rPr>
                <w:sz w:val="22"/>
              </w:rPr>
              <w:t>in</w:t>
            </w:r>
            <w:proofErr w:type="gramEnd"/>
            <w:r>
              <w:rPr>
                <w:sz w:val="22"/>
              </w:rPr>
              <w:t xml:space="preserve"> D.24-12-006</w:t>
            </w:r>
            <w:r w:rsidR="00E62ACE">
              <w:rPr>
                <w:sz w:val="22"/>
              </w:rPr>
              <w:t>.</w:t>
            </w:r>
            <w:r>
              <w:rPr>
                <w:sz w:val="22"/>
              </w:rPr>
              <w:t xml:space="preserve"> **Rounded to the nearest half </w:t>
            </w:r>
            <w:r w:rsidR="00F01E8A">
              <w:rPr>
                <w:sz w:val="22"/>
              </w:rPr>
              <w:t>gigabyte (GB)</w:t>
            </w:r>
            <w:r>
              <w:rPr>
                <w:sz w:val="22"/>
              </w:rPr>
              <w:t>.</w:t>
            </w:r>
          </w:p>
        </w:tc>
      </w:tr>
    </w:tbl>
    <w:p w:rsidR="007A7F76" w:rsidP="00FB3CA1" w:rsidRDefault="00225F7F" w14:paraId="6D996309" w14:textId="70138670">
      <w:pPr>
        <w:pStyle w:val="Standard"/>
        <w:spacing w:before="240"/>
      </w:pPr>
      <w:r>
        <w:t xml:space="preserve">In </w:t>
      </w:r>
      <w:r w:rsidR="008D6594">
        <w:t xml:space="preserve">the previous </w:t>
      </w:r>
      <w:proofErr w:type="spellStart"/>
      <w:r w:rsidR="008D6594">
        <w:t>Life</w:t>
      </w:r>
      <w:r w:rsidR="00EF4602">
        <w:t>L</w:t>
      </w:r>
      <w:r w:rsidR="008D6594">
        <w:t>ine</w:t>
      </w:r>
      <w:proofErr w:type="spellEnd"/>
      <w:r w:rsidR="008D6594">
        <w:t xml:space="preserve"> </w:t>
      </w:r>
      <w:r w:rsidR="003E17A7">
        <w:t>r</w:t>
      </w:r>
      <w:r w:rsidRPr="00F5096B" w:rsidR="008D6594">
        <w:t>ulemaking</w:t>
      </w:r>
      <w:r w:rsidR="001E5809">
        <w:t>,</w:t>
      </w:r>
      <w:r w:rsidRPr="00F5096B" w:rsidR="008D6594">
        <w:t xml:space="preserve"> (R.) 20-02-008</w:t>
      </w:r>
      <w:r>
        <w:t xml:space="preserve">, the Commission considered a staff proposal </w:t>
      </w:r>
      <w:r w:rsidR="00F01E8A">
        <w:t xml:space="preserve">that recommended </w:t>
      </w:r>
      <w:r w:rsidR="006C6FA9">
        <w:t>delink</w:t>
      </w:r>
      <w:r w:rsidR="00F01E8A">
        <w:t>ing</w:t>
      </w:r>
      <w:r w:rsidR="006C6FA9">
        <w:t xml:space="preserve"> the SSA from</w:t>
      </w:r>
      <w:r w:rsidRPr="00225F7F">
        <w:t xml:space="preserve"> </w:t>
      </w:r>
      <w:r w:rsidR="006C6FA9">
        <w:t xml:space="preserve">the highest COLR basic service rate and </w:t>
      </w:r>
      <w:r w:rsidR="00063FDA">
        <w:t>tying</w:t>
      </w:r>
      <w:r w:rsidR="006C6FA9">
        <w:t xml:space="preserve"> the SSA to</w:t>
      </w:r>
      <w:r w:rsidRPr="00225F7F">
        <w:t xml:space="preserve"> service offerings.</w:t>
      </w:r>
      <w:r w:rsidR="006C6FA9">
        <w:t xml:space="preserve"> While there was general support or lack of opposition amongst parties in that proceeding for delinking the SSA from the highest COLR basic service rate, </w:t>
      </w:r>
      <w:r w:rsidR="00AD61ED">
        <w:t>several</w:t>
      </w:r>
      <w:r w:rsidR="006C6FA9">
        <w:t xml:space="preserve"> providers raised concerns. </w:t>
      </w:r>
      <w:r w:rsidRPr="006C6FA9" w:rsidR="006C6FA9">
        <w:t xml:space="preserve">They recommended that the Commission further consider market conditions, </w:t>
      </w:r>
      <w:proofErr w:type="spellStart"/>
      <w:r w:rsidRPr="006C6FA9" w:rsidR="006C6FA9">
        <w:t>LifeLine</w:t>
      </w:r>
      <w:proofErr w:type="spellEnd"/>
      <w:r w:rsidRPr="006C6FA9" w:rsidR="006C6FA9">
        <w:t xml:space="preserve"> participant impacts, current pilot programs, and regulatory changes at both the state and federal levels</w:t>
      </w:r>
      <w:r w:rsidR="00AD61ED">
        <w:t xml:space="preserve"> before changing the SSA</w:t>
      </w:r>
      <w:r w:rsidRPr="006C6FA9" w:rsidR="006C6FA9">
        <w:t>.</w:t>
      </w:r>
      <w:r w:rsidR="006C6FA9">
        <w:rPr>
          <w:rStyle w:val="FootnoteReference"/>
        </w:rPr>
        <w:footnoteReference w:id="7"/>
      </w:r>
      <w:r w:rsidR="006C6FA9">
        <w:t xml:space="preserve"> </w:t>
      </w:r>
    </w:p>
    <w:p w:rsidR="00D74246" w:rsidP="007A7F76" w:rsidRDefault="0074050A" w14:paraId="49958D52" w14:textId="38195FAA">
      <w:pPr>
        <w:pStyle w:val="Standard"/>
      </w:pPr>
      <w:r>
        <w:t xml:space="preserve">Thus, </w:t>
      </w:r>
      <w:proofErr w:type="gramStart"/>
      <w:r>
        <w:t>in</w:t>
      </w:r>
      <w:proofErr w:type="gramEnd"/>
      <w:r w:rsidR="006D043F">
        <w:t xml:space="preserve"> D.24-12-006, the Commission adopted </w:t>
      </w:r>
      <w:r w:rsidR="00031DD5">
        <w:t xml:space="preserve">a temporary </w:t>
      </w:r>
      <w:r w:rsidR="006D043F">
        <w:t xml:space="preserve">freeze on the </w:t>
      </w:r>
      <w:proofErr w:type="spellStart"/>
      <w:r w:rsidR="006D043F">
        <w:t>LifeLine</w:t>
      </w:r>
      <w:proofErr w:type="spellEnd"/>
      <w:r w:rsidR="006D043F">
        <w:t xml:space="preserve"> SSA to afford the Commission time to further consider updates to the SSA methodology. The </w:t>
      </w:r>
      <w:r w:rsidR="004972EF">
        <w:t xml:space="preserve">Commission adopted a </w:t>
      </w:r>
      <w:r w:rsidR="006D043F">
        <w:t>f</w:t>
      </w:r>
      <w:r w:rsidR="004972EF">
        <w:t>reeze</w:t>
      </w:r>
      <w:r w:rsidR="006D043F">
        <w:t xml:space="preserve"> </w:t>
      </w:r>
      <w:r w:rsidR="004972EF">
        <w:t>that would</w:t>
      </w:r>
      <w:r w:rsidR="006D043F">
        <w:t xml:space="preserve"> last from January 1, 2025</w:t>
      </w:r>
      <w:r w:rsidR="004972EF">
        <w:t>,</w:t>
      </w:r>
      <w:r w:rsidR="006D043F">
        <w:t xml:space="preserve"> through December 31, 2026, </w:t>
      </w:r>
      <w:r w:rsidRPr="006D043F" w:rsidR="006D043F">
        <w:t>or until the Commission adopt</w:t>
      </w:r>
      <w:r w:rsidR="006D043F">
        <w:t>ed a new SSA methodology</w:t>
      </w:r>
      <w:r w:rsidR="004972EF">
        <w:t>, whichever came first</w:t>
      </w:r>
      <w:r w:rsidR="006D043F">
        <w:t>.</w:t>
      </w:r>
      <w:r w:rsidR="006D043F">
        <w:rPr>
          <w:rStyle w:val="FootnoteReference"/>
        </w:rPr>
        <w:footnoteReference w:id="8"/>
      </w:r>
      <w:r w:rsidR="006F117E">
        <w:t xml:space="preserve"> </w:t>
      </w:r>
      <w:r w:rsidRPr="003E17A7" w:rsidR="003E17A7">
        <w:t>R.20-02-008</w:t>
      </w:r>
      <w:r w:rsidR="00B67BE6">
        <w:t xml:space="preserve"> closed </w:t>
      </w:r>
      <w:r w:rsidR="003E17A7">
        <w:t xml:space="preserve">before </w:t>
      </w:r>
      <w:r w:rsidR="00C6271E">
        <w:t xml:space="preserve">it </w:t>
      </w:r>
      <w:r w:rsidR="00794227">
        <w:t>could</w:t>
      </w:r>
      <w:r w:rsidR="00C6271E">
        <w:t xml:space="preserve"> </w:t>
      </w:r>
      <w:r w:rsidR="003E17A7">
        <w:lastRenderedPageBreak/>
        <w:t>resolv</w:t>
      </w:r>
      <w:r w:rsidR="00C6271E">
        <w:t xml:space="preserve">e </w:t>
      </w:r>
      <w:r w:rsidR="00CE2257">
        <w:t>this issue</w:t>
      </w:r>
      <w:r w:rsidR="00D74246">
        <w:t xml:space="preserve">, </w:t>
      </w:r>
      <w:r w:rsidR="00EF4602">
        <w:t>and</w:t>
      </w:r>
      <w:r w:rsidRPr="00D74246" w:rsidR="00D74246">
        <w:t xml:space="preserve"> deferred the development</w:t>
      </w:r>
      <w:r w:rsidDel="00E87FCD" w:rsidR="00D74246">
        <w:t xml:space="preserve"> </w:t>
      </w:r>
      <w:r w:rsidR="00844FF7">
        <w:t xml:space="preserve">of </w:t>
      </w:r>
      <w:r w:rsidR="00B67BE6">
        <w:t xml:space="preserve">a new methodology for updating the </w:t>
      </w:r>
      <w:proofErr w:type="spellStart"/>
      <w:r w:rsidR="00B67BE6">
        <w:t>LifeLine</w:t>
      </w:r>
      <w:proofErr w:type="spellEnd"/>
      <w:r w:rsidR="00B67BE6">
        <w:t xml:space="preserve"> SSA/MSS framework</w:t>
      </w:r>
      <w:r w:rsidR="00E87FCD">
        <w:t xml:space="preserve"> to this proceeding</w:t>
      </w:r>
      <w:r w:rsidR="00B67BE6">
        <w:t>.</w:t>
      </w:r>
    </w:p>
    <w:p w:rsidR="00301A92" w:rsidP="00301A92" w:rsidRDefault="00301A92" w14:paraId="0C448EDB" w14:textId="5ADED447">
      <w:pPr>
        <w:pStyle w:val="Heading2"/>
      </w:pPr>
      <w:bookmarkStart w:name="_Toc242079569" w:id="440"/>
      <w:r>
        <w:t>2025 SSA/MSS Staff Proposal</w:t>
      </w:r>
      <w:bookmarkEnd w:id="440"/>
    </w:p>
    <w:p w:rsidR="006D043F" w:rsidP="006E6574" w:rsidRDefault="006D043F" w14:paraId="640A4E8A" w14:textId="1E1B11D9">
      <w:pPr>
        <w:pStyle w:val="Standard"/>
      </w:pPr>
      <w:r>
        <w:t>On November 20, 2025, the Commission opened this proceeding, R.25-11-005</w:t>
      </w:r>
      <w:r w:rsidR="00B67BE6">
        <w:t>,</w:t>
      </w:r>
      <w:r>
        <w:t xml:space="preserve"> to consider additional changes to the California </w:t>
      </w:r>
      <w:proofErr w:type="spellStart"/>
      <w:r>
        <w:t>LifeLine</w:t>
      </w:r>
      <w:proofErr w:type="spellEnd"/>
      <w:r>
        <w:t xml:space="preserve"> Program. The Commission attached to the </w:t>
      </w:r>
      <w:r w:rsidR="004972EF">
        <w:t xml:space="preserve">Order Instituting Rulemaking (OIR) a new staff proposal (2025 Staff Proposal) that again proposed new </w:t>
      </w:r>
      <w:r w:rsidR="00F01E8A">
        <w:t xml:space="preserve">wireless and wireline </w:t>
      </w:r>
      <w:r w:rsidR="004972EF">
        <w:t>SSA</w:t>
      </w:r>
      <w:r w:rsidR="00FD371B">
        <w:t xml:space="preserve">/MSS frameworks </w:t>
      </w:r>
      <w:r w:rsidR="004972EF">
        <w:t xml:space="preserve">that would delink the SSA from the highest </w:t>
      </w:r>
      <w:r w:rsidR="005C3A50">
        <w:t xml:space="preserve">COLR </w:t>
      </w:r>
      <w:r w:rsidR="004972EF">
        <w:t>basic service rate.</w:t>
      </w:r>
      <w:r w:rsidR="004972EF">
        <w:rPr>
          <w:rStyle w:val="FootnoteReference"/>
        </w:rPr>
        <w:footnoteReference w:id="9"/>
      </w:r>
      <w:r w:rsidR="00FD371B">
        <w:t xml:space="preserve"> </w:t>
      </w:r>
    </w:p>
    <w:p w:rsidR="00FE153E" w:rsidP="006E6574" w:rsidRDefault="00FE153E" w14:paraId="0A2C344E" w14:textId="439A6B30">
      <w:pPr>
        <w:pStyle w:val="Standard"/>
      </w:pPr>
      <w:r>
        <w:t xml:space="preserve">On the same date that the Commission adopted the OIR and issued the 2025 Staff Proposal, the FCC released an order (FCC Order) which </w:t>
      </w:r>
      <w:r w:rsidRPr="00FE153E">
        <w:t xml:space="preserve">revoked the exemption that enabled California to opt out of the use of the National Lifeline Accountability Database (NLAD) for the federal Lifeline program. The </w:t>
      </w:r>
      <w:r w:rsidR="00AD61ED">
        <w:t xml:space="preserve">FCC </w:t>
      </w:r>
      <w:r w:rsidRPr="00FE153E">
        <w:t>Order also adjusted the federal Lifeline National Eligibility Verifier (National Verifier) processes in California to end the use of state eligibility results for enrollment in federal Lifeline.</w:t>
      </w:r>
      <w:r>
        <w:rPr>
          <w:rStyle w:val="FootnoteReference"/>
        </w:rPr>
        <w:footnoteReference w:id="10"/>
      </w:r>
      <w:r>
        <w:t xml:space="preserve"> </w:t>
      </w:r>
    </w:p>
    <w:p w:rsidR="00570E61" w:rsidP="0074050A" w:rsidRDefault="00FE153E" w14:paraId="62DD8C75" w14:textId="42DFEE7F">
      <w:pPr>
        <w:pStyle w:val="Standard"/>
      </w:pPr>
      <w:r>
        <w:t xml:space="preserve">In comments responding to the OIR and the 2025 Staff Proposal, </w:t>
      </w:r>
      <w:r w:rsidR="00145E53">
        <w:t xml:space="preserve">many </w:t>
      </w:r>
      <w:r>
        <w:t xml:space="preserve">parties noted that the revocation of California’s ability to make federal Lifeline eligibility determinations means that applicants will now be required to </w:t>
      </w:r>
      <w:r w:rsidR="00D31C01">
        <w:t>undergo</w:t>
      </w:r>
      <w:r>
        <w:t xml:space="preserve"> two separate application processes to enroll in and receive service discounts from </w:t>
      </w:r>
      <w:r>
        <w:lastRenderedPageBreak/>
        <w:t>both Lifeline programs.</w:t>
      </w:r>
      <w:r w:rsidR="000E06DF">
        <w:t xml:space="preserve"> The additional application burdens could lead to fewer applicants enrolling in both programs.</w:t>
      </w:r>
      <w:r w:rsidR="0074050A">
        <w:rPr>
          <w:rStyle w:val="FootnoteReference"/>
        </w:rPr>
        <w:footnoteReference w:id="11"/>
      </w:r>
    </w:p>
    <w:p w:rsidR="0094439F" w:rsidP="000E06DF" w:rsidRDefault="00570E61" w14:paraId="638AF964" w14:textId="13F00421">
      <w:pPr>
        <w:pStyle w:val="Standard"/>
      </w:pPr>
      <w:r>
        <w:t xml:space="preserve">A decrease in the number of California </w:t>
      </w:r>
      <w:proofErr w:type="spellStart"/>
      <w:r>
        <w:t>LifeLine</w:t>
      </w:r>
      <w:proofErr w:type="spellEnd"/>
      <w:r>
        <w:t xml:space="preserve"> subscribers that are also subscribed to federal Lifeline</w:t>
      </w:r>
      <w:r w:rsidR="00C17DC6">
        <w:t xml:space="preserve"> impact</w:t>
      </w:r>
      <w:r w:rsidR="00145E53">
        <w:t>s</w:t>
      </w:r>
      <w:r>
        <w:t xml:space="preserve"> our analysis of the appropriate SSA/MSS framework. </w:t>
      </w:r>
      <w:r w:rsidR="0074050A">
        <w:t>P</w:t>
      </w:r>
      <w:r w:rsidR="0094439F">
        <w:t xml:space="preserve">roviders are required to provide service that meets </w:t>
      </w:r>
      <w:r w:rsidR="00063FDA">
        <w:t xml:space="preserve">the </w:t>
      </w:r>
      <w:r w:rsidR="0094439F">
        <w:t xml:space="preserve">California </w:t>
      </w:r>
      <w:proofErr w:type="spellStart"/>
      <w:r w:rsidR="00063FDA">
        <w:t>LifeLine</w:t>
      </w:r>
      <w:proofErr w:type="spellEnd"/>
      <w:r w:rsidR="00063FDA">
        <w:t xml:space="preserve"> MSS</w:t>
      </w:r>
      <w:r w:rsidR="0094439F">
        <w:t xml:space="preserve"> regardless of whether the</w:t>
      </w:r>
      <w:r w:rsidR="00696ACD">
        <w:t>ir</w:t>
      </w:r>
      <w:r w:rsidR="0094439F">
        <w:t xml:space="preserve"> subscribers are also enrolled in federal Lifeline. However, previously, 98 percent of California </w:t>
      </w:r>
      <w:proofErr w:type="spellStart"/>
      <w:r w:rsidR="0094439F">
        <w:t>LifeLine</w:t>
      </w:r>
      <w:proofErr w:type="spellEnd"/>
      <w:r w:rsidR="0094439F">
        <w:t xml:space="preserve"> customers were also enrolled in federal Lifeline. Thus, the California SSA calculation has historically assumed providers would also receive federal Lifeline subsidies.</w:t>
      </w:r>
      <w:r w:rsidR="00C17DC6">
        <w:t xml:space="preserve"> If fewer California </w:t>
      </w:r>
      <w:proofErr w:type="spellStart"/>
      <w:r w:rsidR="00C17DC6">
        <w:t>LifeLine</w:t>
      </w:r>
      <w:proofErr w:type="spellEnd"/>
      <w:r w:rsidR="00C17DC6">
        <w:t xml:space="preserve"> subscribers enroll in federal Lifeline, this impacts the total subsidy amount providers can expect to receive. </w:t>
      </w:r>
      <w:r>
        <w:t xml:space="preserve"> </w:t>
      </w:r>
    </w:p>
    <w:p w:rsidR="0063491C" w:rsidP="0063491C" w:rsidRDefault="0063491C" w14:paraId="1E2FC095" w14:textId="77777777">
      <w:pPr>
        <w:pStyle w:val="Heading2"/>
      </w:pPr>
      <w:bookmarkStart w:name="_Toc8123717" w:id="441"/>
      <w:bookmarkStart w:name="_Toc242079570" w:id="442"/>
      <w:r>
        <w:t>Procedural Background</w:t>
      </w:r>
      <w:bookmarkEnd w:id="441"/>
      <w:bookmarkEnd w:id="442"/>
    </w:p>
    <w:p w:rsidR="00EE3060" w:rsidP="00752558" w:rsidRDefault="00C02555" w14:paraId="28FBD8EA" w14:textId="08C44D04">
      <w:pPr>
        <w:pStyle w:val="Standard"/>
      </w:pPr>
      <w:r>
        <w:t>This OIR</w:t>
      </w:r>
      <w:r w:rsidR="00B52043">
        <w:t xml:space="preserve">, which attached the 2025 Staff Proposal, </w:t>
      </w:r>
      <w:r>
        <w:t xml:space="preserve">was initiated on </w:t>
      </w:r>
      <w:r w:rsidRPr="00C02555">
        <w:t>November 20, 2025</w:t>
      </w:r>
      <w:r w:rsidR="00B52043">
        <w:t xml:space="preserve">. </w:t>
      </w:r>
      <w:r w:rsidR="001B00F2">
        <w:t>Parties filed opening comments responding to the 2025 Staff Proposal on January 9, 2026</w:t>
      </w:r>
      <w:r w:rsidR="000672B6">
        <w:t>.</w:t>
      </w:r>
      <w:r w:rsidR="00C41C7A">
        <w:rPr>
          <w:rStyle w:val="FootnoteReference"/>
        </w:rPr>
        <w:footnoteReference w:id="12"/>
      </w:r>
      <w:r w:rsidR="001B00F2">
        <w:t xml:space="preserve"> </w:t>
      </w:r>
      <w:r w:rsidR="000672B6">
        <w:t xml:space="preserve">Parties filed </w:t>
      </w:r>
      <w:r w:rsidR="001B00F2">
        <w:t xml:space="preserve">reply comments </w:t>
      </w:r>
      <w:r w:rsidR="000672B6">
        <w:t xml:space="preserve">responding to the </w:t>
      </w:r>
      <w:r w:rsidR="000672B6">
        <w:lastRenderedPageBreak/>
        <w:t xml:space="preserve">2025 Staff Proposal </w:t>
      </w:r>
      <w:r w:rsidR="001B00F2">
        <w:t>on February 9, 2026.</w:t>
      </w:r>
      <w:r w:rsidR="00C41C7A">
        <w:rPr>
          <w:rStyle w:val="FootnoteReference"/>
        </w:rPr>
        <w:footnoteReference w:id="13"/>
      </w:r>
      <w:r w:rsidR="001B00F2">
        <w:t xml:space="preserve"> Parties filed opening comments on the OIR on January 26</w:t>
      </w:r>
      <w:r w:rsidR="00B52043">
        <w:t>, 2026</w:t>
      </w:r>
      <w:r w:rsidR="00EF4602">
        <w:t>,</w:t>
      </w:r>
      <w:r w:rsidR="00C41C7A">
        <w:rPr>
          <w:rStyle w:val="FootnoteReference"/>
        </w:rPr>
        <w:footnoteReference w:id="14"/>
      </w:r>
      <w:r w:rsidR="001B00F2">
        <w:t xml:space="preserve"> and reply comments on February 26, 2026.</w:t>
      </w:r>
      <w:r w:rsidR="00C41C7A">
        <w:rPr>
          <w:rStyle w:val="FootnoteReference"/>
        </w:rPr>
        <w:footnoteReference w:id="15"/>
      </w:r>
    </w:p>
    <w:p w:rsidR="001B00F2" w:rsidP="006574A1" w:rsidRDefault="001B00F2" w14:paraId="0D5608F1" w14:textId="743BE1E1">
      <w:pPr>
        <w:pStyle w:val="Standard"/>
      </w:pPr>
      <w:r>
        <w:t xml:space="preserve">The assigned administrative law judge (ALJ) issued a ruling requesting comment on impacts to the Program stemming from the FCC Order (March Ruling). Parties filed opening comments </w:t>
      </w:r>
      <w:r w:rsidR="00AD61ED">
        <w:t xml:space="preserve">responding to this ruling </w:t>
      </w:r>
      <w:r>
        <w:t>on A</w:t>
      </w:r>
      <w:r w:rsidR="00C41C7A">
        <w:t>pri</w:t>
      </w:r>
      <w:r>
        <w:t>l 14</w:t>
      </w:r>
      <w:r w:rsidR="00B52043">
        <w:t>, 2026</w:t>
      </w:r>
      <w:r w:rsidR="00AD61ED">
        <w:t>.</w:t>
      </w:r>
      <w:r w:rsidR="00C41C7A">
        <w:rPr>
          <w:rStyle w:val="FootnoteReference"/>
        </w:rPr>
        <w:footnoteReference w:id="16"/>
      </w:r>
      <w:r w:rsidR="00AD61ED">
        <w:t xml:space="preserve"> Parties filed reply comments on </w:t>
      </w:r>
      <w:r>
        <w:t>April 21, 2026.</w:t>
      </w:r>
      <w:r w:rsidR="00C41C7A">
        <w:rPr>
          <w:rStyle w:val="FootnoteReference"/>
        </w:rPr>
        <w:footnoteReference w:id="17"/>
      </w:r>
      <w:r>
        <w:t xml:space="preserve"> The assigned ALJ issued a ruling requesting additional comment</w:t>
      </w:r>
      <w:r w:rsidR="006C3DE4">
        <w:t>s</w:t>
      </w:r>
      <w:r>
        <w:t xml:space="preserve"> on the 2025 Staff Proposal on May 4, 2026 (May Ruling). Parties filed opening</w:t>
      </w:r>
      <w:r w:rsidR="00B55A3F">
        <w:rPr>
          <w:rStyle w:val="FootnoteReference"/>
        </w:rPr>
        <w:footnoteReference w:id="18"/>
      </w:r>
      <w:r>
        <w:t xml:space="preserve"> and reply comments</w:t>
      </w:r>
      <w:r w:rsidR="00B55A3F">
        <w:rPr>
          <w:rStyle w:val="FootnoteReference"/>
        </w:rPr>
        <w:footnoteReference w:id="19"/>
      </w:r>
      <w:r>
        <w:t xml:space="preserve"> on </w:t>
      </w:r>
      <w:r w:rsidR="006C3DE4">
        <w:t>May 26 and June 5, 2026, respectively.</w:t>
      </w:r>
    </w:p>
    <w:p w:rsidR="00683B2C" w:rsidP="00683B2C" w:rsidRDefault="00683B2C" w14:paraId="60BD591B" w14:textId="77777777">
      <w:pPr>
        <w:pStyle w:val="Heading2"/>
      </w:pPr>
      <w:bookmarkStart w:name="_Toc242079571" w:id="443"/>
      <w:r>
        <w:t>Submission Date</w:t>
      </w:r>
      <w:bookmarkEnd w:id="443"/>
    </w:p>
    <w:p w:rsidR="00683B2C" w:rsidP="00FD371B" w:rsidRDefault="00683B2C" w14:paraId="19A69878" w14:textId="49F0E10D">
      <w:pPr>
        <w:pStyle w:val="Standard"/>
      </w:pPr>
      <w:r w:rsidRPr="00FF0265">
        <w:t xml:space="preserve">This matter was submitted on </w:t>
      </w:r>
      <w:r w:rsidR="00B55A3F">
        <w:t>June 5, 2026, upon the filing of reply comments on the May Ruling.</w:t>
      </w:r>
    </w:p>
    <w:p w:rsidR="005A148C" w:rsidP="005939A5" w:rsidRDefault="005939A5" w14:paraId="05D7DA11" w14:textId="77777777">
      <w:pPr>
        <w:pStyle w:val="Heading1"/>
      </w:pPr>
      <w:bookmarkStart w:name="_Toc8123719" w:id="444"/>
      <w:bookmarkStart w:name="_Toc242079572" w:id="445"/>
      <w:r>
        <w:lastRenderedPageBreak/>
        <w:t xml:space="preserve">Issues Before the </w:t>
      </w:r>
      <w:bookmarkEnd w:id="444"/>
      <w:r w:rsidR="008A08BF">
        <w:t>Commission</w:t>
      </w:r>
      <w:bookmarkEnd w:id="445"/>
    </w:p>
    <w:p w:rsidR="00306E54" w:rsidP="00A44E8D" w:rsidRDefault="00306E54" w14:paraId="3916CA24" w14:textId="77777777">
      <w:pPr>
        <w:pStyle w:val="Standard"/>
      </w:pPr>
      <w:r>
        <w:t>The issues decided by the Commission in the instant decision are:</w:t>
      </w:r>
    </w:p>
    <w:p w:rsidRPr="0098357A" w:rsidR="00306E54" w:rsidP="00A47AC1" w:rsidRDefault="00306E54" w14:paraId="4FE25269" w14:textId="6F1EBB8A">
      <w:pPr>
        <w:pStyle w:val="ListNum"/>
        <w:tabs>
          <w:tab w:val="clear" w:pos="1080"/>
        </w:tabs>
        <w:ind w:right="1440"/>
      </w:pPr>
      <w:bookmarkStart w:name="_Toc8123720" w:id="446"/>
      <w:r w:rsidRPr="0098357A">
        <w:t>Should the Commission modify the Program’s SSA and/or MSS to support policy goals, including better addressing the evolving communications needs of low-income Californians, improving affordability, maintaining program integrity, and preventing waste, and if so, how?</w:t>
      </w:r>
    </w:p>
    <w:p w:rsidRPr="0098357A" w:rsidR="00306E54" w:rsidP="00A47AC1" w:rsidRDefault="00306E54" w14:paraId="3882E5A5" w14:textId="11EC9488">
      <w:pPr>
        <w:pStyle w:val="ListNum"/>
        <w:tabs>
          <w:tab w:val="clear" w:pos="1080"/>
        </w:tabs>
        <w:ind w:right="1440"/>
      </w:pPr>
      <w:r w:rsidRPr="0098357A">
        <w:t>Should the Commission adopt changes to General Order (G.O.) 153-A to reflect changes made through decisions issued in this proceeding, to reflect changes made in prior proceedings that have not been captured in prior updates, and to incorporate changes in technology, legislation, policies, and other developments?</w:t>
      </w:r>
      <w:r w:rsidRPr="0098357A" w:rsidR="00752558">
        <w:rPr>
          <w:rStyle w:val="FootnoteReference"/>
        </w:rPr>
        <w:footnoteReference w:id="20"/>
      </w:r>
    </w:p>
    <w:p w:rsidR="005939A5" w:rsidP="005939A5" w:rsidRDefault="005939A5" w14:paraId="4A847034" w14:textId="4EF6C22F">
      <w:pPr>
        <w:pStyle w:val="Heading1"/>
      </w:pPr>
      <w:bookmarkStart w:name="_Toc242079573" w:id="447"/>
      <w:r>
        <w:t>Discussion and Analysis</w:t>
      </w:r>
      <w:bookmarkEnd w:id="446"/>
      <w:bookmarkEnd w:id="447"/>
    </w:p>
    <w:p w:rsidR="0073353F" w:rsidP="006E6574" w:rsidRDefault="00306E54" w14:paraId="55D1552E" w14:textId="0F23D744">
      <w:pPr>
        <w:pStyle w:val="Standard"/>
      </w:pPr>
      <w:r>
        <w:t xml:space="preserve">The Commission modifies the California </w:t>
      </w:r>
      <w:proofErr w:type="spellStart"/>
      <w:r>
        <w:t>LifeLine</w:t>
      </w:r>
      <w:proofErr w:type="spellEnd"/>
      <w:r>
        <w:t xml:space="preserve"> wireline and wireless SSA and MSS as described herein. </w:t>
      </w:r>
      <w:r w:rsidR="0074050A">
        <w:t xml:space="preserve">We </w:t>
      </w:r>
      <w:r w:rsidR="00AD61ED">
        <w:t>modify</w:t>
      </w:r>
      <w:r w:rsidR="0074050A">
        <w:t xml:space="preserve"> the non-usage rule and activation</w:t>
      </w:r>
      <w:r w:rsidR="00AD61ED">
        <w:t xml:space="preserve"> and </w:t>
      </w:r>
      <w:r w:rsidR="0074050A">
        <w:t>connection fees reimbursement as proposed in the 2025 Staff Proposal.</w:t>
      </w:r>
    </w:p>
    <w:p w:rsidR="00EA36C6" w:rsidP="00D2041C" w:rsidRDefault="00E23BC0" w14:paraId="5ABD9AD4" w14:textId="6C499441">
      <w:pPr>
        <w:pStyle w:val="Heading2"/>
      </w:pPr>
      <w:bookmarkStart w:name="_Toc242079574" w:id="448"/>
      <w:r>
        <w:t>Modification of the Specific Support Amount and Minimum Service Standards for Wireless Services</w:t>
      </w:r>
      <w:bookmarkEnd w:id="448"/>
    </w:p>
    <w:p w:rsidR="00AD61ED" w:rsidP="000825B6" w:rsidRDefault="00416464" w14:paraId="63FA0E96" w14:textId="37ED9BEF">
      <w:pPr>
        <w:pStyle w:val="Standard"/>
      </w:pPr>
      <w:r>
        <w:t xml:space="preserve">We </w:t>
      </w:r>
      <w:r w:rsidR="00167E7A">
        <w:t xml:space="preserve">revise the wireless SSA/MSS framework to delink the wireless SSA from COLR basic service rates, to ensure that </w:t>
      </w:r>
      <w:proofErr w:type="spellStart"/>
      <w:r w:rsidR="00167E7A">
        <w:t>LifeLine</w:t>
      </w:r>
      <w:proofErr w:type="spellEnd"/>
      <w:r w:rsidR="00167E7A">
        <w:t xml:space="preserve"> rates and the </w:t>
      </w:r>
      <w:proofErr w:type="spellStart"/>
      <w:r w:rsidR="00167E7A">
        <w:t>LifeLine</w:t>
      </w:r>
      <w:proofErr w:type="spellEnd"/>
      <w:r w:rsidR="00167E7A">
        <w:t xml:space="preserve"> surcharge remain just and reasonable. We </w:t>
      </w:r>
      <w:proofErr w:type="gramStart"/>
      <w:r w:rsidR="00167E7A">
        <w:t>adopt</w:t>
      </w:r>
      <w:proofErr w:type="gramEnd"/>
      <w:r w:rsidR="00167E7A">
        <w:t xml:space="preserve"> </w:t>
      </w:r>
      <w:r>
        <w:t>a three-tier wireless SSA/MSS framework</w:t>
      </w:r>
      <w:r w:rsidR="009C3908">
        <w:t xml:space="preserve">. The </w:t>
      </w:r>
      <w:r w:rsidR="6396A1E5">
        <w:t>Standard/</w:t>
      </w:r>
      <w:r w:rsidR="0074050A">
        <w:t>Tier 2</w:t>
      </w:r>
      <w:r>
        <w:t xml:space="preserve"> plan MSS </w:t>
      </w:r>
      <w:r w:rsidR="009C3908">
        <w:t xml:space="preserve">is </w:t>
      </w:r>
      <w:r>
        <w:t xml:space="preserve">based on average usage as presented in the </w:t>
      </w:r>
      <w:r w:rsidR="00FB3CA1">
        <w:t xml:space="preserve">2024 </w:t>
      </w:r>
      <w:r>
        <w:t>FCC Marketplace Report</w:t>
      </w:r>
      <w:r w:rsidR="00167E7A">
        <w:t>,</w:t>
      </w:r>
      <w:r w:rsidR="00063FDA">
        <w:rPr>
          <w:rStyle w:val="FootnoteReference"/>
        </w:rPr>
        <w:footnoteReference w:id="21"/>
      </w:r>
      <w:r w:rsidR="00167E7A">
        <w:t xml:space="preserve"> to ensure </w:t>
      </w:r>
      <w:proofErr w:type="spellStart"/>
      <w:r w:rsidR="00167E7A">
        <w:t>LifeL</w:t>
      </w:r>
      <w:r w:rsidR="009C3908">
        <w:t>i</w:t>
      </w:r>
      <w:r w:rsidR="00167E7A">
        <w:t>ne</w:t>
      </w:r>
      <w:proofErr w:type="spellEnd"/>
      <w:r w:rsidR="00167E7A">
        <w:t xml:space="preserve"> services </w:t>
      </w:r>
      <w:r w:rsidR="009C3908">
        <w:lastRenderedPageBreak/>
        <w:t xml:space="preserve">continue to </w:t>
      </w:r>
      <w:r w:rsidR="00167E7A">
        <w:t>provide a minimum level of communications service access necessary to participate in modern life. W</w:t>
      </w:r>
      <w:r w:rsidR="009C3908">
        <w:t>e adopt a</w:t>
      </w:r>
      <w:r>
        <w:t xml:space="preserve"> corresponding SSA </w:t>
      </w:r>
      <w:r w:rsidR="009C3908">
        <w:t>that reflects wireless</w:t>
      </w:r>
      <w:r w:rsidR="00D62508">
        <w:t xml:space="preserve"> retail rates</w:t>
      </w:r>
      <w:r w:rsidR="009C3908">
        <w:t>,</w:t>
      </w:r>
      <w:r w:rsidR="00D62508">
        <w:t xml:space="preserve"> </w:t>
      </w:r>
      <w:r w:rsidR="009C3908">
        <w:t xml:space="preserve">the impacts of </w:t>
      </w:r>
      <w:r w:rsidR="00D62508">
        <w:t>associated port</w:t>
      </w:r>
      <w:r w:rsidR="00FB3E4F">
        <w:t>ability</w:t>
      </w:r>
      <w:r w:rsidR="00D62508">
        <w:t xml:space="preserve"> freezes</w:t>
      </w:r>
      <w:r w:rsidR="009C3908">
        <w:t>, and Commission policy goals</w:t>
      </w:r>
      <w:r w:rsidR="00D62508">
        <w:t>.</w:t>
      </w:r>
      <w:r>
        <w:t xml:space="preserve"> Associated limited port</w:t>
      </w:r>
      <w:r w:rsidR="00CD25ED">
        <w:t>ability</w:t>
      </w:r>
      <w:r>
        <w:t xml:space="preserve"> freezes </w:t>
      </w:r>
      <w:r w:rsidR="001E6DFE">
        <w:t xml:space="preserve">are anticipated to </w:t>
      </w:r>
      <w:r>
        <w:t xml:space="preserve">reduce customer churn and provider costs, and could reduce </w:t>
      </w:r>
      <w:r w:rsidR="00D56DC6">
        <w:t>P</w:t>
      </w:r>
      <w:r>
        <w:t>rogram costs and waste, fraud, and abuse.</w:t>
      </w:r>
      <w:r w:rsidR="00167E7A">
        <w:t xml:space="preserve"> </w:t>
      </w:r>
      <w:r w:rsidR="00FF1EEF">
        <w:t xml:space="preserve">Providers </w:t>
      </w:r>
      <w:r w:rsidR="00752558">
        <w:t xml:space="preserve">may </w:t>
      </w:r>
      <w:r w:rsidR="0054212E">
        <w:t>only</w:t>
      </w:r>
      <w:r w:rsidR="00FF1EEF">
        <w:t xml:space="preserve"> charge customers a copay for plans that </w:t>
      </w:r>
      <w:r w:rsidR="002A2304">
        <w:t xml:space="preserve">substantively </w:t>
      </w:r>
      <w:r w:rsidR="00FF1EEF">
        <w:t xml:space="preserve">exceed the </w:t>
      </w:r>
      <w:r w:rsidR="001E5809">
        <w:t xml:space="preserve">Tier 3 </w:t>
      </w:r>
      <w:r w:rsidR="00063FDA">
        <w:t>MSS</w:t>
      </w:r>
      <w:r w:rsidR="00010FF8">
        <w:t>, as d</w:t>
      </w:r>
      <w:r w:rsidR="00CE1E8A">
        <w:t>iscussed further</w:t>
      </w:r>
      <w:r w:rsidR="00010FF8">
        <w:t xml:space="preserve"> below</w:t>
      </w:r>
      <w:r w:rsidR="00D35527">
        <w:t xml:space="preserve">, and must </w:t>
      </w:r>
      <w:r w:rsidR="008F28E5">
        <w:t>offer</w:t>
      </w:r>
      <w:r w:rsidR="00D35527">
        <w:t xml:space="preserve"> </w:t>
      </w:r>
      <w:r w:rsidR="00CE12BD">
        <w:t xml:space="preserve">a Tier 3 plan </w:t>
      </w:r>
      <w:r w:rsidR="00D12821">
        <w:t>without a</w:t>
      </w:r>
      <w:r w:rsidR="00CE12BD">
        <w:t xml:space="preserve"> copay to be eligible to offer plans that require a copay</w:t>
      </w:r>
      <w:r w:rsidR="00062221">
        <w:t>.</w:t>
      </w:r>
      <w:r w:rsidR="009C3908">
        <w:t xml:space="preserve"> </w:t>
      </w:r>
      <w:r w:rsidR="00F21FDC">
        <w:t>Providers are required to offer a Tier 1 plan</w:t>
      </w:r>
      <w:r w:rsidR="001D7082">
        <w:t xml:space="preserve"> to participate in </w:t>
      </w:r>
      <w:proofErr w:type="spellStart"/>
      <w:r w:rsidR="001D7082">
        <w:t>LifeLine</w:t>
      </w:r>
      <w:proofErr w:type="spellEnd"/>
      <w:r w:rsidR="00A13E59">
        <w:t xml:space="preserve">. We adopt these requirements </w:t>
      </w:r>
      <w:r w:rsidR="00BF06A0">
        <w:t>expect</w:t>
      </w:r>
      <w:r w:rsidR="000E0BAB">
        <w:t>ing</w:t>
      </w:r>
      <w:r w:rsidR="00BF06A0">
        <w:t xml:space="preserve"> competition among </w:t>
      </w:r>
      <w:proofErr w:type="spellStart"/>
      <w:r w:rsidR="00BF06A0">
        <w:t>LifeLine</w:t>
      </w:r>
      <w:proofErr w:type="spellEnd"/>
      <w:r w:rsidR="00BF06A0">
        <w:t xml:space="preserve"> providers to ensure access to a variety of </w:t>
      </w:r>
      <w:proofErr w:type="spellStart"/>
      <w:r w:rsidR="00BF06A0">
        <w:t>LifeLine</w:t>
      </w:r>
      <w:proofErr w:type="spellEnd"/>
      <w:r w:rsidR="00BF06A0">
        <w:t xml:space="preserve"> service plans</w:t>
      </w:r>
      <w:r w:rsidR="00CD7F1E">
        <w:t>, including zero copay plans</w:t>
      </w:r>
      <w:r w:rsidR="00BF06A0">
        <w:t>.</w:t>
      </w:r>
      <w:r w:rsidR="00FF1EEF">
        <w:t>.</w:t>
      </w:r>
      <w:r w:rsidRPr="00167E7A" w:rsidR="00167E7A">
        <w:t xml:space="preserve"> </w:t>
      </w:r>
      <w:r w:rsidR="00167E7A">
        <w:t>Table 2 provides the current wireless SSA/MSS framework, showing the Standard plan SSA based on the highest COLR basic rate.</w:t>
      </w:r>
    </w:p>
    <w:p w:rsidRPr="00FF1EEF" w:rsidR="00692610" w:rsidP="003218B8" w:rsidRDefault="00692610" w14:paraId="1C1B079B" w14:textId="5EE7FB71">
      <w:pPr>
        <w:pStyle w:val="Standard"/>
        <w:ind w:firstLine="0"/>
        <w:jc w:val="center"/>
        <w:rPr>
          <w:b/>
          <w:bCs/>
        </w:rPr>
      </w:pPr>
      <w:r w:rsidRPr="00FF1EEF">
        <w:rPr>
          <w:b/>
          <w:bCs/>
        </w:rPr>
        <w:t xml:space="preserve">Table </w:t>
      </w:r>
      <w:r w:rsidR="0074050A">
        <w:rPr>
          <w:b/>
          <w:bCs/>
        </w:rPr>
        <w:t>2</w:t>
      </w:r>
      <w:r w:rsidRPr="00FF1EEF">
        <w:rPr>
          <w:b/>
          <w:bCs/>
        </w:rPr>
        <w:t xml:space="preserve">: Current Wireless California </w:t>
      </w:r>
      <w:proofErr w:type="spellStart"/>
      <w:r w:rsidRPr="00FF1EEF">
        <w:rPr>
          <w:b/>
          <w:bCs/>
        </w:rPr>
        <w:t>LifeLine</w:t>
      </w:r>
      <w:proofErr w:type="spellEnd"/>
      <w:r w:rsidRPr="00FF1EEF">
        <w:rPr>
          <w:b/>
          <w:bCs/>
        </w:rPr>
        <w:t xml:space="preserve"> SSA/MSS Framework</w:t>
      </w:r>
      <w:r w:rsidRPr="00FF1EEF">
        <w:rPr>
          <w:rStyle w:val="FootnoteReference"/>
          <w:b/>
          <w:bCs/>
        </w:rPr>
        <w:footnoteReference w:id="22"/>
      </w:r>
    </w:p>
    <w:tbl>
      <w:tblPr>
        <w:tblStyle w:val="TableGrid"/>
        <w:tblW w:w="0" w:type="auto"/>
        <w:tblLayout w:type="fixed"/>
        <w:tblLook w:val="04A0" w:firstRow="1" w:lastRow="0" w:firstColumn="1" w:lastColumn="0" w:noHBand="0" w:noVBand="1"/>
      </w:tblPr>
      <w:tblGrid>
        <w:gridCol w:w="715"/>
        <w:gridCol w:w="1710"/>
        <w:gridCol w:w="1168"/>
        <w:gridCol w:w="1532"/>
        <w:gridCol w:w="1440"/>
        <w:gridCol w:w="1530"/>
        <w:gridCol w:w="1255"/>
      </w:tblGrid>
      <w:tr>
        <w:tc>
          <w:tcPr>
            <w:tcW w:w="715" w:type="dxa"/>
          </w:tcPr>
          <w:p w:rsidRPr="003218B8" w:rsidR="000672B6" w:rsidP="000672B6" w:rsidRDefault="000672B6" w14:paraId="61D05CA2" w14:textId="7FEC3268">
            <w:pPr>
              <w:pStyle w:val="Standard"/>
              <w:spacing w:line="240" w:lineRule="auto"/>
              <w:ind w:firstLine="0"/>
              <w:rPr>
                <w:b/>
                <w:bCs/>
              </w:rPr>
            </w:pPr>
            <w:r w:rsidRPr="003218B8">
              <w:rPr>
                <w:b/>
                <w:bCs/>
              </w:rPr>
              <w:t>Tier</w:t>
            </w:r>
          </w:p>
        </w:tc>
        <w:tc>
          <w:tcPr>
            <w:tcW w:w="1710" w:type="dxa"/>
          </w:tcPr>
          <w:p w:rsidRPr="003218B8" w:rsidR="000672B6" w:rsidP="000672B6" w:rsidRDefault="000672B6" w14:paraId="117EAEC9" w14:textId="354CD403">
            <w:pPr>
              <w:pStyle w:val="Standard"/>
              <w:spacing w:line="240" w:lineRule="auto"/>
              <w:ind w:firstLine="0"/>
              <w:rPr>
                <w:b/>
                <w:bCs/>
              </w:rPr>
            </w:pPr>
            <w:r w:rsidRPr="003218B8">
              <w:rPr>
                <w:b/>
                <w:bCs/>
              </w:rPr>
              <w:t>Plan</w:t>
            </w:r>
          </w:p>
        </w:tc>
        <w:tc>
          <w:tcPr>
            <w:tcW w:w="1168" w:type="dxa"/>
          </w:tcPr>
          <w:p w:rsidRPr="003218B8" w:rsidR="000672B6" w:rsidP="000672B6" w:rsidRDefault="000672B6" w14:paraId="44041921" w14:textId="6D43C1BF">
            <w:pPr>
              <w:pStyle w:val="Standard"/>
              <w:spacing w:line="240" w:lineRule="auto"/>
              <w:ind w:firstLine="0"/>
              <w:rPr>
                <w:b/>
                <w:bCs/>
              </w:rPr>
            </w:pPr>
            <w:r w:rsidRPr="003218B8">
              <w:rPr>
                <w:b/>
                <w:bCs/>
              </w:rPr>
              <w:t>CA SSA</w:t>
            </w:r>
          </w:p>
        </w:tc>
        <w:tc>
          <w:tcPr>
            <w:tcW w:w="1532" w:type="dxa"/>
          </w:tcPr>
          <w:p w:rsidRPr="003218B8" w:rsidR="000672B6" w:rsidP="000672B6" w:rsidRDefault="000672B6" w14:paraId="6C44E519" w14:textId="28EB2E48">
            <w:pPr>
              <w:pStyle w:val="Standard"/>
              <w:spacing w:line="240" w:lineRule="auto"/>
              <w:ind w:firstLine="0"/>
              <w:rPr>
                <w:b/>
                <w:bCs/>
              </w:rPr>
            </w:pPr>
            <w:r w:rsidRPr="003218B8">
              <w:rPr>
                <w:b/>
                <w:bCs/>
              </w:rPr>
              <w:t>Max Federal Subsidy</w:t>
            </w:r>
            <w:r w:rsidR="007A7F76">
              <w:rPr>
                <w:rStyle w:val="FootnoteReference"/>
              </w:rPr>
              <w:footnoteReference w:id="23"/>
            </w:r>
          </w:p>
        </w:tc>
        <w:tc>
          <w:tcPr>
            <w:tcW w:w="1440" w:type="dxa"/>
          </w:tcPr>
          <w:p w:rsidRPr="003218B8" w:rsidR="000672B6" w:rsidP="000672B6" w:rsidRDefault="000672B6" w14:paraId="2A15CF51" w14:textId="596BAD88">
            <w:pPr>
              <w:pStyle w:val="Standard"/>
              <w:spacing w:line="240" w:lineRule="auto"/>
              <w:ind w:firstLine="0"/>
              <w:rPr>
                <w:b/>
                <w:bCs/>
              </w:rPr>
            </w:pPr>
            <w:r w:rsidRPr="003218B8">
              <w:rPr>
                <w:b/>
                <w:bCs/>
              </w:rPr>
              <w:t>Voice &amp; Text Allotment</w:t>
            </w:r>
          </w:p>
        </w:tc>
        <w:tc>
          <w:tcPr>
            <w:tcW w:w="1530" w:type="dxa"/>
          </w:tcPr>
          <w:p w:rsidRPr="003218B8" w:rsidR="000672B6" w:rsidP="000672B6" w:rsidRDefault="000672B6" w14:paraId="21BF2B2C" w14:textId="1188701C">
            <w:pPr>
              <w:pStyle w:val="Standard"/>
              <w:spacing w:line="240" w:lineRule="auto"/>
              <w:ind w:firstLine="0"/>
              <w:rPr>
                <w:b/>
                <w:bCs/>
              </w:rPr>
            </w:pPr>
            <w:r w:rsidRPr="003218B8">
              <w:rPr>
                <w:b/>
                <w:bCs/>
              </w:rPr>
              <w:t>Data Allowance</w:t>
            </w:r>
          </w:p>
        </w:tc>
        <w:tc>
          <w:tcPr>
            <w:tcW w:w="1255" w:type="dxa"/>
          </w:tcPr>
          <w:p w:rsidRPr="003218B8" w:rsidR="000672B6" w:rsidP="000672B6" w:rsidRDefault="000672B6" w14:paraId="33D68910" w14:textId="56E8E7C7">
            <w:pPr>
              <w:pStyle w:val="Standard"/>
              <w:spacing w:line="240" w:lineRule="auto"/>
              <w:ind w:firstLine="0"/>
              <w:rPr>
                <w:b/>
                <w:bCs/>
              </w:rPr>
            </w:pPr>
            <w:r w:rsidRPr="003218B8">
              <w:rPr>
                <w:b/>
                <w:bCs/>
              </w:rPr>
              <w:t>Total</w:t>
            </w:r>
          </w:p>
        </w:tc>
      </w:tr>
      <w:tr>
        <w:tc>
          <w:tcPr>
            <w:tcW w:w="715" w:type="dxa"/>
          </w:tcPr>
          <w:p w:rsidR="000672B6" w:rsidP="000672B6" w:rsidRDefault="000672B6" w14:paraId="7464FF23" w14:textId="45F6ABC3">
            <w:pPr>
              <w:pStyle w:val="Standard"/>
              <w:spacing w:line="240" w:lineRule="auto"/>
              <w:ind w:firstLine="0"/>
            </w:pPr>
            <w:r>
              <w:t>1</w:t>
            </w:r>
          </w:p>
        </w:tc>
        <w:tc>
          <w:tcPr>
            <w:tcW w:w="1710" w:type="dxa"/>
          </w:tcPr>
          <w:p w:rsidR="000672B6" w:rsidP="000672B6" w:rsidRDefault="000672B6" w14:paraId="619CDD1F" w14:textId="54513A4A">
            <w:pPr>
              <w:pStyle w:val="Standard"/>
              <w:spacing w:line="240" w:lineRule="auto"/>
              <w:ind w:firstLine="0"/>
            </w:pPr>
            <w:r>
              <w:t>Basic</w:t>
            </w:r>
          </w:p>
        </w:tc>
        <w:tc>
          <w:tcPr>
            <w:tcW w:w="1168" w:type="dxa"/>
          </w:tcPr>
          <w:p w:rsidR="000672B6" w:rsidP="000672B6" w:rsidRDefault="000672B6" w14:paraId="59DBCE65" w14:textId="058988EE">
            <w:pPr>
              <w:pStyle w:val="Standard"/>
              <w:spacing w:line="240" w:lineRule="auto"/>
              <w:ind w:firstLine="0"/>
            </w:pPr>
            <w:r>
              <w:t>$12.85</w:t>
            </w:r>
          </w:p>
        </w:tc>
        <w:tc>
          <w:tcPr>
            <w:tcW w:w="1532" w:type="dxa"/>
          </w:tcPr>
          <w:p w:rsidR="000672B6" w:rsidP="000672B6" w:rsidRDefault="000672B6" w14:paraId="6089D441" w14:textId="1E0B6DE0">
            <w:pPr>
              <w:pStyle w:val="Standard"/>
              <w:spacing w:line="240" w:lineRule="auto"/>
              <w:ind w:firstLine="0"/>
            </w:pPr>
            <w:r>
              <w:t>$9.25</w:t>
            </w:r>
          </w:p>
        </w:tc>
        <w:tc>
          <w:tcPr>
            <w:tcW w:w="1440" w:type="dxa"/>
          </w:tcPr>
          <w:p w:rsidR="000672B6" w:rsidP="000672B6" w:rsidRDefault="000672B6" w14:paraId="22A09A1B" w14:textId="04B6AD28">
            <w:pPr>
              <w:pStyle w:val="Standard"/>
              <w:spacing w:line="240" w:lineRule="auto"/>
              <w:ind w:firstLine="0"/>
            </w:pPr>
            <w:r>
              <w:t>Unlimited</w:t>
            </w:r>
          </w:p>
        </w:tc>
        <w:tc>
          <w:tcPr>
            <w:tcW w:w="1530" w:type="dxa"/>
          </w:tcPr>
          <w:p w:rsidR="000672B6" w:rsidP="000672B6" w:rsidRDefault="000672B6" w14:paraId="0644C525" w14:textId="58BD60BC">
            <w:pPr>
              <w:pStyle w:val="Standard"/>
              <w:spacing w:line="240" w:lineRule="auto"/>
              <w:ind w:firstLine="0"/>
            </w:pPr>
            <w:r>
              <w:t>4.5 GB</w:t>
            </w:r>
          </w:p>
        </w:tc>
        <w:tc>
          <w:tcPr>
            <w:tcW w:w="1255" w:type="dxa"/>
          </w:tcPr>
          <w:p w:rsidR="000672B6" w:rsidP="000672B6" w:rsidRDefault="00692610" w14:paraId="0113472C" w14:textId="53B136BF">
            <w:pPr>
              <w:pStyle w:val="Standard"/>
              <w:spacing w:line="240" w:lineRule="auto"/>
              <w:ind w:firstLine="0"/>
            </w:pPr>
            <w:r>
              <w:t>$22.10</w:t>
            </w:r>
          </w:p>
        </w:tc>
      </w:tr>
      <w:tr>
        <w:tc>
          <w:tcPr>
            <w:tcW w:w="715" w:type="dxa"/>
          </w:tcPr>
          <w:p w:rsidR="000672B6" w:rsidP="000672B6" w:rsidRDefault="000672B6" w14:paraId="152FBFC3" w14:textId="232840AB">
            <w:pPr>
              <w:pStyle w:val="Standard"/>
              <w:spacing w:line="240" w:lineRule="auto"/>
              <w:ind w:firstLine="0"/>
            </w:pPr>
            <w:r>
              <w:t>2</w:t>
            </w:r>
          </w:p>
        </w:tc>
        <w:tc>
          <w:tcPr>
            <w:tcW w:w="1710" w:type="dxa"/>
          </w:tcPr>
          <w:p w:rsidR="000672B6" w:rsidP="000672B6" w:rsidRDefault="000672B6" w14:paraId="63DC5B14" w14:textId="262AD3EE">
            <w:pPr>
              <w:pStyle w:val="Standard"/>
              <w:spacing w:line="240" w:lineRule="auto"/>
              <w:ind w:firstLine="0"/>
            </w:pPr>
            <w:r>
              <w:t>Standard</w:t>
            </w:r>
          </w:p>
        </w:tc>
        <w:tc>
          <w:tcPr>
            <w:tcW w:w="1168" w:type="dxa"/>
          </w:tcPr>
          <w:p w:rsidR="000672B6" w:rsidP="000672B6" w:rsidRDefault="000672B6" w14:paraId="179EF3CC" w14:textId="328352BE">
            <w:pPr>
              <w:pStyle w:val="Standard"/>
              <w:spacing w:line="240" w:lineRule="auto"/>
              <w:ind w:firstLine="0"/>
            </w:pPr>
            <w:r>
              <w:t>$19.00</w:t>
            </w:r>
          </w:p>
        </w:tc>
        <w:tc>
          <w:tcPr>
            <w:tcW w:w="1532" w:type="dxa"/>
          </w:tcPr>
          <w:p w:rsidR="000672B6" w:rsidP="000672B6" w:rsidRDefault="000672B6" w14:paraId="47FB914E" w14:textId="357A2FF6">
            <w:pPr>
              <w:pStyle w:val="Standard"/>
              <w:spacing w:line="240" w:lineRule="auto"/>
              <w:ind w:firstLine="0"/>
            </w:pPr>
            <w:r>
              <w:t>$9.25</w:t>
            </w:r>
          </w:p>
        </w:tc>
        <w:tc>
          <w:tcPr>
            <w:tcW w:w="1440" w:type="dxa"/>
          </w:tcPr>
          <w:p w:rsidR="000672B6" w:rsidP="000672B6" w:rsidRDefault="000672B6" w14:paraId="19024005" w14:textId="742EF252">
            <w:pPr>
              <w:pStyle w:val="Standard"/>
              <w:spacing w:line="240" w:lineRule="auto"/>
              <w:ind w:firstLine="0"/>
            </w:pPr>
            <w:r>
              <w:t>Unlimited</w:t>
            </w:r>
          </w:p>
        </w:tc>
        <w:tc>
          <w:tcPr>
            <w:tcW w:w="1530" w:type="dxa"/>
          </w:tcPr>
          <w:p w:rsidR="000672B6" w:rsidP="000672B6" w:rsidRDefault="00692610" w14:paraId="065EBBC3" w14:textId="5098D9BB">
            <w:pPr>
              <w:pStyle w:val="Standard"/>
              <w:spacing w:line="240" w:lineRule="auto"/>
              <w:ind w:firstLine="0"/>
            </w:pPr>
            <w:r>
              <w:t>6 GB</w:t>
            </w:r>
          </w:p>
        </w:tc>
        <w:tc>
          <w:tcPr>
            <w:tcW w:w="1255" w:type="dxa"/>
          </w:tcPr>
          <w:p w:rsidR="000672B6" w:rsidP="000672B6" w:rsidRDefault="00692610" w14:paraId="590A52F9" w14:textId="14E01016">
            <w:pPr>
              <w:pStyle w:val="Standard"/>
              <w:spacing w:line="240" w:lineRule="auto"/>
              <w:ind w:firstLine="0"/>
            </w:pPr>
            <w:r>
              <w:t>$28.25</w:t>
            </w:r>
          </w:p>
        </w:tc>
      </w:tr>
      <w:tr>
        <w:tc>
          <w:tcPr>
            <w:tcW w:w="715" w:type="dxa"/>
          </w:tcPr>
          <w:p w:rsidR="000672B6" w:rsidP="000672B6" w:rsidRDefault="000672B6" w14:paraId="3199BB21" w14:textId="5A459804">
            <w:pPr>
              <w:pStyle w:val="Standard"/>
              <w:spacing w:line="240" w:lineRule="auto"/>
              <w:ind w:firstLine="0"/>
            </w:pPr>
            <w:r>
              <w:t>3</w:t>
            </w:r>
          </w:p>
        </w:tc>
        <w:tc>
          <w:tcPr>
            <w:tcW w:w="1710" w:type="dxa"/>
          </w:tcPr>
          <w:p w:rsidR="000672B6" w:rsidP="000672B6" w:rsidRDefault="000672B6" w14:paraId="71ACAC5D" w14:textId="52FE0C47">
            <w:pPr>
              <w:pStyle w:val="Standard"/>
              <w:spacing w:line="240" w:lineRule="auto"/>
              <w:ind w:firstLine="0"/>
            </w:pPr>
            <w:r>
              <w:t>Family</w:t>
            </w:r>
          </w:p>
        </w:tc>
        <w:tc>
          <w:tcPr>
            <w:tcW w:w="1168" w:type="dxa"/>
          </w:tcPr>
          <w:p w:rsidR="000672B6" w:rsidP="000672B6" w:rsidRDefault="000672B6" w14:paraId="085D61A7" w14:textId="5BF017B7">
            <w:pPr>
              <w:pStyle w:val="Standard"/>
              <w:spacing w:line="240" w:lineRule="auto"/>
              <w:ind w:firstLine="0"/>
            </w:pPr>
            <w:r>
              <w:t>$19.00</w:t>
            </w:r>
          </w:p>
        </w:tc>
        <w:tc>
          <w:tcPr>
            <w:tcW w:w="1532" w:type="dxa"/>
          </w:tcPr>
          <w:p w:rsidR="000672B6" w:rsidP="000672B6" w:rsidRDefault="000672B6" w14:paraId="0177EC82" w14:textId="0449E333">
            <w:pPr>
              <w:pStyle w:val="Standard"/>
              <w:spacing w:line="240" w:lineRule="auto"/>
              <w:ind w:firstLine="0"/>
            </w:pPr>
            <w:r>
              <w:t>$9.25</w:t>
            </w:r>
          </w:p>
        </w:tc>
        <w:tc>
          <w:tcPr>
            <w:tcW w:w="1440" w:type="dxa"/>
          </w:tcPr>
          <w:p w:rsidR="000672B6" w:rsidP="000672B6" w:rsidRDefault="000672B6" w14:paraId="70B8EA7A" w14:textId="48133843">
            <w:pPr>
              <w:pStyle w:val="Standard"/>
              <w:spacing w:line="240" w:lineRule="auto"/>
              <w:ind w:firstLine="0"/>
            </w:pPr>
            <w:r>
              <w:t>Unlimited</w:t>
            </w:r>
          </w:p>
        </w:tc>
        <w:tc>
          <w:tcPr>
            <w:tcW w:w="1530" w:type="dxa"/>
          </w:tcPr>
          <w:p w:rsidR="000672B6" w:rsidP="000672B6" w:rsidRDefault="00692610" w14:paraId="01082D75" w14:textId="6A7DD30F">
            <w:pPr>
              <w:pStyle w:val="Standard"/>
              <w:spacing w:line="240" w:lineRule="auto"/>
              <w:ind w:firstLine="0"/>
            </w:pPr>
            <w:r>
              <w:t>6 GB</w:t>
            </w:r>
          </w:p>
        </w:tc>
        <w:tc>
          <w:tcPr>
            <w:tcW w:w="1255" w:type="dxa"/>
          </w:tcPr>
          <w:p w:rsidR="000672B6" w:rsidP="000672B6" w:rsidRDefault="00692610" w14:paraId="25B02815" w14:textId="44262313">
            <w:pPr>
              <w:pStyle w:val="Standard"/>
              <w:spacing w:line="240" w:lineRule="auto"/>
              <w:ind w:firstLine="0"/>
            </w:pPr>
            <w:r>
              <w:t>$28.25</w:t>
            </w:r>
          </w:p>
        </w:tc>
      </w:tr>
    </w:tbl>
    <w:p w:rsidR="000B51AA" w:rsidP="000A5FB5" w:rsidRDefault="000B51AA" w14:paraId="27216505" w14:textId="509E898B">
      <w:pPr>
        <w:pStyle w:val="Heading3"/>
        <w:spacing w:before="120"/>
      </w:pPr>
      <w:bookmarkStart w:name="_Toc242079575" w:id="468"/>
      <w:r w:rsidRPr="000B51AA">
        <w:lastRenderedPageBreak/>
        <w:t>2025 Staff Proposal</w:t>
      </w:r>
      <w:bookmarkEnd w:id="468"/>
      <w:r>
        <w:t xml:space="preserve"> </w:t>
      </w:r>
    </w:p>
    <w:p w:rsidR="0074050A" w:rsidP="00167E7A" w:rsidRDefault="00B17856" w14:paraId="1B519FA3" w14:textId="388EE25E">
      <w:pPr>
        <w:pStyle w:val="Standard"/>
        <w:spacing w:before="240"/>
      </w:pPr>
      <w:r>
        <w:t>In the 2025 Staff Proposal, staff propose</w:t>
      </w:r>
      <w:r w:rsidR="009C3908">
        <w:t>d</w:t>
      </w:r>
      <w:r>
        <w:t xml:space="preserve"> </w:t>
      </w:r>
      <w:r w:rsidR="00E1541B">
        <w:t>de</w:t>
      </w:r>
      <w:r>
        <w:t>linking</w:t>
      </w:r>
      <w:r w:rsidR="003D79B8">
        <w:t xml:space="preserve"> the wireless SSA from the COLR-based SSA.</w:t>
      </w:r>
      <w:r w:rsidR="00B67BE6">
        <w:t xml:space="preserve"> </w:t>
      </w:r>
      <w:r w:rsidR="00487E68">
        <w:t>S</w:t>
      </w:r>
      <w:r w:rsidR="00B67BE6">
        <w:t>taff propose</w:t>
      </w:r>
      <w:r w:rsidR="009C3908">
        <w:t>d</w:t>
      </w:r>
      <w:r w:rsidR="00B67BE6">
        <w:t xml:space="preserve"> </w:t>
      </w:r>
      <w:r w:rsidR="00E1541B">
        <w:t xml:space="preserve">first </w:t>
      </w:r>
      <w:r w:rsidR="00B67BE6">
        <w:t>setting a Standard-tier MSS based on the average monthly usage per subscriber in 2023 provided in the FCC’s 2024 Marketplace Report - 15 GB.</w:t>
      </w:r>
      <w:r w:rsidR="00B67BE6">
        <w:rPr>
          <w:rStyle w:val="FootnoteReference"/>
        </w:rPr>
        <w:footnoteReference w:id="24"/>
      </w:r>
      <w:r w:rsidR="00752558">
        <w:t xml:space="preserve"> </w:t>
      </w:r>
      <w:r w:rsidR="00167E7A">
        <w:t>Staff propose</w:t>
      </w:r>
      <w:r w:rsidR="009C3908">
        <w:t xml:space="preserve">d </w:t>
      </w:r>
      <w:r w:rsidR="00167E7A">
        <w:t>linking the MSS to an SSA based on a “review[] [of]</w:t>
      </w:r>
      <w:r w:rsidRPr="0032072D" w:rsidR="00167E7A">
        <w:t xml:space="preserve"> different types of data related to service provider service plans, including data from market studies, the affordability ratio metric,</w:t>
      </w:r>
      <w:r w:rsidR="00167E7A">
        <w:rPr>
          <w:rStyle w:val="FootnoteReference"/>
        </w:rPr>
        <w:footnoteReference w:id="25"/>
      </w:r>
      <w:r w:rsidRPr="0032072D" w:rsidR="00167E7A">
        <w:t xml:space="preserve"> and CA </w:t>
      </w:r>
      <w:proofErr w:type="spellStart"/>
      <w:r w:rsidRPr="0032072D" w:rsidR="00167E7A">
        <w:t>LifeLine</w:t>
      </w:r>
      <w:proofErr w:type="spellEnd"/>
      <w:r w:rsidR="00167E7A">
        <w:t>.”</w:t>
      </w:r>
      <w:r w:rsidR="00167E7A">
        <w:rPr>
          <w:rStyle w:val="FootnoteReference"/>
        </w:rPr>
        <w:footnoteReference w:id="26"/>
      </w:r>
      <w:r w:rsidR="00167E7A">
        <w:t xml:space="preserve"> Staff provide</w:t>
      </w:r>
      <w:r w:rsidR="009C3908">
        <w:t>d</w:t>
      </w:r>
      <w:r w:rsidR="00167E7A">
        <w:t xml:space="preserve"> </w:t>
      </w:r>
      <w:r w:rsidR="008F0491">
        <w:t xml:space="preserve">rate </w:t>
      </w:r>
      <w:r w:rsidR="009C3908">
        <w:t>data for</w:t>
      </w:r>
      <w:r w:rsidR="00167E7A">
        <w:t xml:space="preserve"> certain wireless service plans offered </w:t>
      </w:r>
      <w:r w:rsidR="009C3908">
        <w:t>in the</w:t>
      </w:r>
      <w:r w:rsidR="00167E7A">
        <w:t xml:space="preserve"> </w:t>
      </w:r>
      <w:r w:rsidR="009C3908">
        <w:t xml:space="preserve">retail </w:t>
      </w:r>
      <w:r w:rsidR="00167E7A">
        <w:t xml:space="preserve">market as of May 1, 2025, and June 20, 2025. </w:t>
      </w:r>
      <w:r w:rsidR="00E5166E">
        <w:t>S</w:t>
      </w:r>
      <w:r w:rsidR="00167E7A">
        <w:t xml:space="preserve">taff averaged the retail rates of certain wireless providers’ plans in different data offering groups. The resulting average rates are </w:t>
      </w:r>
      <w:r w:rsidR="4752B8BB">
        <w:t>near</w:t>
      </w:r>
      <w:r w:rsidR="00167E7A">
        <w:t xml:space="preserve"> the proposed SSA amounts for plans offering similar data </w:t>
      </w:r>
      <w:r w:rsidR="008F0491">
        <w:t>allotment</w:t>
      </w:r>
      <w:r w:rsidR="00167E7A">
        <w:t>s.</w:t>
      </w:r>
      <w:r w:rsidR="00167E7A">
        <w:rPr>
          <w:rStyle w:val="FootnoteReference"/>
        </w:rPr>
        <w:footnoteReference w:id="27"/>
      </w:r>
    </w:p>
    <w:p w:rsidRPr="0084358C" w:rsidR="00B17856" w:rsidP="00B17856" w:rsidRDefault="00B17856" w14:paraId="2131DDA3" w14:textId="39802513">
      <w:pPr>
        <w:pStyle w:val="Standard"/>
        <w:rPr>
          <w:b/>
          <w:bCs/>
        </w:rPr>
      </w:pPr>
      <w:r w:rsidRPr="0084358C">
        <w:rPr>
          <w:b/>
          <w:bCs/>
        </w:rPr>
        <w:t xml:space="preserve">Table </w:t>
      </w:r>
      <w:r w:rsidR="0074050A">
        <w:rPr>
          <w:b/>
          <w:bCs/>
        </w:rPr>
        <w:t>3</w:t>
      </w:r>
      <w:r w:rsidRPr="0084358C">
        <w:rPr>
          <w:b/>
          <w:bCs/>
        </w:rPr>
        <w:t>: Staff</w:t>
      </w:r>
      <w:r>
        <w:rPr>
          <w:b/>
          <w:bCs/>
        </w:rPr>
        <w:t>’s</w:t>
      </w:r>
      <w:r w:rsidRPr="0084358C">
        <w:rPr>
          <w:b/>
          <w:bCs/>
        </w:rPr>
        <w:t xml:space="preserve"> Propos</w:t>
      </w:r>
      <w:r>
        <w:rPr>
          <w:b/>
          <w:bCs/>
        </w:rPr>
        <w:t>ed</w:t>
      </w:r>
      <w:r w:rsidRPr="0084358C">
        <w:rPr>
          <w:b/>
          <w:bCs/>
        </w:rPr>
        <w:t xml:space="preserve"> </w:t>
      </w:r>
      <w:r>
        <w:rPr>
          <w:b/>
          <w:bCs/>
        </w:rPr>
        <w:t xml:space="preserve">Set Price </w:t>
      </w:r>
      <w:r w:rsidRPr="0084358C">
        <w:rPr>
          <w:b/>
          <w:bCs/>
        </w:rPr>
        <w:t>Wireless SSA/MSS Framework</w:t>
      </w:r>
    </w:p>
    <w:tbl>
      <w:tblPr>
        <w:tblStyle w:val="TableGrid"/>
        <w:tblW w:w="9571" w:type="dxa"/>
        <w:jc w:val="center"/>
        <w:tblLayout w:type="fixed"/>
        <w:tblLook w:val="04A0" w:firstRow="1" w:lastRow="0" w:firstColumn="1" w:lastColumn="0" w:noHBand="0" w:noVBand="1"/>
      </w:tblPr>
      <w:tblGrid>
        <w:gridCol w:w="1435"/>
        <w:gridCol w:w="1170"/>
        <w:gridCol w:w="1170"/>
        <w:gridCol w:w="900"/>
        <w:gridCol w:w="1170"/>
        <w:gridCol w:w="1260"/>
        <w:gridCol w:w="1260"/>
        <w:gridCol w:w="1206"/>
      </w:tblGrid>
      <w:tr>
        <w:trPr>
          <w:jc w:val="center"/>
        </w:trPr>
        <w:tc>
          <w:tcPr>
            <w:tcW w:w="1435" w:type="dxa"/>
            <w:vAlign w:val="center"/>
          </w:tcPr>
          <w:p w:rsidRPr="00E51FED" w:rsidR="00B17856" w:rsidRDefault="00B17856" w14:paraId="11107FA6" w14:textId="77777777">
            <w:pPr>
              <w:pStyle w:val="Standard"/>
              <w:spacing w:line="240" w:lineRule="auto"/>
              <w:ind w:firstLine="0"/>
              <w:jc w:val="center"/>
              <w:rPr>
                <w:b/>
                <w:bCs/>
                <w:sz w:val="20"/>
                <w:szCs w:val="20"/>
              </w:rPr>
            </w:pPr>
            <w:r w:rsidRPr="00E51FED">
              <w:rPr>
                <w:b/>
                <w:bCs/>
                <w:sz w:val="20"/>
                <w:szCs w:val="20"/>
              </w:rPr>
              <w:t>Tier</w:t>
            </w:r>
          </w:p>
        </w:tc>
        <w:tc>
          <w:tcPr>
            <w:tcW w:w="1170" w:type="dxa"/>
            <w:vAlign w:val="center"/>
          </w:tcPr>
          <w:p w:rsidRPr="00E51FED" w:rsidR="00B17856" w:rsidRDefault="00B17856" w14:paraId="40FDB715" w14:textId="77777777">
            <w:pPr>
              <w:pStyle w:val="Standard"/>
              <w:spacing w:line="240" w:lineRule="auto"/>
              <w:ind w:firstLine="0"/>
              <w:jc w:val="center"/>
              <w:rPr>
                <w:b/>
                <w:bCs/>
                <w:sz w:val="20"/>
                <w:szCs w:val="20"/>
              </w:rPr>
            </w:pPr>
            <w:r w:rsidRPr="00E51FED">
              <w:rPr>
                <w:b/>
                <w:bCs/>
                <w:sz w:val="20"/>
                <w:szCs w:val="20"/>
              </w:rPr>
              <w:t>Data Allotment</w:t>
            </w:r>
          </w:p>
        </w:tc>
        <w:tc>
          <w:tcPr>
            <w:tcW w:w="1170" w:type="dxa"/>
            <w:vAlign w:val="center"/>
          </w:tcPr>
          <w:p w:rsidRPr="00E51FED" w:rsidR="00B17856" w:rsidRDefault="00B17856" w14:paraId="606567CF" w14:textId="77777777">
            <w:pPr>
              <w:pStyle w:val="Standard"/>
              <w:spacing w:line="240" w:lineRule="auto"/>
              <w:ind w:firstLine="0"/>
              <w:jc w:val="center"/>
              <w:rPr>
                <w:b/>
                <w:bCs/>
                <w:sz w:val="20"/>
                <w:szCs w:val="20"/>
              </w:rPr>
            </w:pPr>
            <w:r w:rsidRPr="00E51FED">
              <w:rPr>
                <w:b/>
                <w:bCs/>
                <w:sz w:val="20"/>
                <w:szCs w:val="20"/>
              </w:rPr>
              <w:t>Hotspot Allotment</w:t>
            </w:r>
          </w:p>
        </w:tc>
        <w:tc>
          <w:tcPr>
            <w:tcW w:w="900" w:type="dxa"/>
            <w:vAlign w:val="center"/>
          </w:tcPr>
          <w:p w:rsidRPr="00E51FED" w:rsidR="00B17856" w:rsidRDefault="00B17856" w14:paraId="2D4C5F78" w14:textId="77777777">
            <w:pPr>
              <w:pStyle w:val="Standard"/>
              <w:spacing w:line="240" w:lineRule="auto"/>
              <w:ind w:firstLine="0"/>
              <w:jc w:val="center"/>
              <w:rPr>
                <w:b/>
                <w:bCs/>
                <w:sz w:val="20"/>
                <w:szCs w:val="20"/>
              </w:rPr>
            </w:pPr>
            <w:r w:rsidRPr="00E51FED">
              <w:rPr>
                <w:b/>
                <w:bCs/>
                <w:sz w:val="20"/>
                <w:szCs w:val="20"/>
              </w:rPr>
              <w:t>SSA</w:t>
            </w:r>
          </w:p>
        </w:tc>
        <w:tc>
          <w:tcPr>
            <w:tcW w:w="1170" w:type="dxa"/>
            <w:vAlign w:val="center"/>
          </w:tcPr>
          <w:p w:rsidRPr="00E51FED" w:rsidR="00B17856" w:rsidRDefault="00B17856" w14:paraId="65F74E51" w14:textId="77777777">
            <w:pPr>
              <w:pStyle w:val="Standard"/>
              <w:spacing w:line="240" w:lineRule="auto"/>
              <w:ind w:firstLine="0"/>
              <w:jc w:val="center"/>
              <w:rPr>
                <w:b/>
                <w:bCs/>
                <w:sz w:val="20"/>
                <w:szCs w:val="20"/>
              </w:rPr>
            </w:pPr>
            <w:r w:rsidRPr="00E51FED">
              <w:rPr>
                <w:b/>
                <w:bCs/>
                <w:sz w:val="20"/>
                <w:szCs w:val="20"/>
              </w:rPr>
              <w:t>Maximum Copay</w:t>
            </w:r>
          </w:p>
        </w:tc>
        <w:tc>
          <w:tcPr>
            <w:tcW w:w="1260" w:type="dxa"/>
            <w:vAlign w:val="center"/>
          </w:tcPr>
          <w:p w:rsidRPr="00E51FED" w:rsidR="00B17856" w:rsidRDefault="00B17856" w14:paraId="5B845D74" w14:textId="77777777">
            <w:pPr>
              <w:pStyle w:val="Standard"/>
              <w:spacing w:line="240" w:lineRule="auto"/>
              <w:ind w:firstLine="0"/>
              <w:jc w:val="center"/>
              <w:rPr>
                <w:b/>
                <w:bCs/>
                <w:sz w:val="20"/>
                <w:szCs w:val="20"/>
              </w:rPr>
            </w:pPr>
            <w:r w:rsidRPr="00E51FED">
              <w:rPr>
                <w:b/>
                <w:bCs/>
                <w:sz w:val="20"/>
                <w:szCs w:val="20"/>
              </w:rPr>
              <w:t>Additional per GB</w:t>
            </w:r>
          </w:p>
        </w:tc>
        <w:tc>
          <w:tcPr>
            <w:tcW w:w="1260" w:type="dxa"/>
            <w:vAlign w:val="center"/>
          </w:tcPr>
          <w:p w:rsidRPr="00E51FED" w:rsidR="00B17856" w:rsidRDefault="00B17856" w14:paraId="000217CA" w14:textId="77777777">
            <w:pPr>
              <w:pStyle w:val="Standard"/>
              <w:spacing w:line="240" w:lineRule="auto"/>
              <w:ind w:firstLine="0"/>
              <w:jc w:val="center"/>
              <w:rPr>
                <w:b/>
                <w:bCs/>
                <w:spacing w:val="-20"/>
                <w:sz w:val="20"/>
                <w:szCs w:val="20"/>
              </w:rPr>
            </w:pPr>
            <w:r w:rsidRPr="00E51FED">
              <w:rPr>
                <w:b/>
                <w:bCs/>
                <w:sz w:val="20"/>
                <w:szCs w:val="20"/>
              </w:rPr>
              <w:t>Total (No Additional Data)</w:t>
            </w:r>
          </w:p>
        </w:tc>
        <w:tc>
          <w:tcPr>
            <w:tcW w:w="1206" w:type="dxa"/>
            <w:vAlign w:val="center"/>
          </w:tcPr>
          <w:p w:rsidRPr="00E51FED" w:rsidR="00B17856" w:rsidRDefault="00B17856" w14:paraId="6B576264" w14:textId="77777777">
            <w:pPr>
              <w:pStyle w:val="Standard"/>
              <w:spacing w:line="240" w:lineRule="auto"/>
              <w:ind w:firstLine="0"/>
              <w:jc w:val="center"/>
              <w:rPr>
                <w:b/>
                <w:bCs/>
                <w:sz w:val="20"/>
                <w:szCs w:val="20"/>
              </w:rPr>
            </w:pPr>
            <w:r w:rsidRPr="00E51FED">
              <w:rPr>
                <w:b/>
                <w:bCs/>
                <w:sz w:val="20"/>
                <w:szCs w:val="20"/>
              </w:rPr>
              <w:t>Total With Federal Subsidy</w:t>
            </w:r>
          </w:p>
        </w:tc>
      </w:tr>
      <w:tr>
        <w:trPr>
          <w:jc w:val="center"/>
        </w:trPr>
        <w:tc>
          <w:tcPr>
            <w:tcW w:w="1435" w:type="dxa"/>
            <w:vAlign w:val="center"/>
          </w:tcPr>
          <w:p w:rsidRPr="00097F0B" w:rsidR="00B17856" w:rsidRDefault="00B17856" w14:paraId="04CF1D56" w14:textId="77777777">
            <w:pPr>
              <w:pStyle w:val="Standard"/>
              <w:spacing w:line="240" w:lineRule="auto"/>
              <w:ind w:firstLine="0"/>
              <w:rPr>
                <w:sz w:val="20"/>
                <w:szCs w:val="20"/>
              </w:rPr>
            </w:pPr>
            <w:r w:rsidRPr="00097F0B">
              <w:rPr>
                <w:sz w:val="20"/>
                <w:szCs w:val="20"/>
              </w:rPr>
              <w:t>1 (Basic)</w:t>
            </w:r>
          </w:p>
        </w:tc>
        <w:tc>
          <w:tcPr>
            <w:tcW w:w="1170" w:type="dxa"/>
            <w:vAlign w:val="center"/>
          </w:tcPr>
          <w:p w:rsidRPr="00097F0B" w:rsidR="00B17856" w:rsidRDefault="00B17856" w14:paraId="18A52E2F" w14:textId="77777777">
            <w:pPr>
              <w:pStyle w:val="Standard"/>
              <w:spacing w:line="240" w:lineRule="auto"/>
              <w:ind w:firstLine="0"/>
              <w:jc w:val="center"/>
              <w:rPr>
                <w:sz w:val="20"/>
                <w:szCs w:val="20"/>
              </w:rPr>
            </w:pPr>
            <w:r w:rsidRPr="00097F0B">
              <w:rPr>
                <w:sz w:val="20"/>
                <w:szCs w:val="20"/>
              </w:rPr>
              <w:t>6 GB</w:t>
            </w:r>
          </w:p>
        </w:tc>
        <w:tc>
          <w:tcPr>
            <w:tcW w:w="1170" w:type="dxa"/>
            <w:vAlign w:val="center"/>
          </w:tcPr>
          <w:p w:rsidRPr="00097F0B" w:rsidR="00B17856" w:rsidRDefault="00B17856" w14:paraId="13E96E8F" w14:textId="77777777">
            <w:pPr>
              <w:pStyle w:val="Standard"/>
              <w:spacing w:line="240" w:lineRule="auto"/>
              <w:ind w:firstLine="0"/>
              <w:jc w:val="center"/>
              <w:rPr>
                <w:sz w:val="20"/>
                <w:szCs w:val="20"/>
              </w:rPr>
            </w:pPr>
            <w:r w:rsidRPr="00097F0B">
              <w:rPr>
                <w:sz w:val="20"/>
                <w:szCs w:val="20"/>
              </w:rPr>
              <w:t>N/A</w:t>
            </w:r>
          </w:p>
        </w:tc>
        <w:tc>
          <w:tcPr>
            <w:tcW w:w="900" w:type="dxa"/>
            <w:vAlign w:val="center"/>
          </w:tcPr>
          <w:p w:rsidRPr="00097F0B" w:rsidR="00B17856" w:rsidRDefault="00B17856" w14:paraId="7D43213D" w14:textId="77777777">
            <w:pPr>
              <w:pStyle w:val="Standard"/>
              <w:spacing w:line="240" w:lineRule="auto"/>
              <w:ind w:firstLine="0"/>
              <w:jc w:val="center"/>
              <w:rPr>
                <w:sz w:val="20"/>
                <w:szCs w:val="20"/>
              </w:rPr>
            </w:pPr>
            <w:r w:rsidRPr="00097F0B">
              <w:rPr>
                <w:sz w:val="20"/>
                <w:szCs w:val="20"/>
              </w:rPr>
              <w:t>$13.00</w:t>
            </w:r>
          </w:p>
        </w:tc>
        <w:tc>
          <w:tcPr>
            <w:tcW w:w="1170" w:type="dxa"/>
            <w:vAlign w:val="center"/>
          </w:tcPr>
          <w:p w:rsidRPr="00097F0B" w:rsidR="00B17856" w:rsidRDefault="00B17856" w14:paraId="135F1155" w14:textId="77777777">
            <w:pPr>
              <w:pStyle w:val="Standard"/>
              <w:spacing w:line="240" w:lineRule="auto"/>
              <w:ind w:firstLine="0"/>
              <w:jc w:val="center"/>
              <w:rPr>
                <w:sz w:val="20"/>
                <w:szCs w:val="20"/>
              </w:rPr>
            </w:pPr>
            <w:r w:rsidRPr="00097F0B">
              <w:rPr>
                <w:sz w:val="20"/>
                <w:szCs w:val="20"/>
              </w:rPr>
              <w:t>$0.00</w:t>
            </w:r>
          </w:p>
        </w:tc>
        <w:tc>
          <w:tcPr>
            <w:tcW w:w="1260" w:type="dxa"/>
            <w:vAlign w:val="center"/>
          </w:tcPr>
          <w:p w:rsidRPr="00097F0B" w:rsidR="00B17856" w:rsidRDefault="00B17856" w14:paraId="41289A35" w14:textId="77777777">
            <w:pPr>
              <w:pStyle w:val="Standard"/>
              <w:spacing w:line="240" w:lineRule="auto"/>
              <w:ind w:firstLine="0"/>
              <w:jc w:val="center"/>
              <w:rPr>
                <w:sz w:val="20"/>
                <w:szCs w:val="20"/>
              </w:rPr>
            </w:pPr>
            <w:r w:rsidRPr="00097F0B">
              <w:rPr>
                <w:sz w:val="20"/>
                <w:szCs w:val="20"/>
              </w:rPr>
              <w:t>$3.19</w:t>
            </w:r>
          </w:p>
        </w:tc>
        <w:tc>
          <w:tcPr>
            <w:tcW w:w="1260" w:type="dxa"/>
            <w:vAlign w:val="center"/>
          </w:tcPr>
          <w:p w:rsidRPr="00097F0B" w:rsidR="00B17856" w:rsidRDefault="00B17856" w14:paraId="4DB0C329" w14:textId="77777777">
            <w:pPr>
              <w:pStyle w:val="Standard"/>
              <w:spacing w:line="240" w:lineRule="auto"/>
              <w:ind w:firstLine="0"/>
              <w:jc w:val="center"/>
              <w:rPr>
                <w:sz w:val="20"/>
                <w:szCs w:val="20"/>
              </w:rPr>
            </w:pPr>
            <w:r w:rsidRPr="00097F0B">
              <w:rPr>
                <w:sz w:val="20"/>
                <w:szCs w:val="20"/>
              </w:rPr>
              <w:t>$13.00</w:t>
            </w:r>
          </w:p>
        </w:tc>
        <w:tc>
          <w:tcPr>
            <w:tcW w:w="1206" w:type="dxa"/>
            <w:vAlign w:val="center"/>
          </w:tcPr>
          <w:p w:rsidRPr="00097F0B" w:rsidR="00B17856" w:rsidRDefault="00B17856" w14:paraId="113BE8EB" w14:textId="77777777">
            <w:pPr>
              <w:pStyle w:val="Standard"/>
              <w:spacing w:line="240" w:lineRule="auto"/>
              <w:ind w:firstLine="0"/>
              <w:jc w:val="center"/>
              <w:rPr>
                <w:sz w:val="20"/>
                <w:szCs w:val="20"/>
              </w:rPr>
            </w:pPr>
            <w:r>
              <w:rPr>
                <w:sz w:val="20"/>
                <w:szCs w:val="20"/>
              </w:rPr>
              <w:t>$22.25</w:t>
            </w:r>
          </w:p>
        </w:tc>
      </w:tr>
      <w:tr>
        <w:trPr>
          <w:jc w:val="center"/>
        </w:trPr>
        <w:tc>
          <w:tcPr>
            <w:tcW w:w="1435" w:type="dxa"/>
            <w:vAlign w:val="center"/>
          </w:tcPr>
          <w:p w:rsidRPr="00097F0B" w:rsidR="00B17856" w:rsidRDefault="00B17856" w14:paraId="74490D7D" w14:textId="77777777">
            <w:pPr>
              <w:pStyle w:val="Standard"/>
              <w:spacing w:line="240" w:lineRule="auto"/>
              <w:ind w:firstLine="0"/>
              <w:rPr>
                <w:sz w:val="20"/>
                <w:szCs w:val="20"/>
              </w:rPr>
            </w:pPr>
            <w:r w:rsidRPr="00097F0B">
              <w:rPr>
                <w:sz w:val="20"/>
                <w:szCs w:val="20"/>
              </w:rPr>
              <w:t>2 (Standard)</w:t>
            </w:r>
          </w:p>
        </w:tc>
        <w:tc>
          <w:tcPr>
            <w:tcW w:w="1170" w:type="dxa"/>
            <w:vAlign w:val="center"/>
          </w:tcPr>
          <w:p w:rsidRPr="00097F0B" w:rsidR="00B17856" w:rsidRDefault="00B17856" w14:paraId="31977C2E" w14:textId="77777777">
            <w:pPr>
              <w:pStyle w:val="Standard"/>
              <w:spacing w:line="240" w:lineRule="auto"/>
              <w:ind w:firstLine="0"/>
              <w:jc w:val="center"/>
              <w:rPr>
                <w:sz w:val="20"/>
                <w:szCs w:val="20"/>
              </w:rPr>
            </w:pPr>
            <w:r w:rsidRPr="00097F0B">
              <w:rPr>
                <w:sz w:val="20"/>
                <w:szCs w:val="20"/>
              </w:rPr>
              <w:t>15 GB</w:t>
            </w:r>
          </w:p>
        </w:tc>
        <w:tc>
          <w:tcPr>
            <w:tcW w:w="1170" w:type="dxa"/>
            <w:vAlign w:val="center"/>
          </w:tcPr>
          <w:p w:rsidRPr="00097F0B" w:rsidR="00B17856" w:rsidRDefault="00B17856" w14:paraId="1B83CFA6" w14:textId="77777777">
            <w:pPr>
              <w:pStyle w:val="Standard"/>
              <w:spacing w:line="240" w:lineRule="auto"/>
              <w:ind w:firstLine="0"/>
              <w:jc w:val="center"/>
              <w:rPr>
                <w:sz w:val="20"/>
                <w:szCs w:val="20"/>
              </w:rPr>
            </w:pPr>
            <w:r w:rsidRPr="00097F0B">
              <w:rPr>
                <w:sz w:val="20"/>
                <w:szCs w:val="20"/>
              </w:rPr>
              <w:t>N/A</w:t>
            </w:r>
          </w:p>
        </w:tc>
        <w:tc>
          <w:tcPr>
            <w:tcW w:w="900" w:type="dxa"/>
            <w:vAlign w:val="center"/>
          </w:tcPr>
          <w:p w:rsidRPr="00097F0B" w:rsidR="00B17856" w:rsidRDefault="00B17856" w14:paraId="2AC1CC1A" w14:textId="77777777">
            <w:pPr>
              <w:pStyle w:val="Standard"/>
              <w:spacing w:line="240" w:lineRule="auto"/>
              <w:ind w:firstLine="0"/>
              <w:jc w:val="center"/>
              <w:rPr>
                <w:sz w:val="20"/>
                <w:szCs w:val="20"/>
              </w:rPr>
            </w:pPr>
            <w:r w:rsidRPr="00097F0B">
              <w:rPr>
                <w:sz w:val="20"/>
                <w:szCs w:val="20"/>
              </w:rPr>
              <w:t>$19.00</w:t>
            </w:r>
          </w:p>
        </w:tc>
        <w:tc>
          <w:tcPr>
            <w:tcW w:w="1170" w:type="dxa"/>
            <w:vAlign w:val="center"/>
          </w:tcPr>
          <w:p w:rsidRPr="00097F0B" w:rsidR="00B17856" w:rsidRDefault="00B17856" w14:paraId="67BFCF25" w14:textId="77777777">
            <w:pPr>
              <w:pStyle w:val="Standard"/>
              <w:spacing w:line="240" w:lineRule="auto"/>
              <w:ind w:firstLine="0"/>
              <w:jc w:val="center"/>
              <w:rPr>
                <w:sz w:val="20"/>
                <w:szCs w:val="20"/>
              </w:rPr>
            </w:pPr>
            <w:r w:rsidRPr="00097F0B">
              <w:rPr>
                <w:sz w:val="20"/>
                <w:szCs w:val="20"/>
              </w:rPr>
              <w:t>$0.00</w:t>
            </w:r>
          </w:p>
        </w:tc>
        <w:tc>
          <w:tcPr>
            <w:tcW w:w="1260" w:type="dxa"/>
            <w:vAlign w:val="center"/>
          </w:tcPr>
          <w:p w:rsidRPr="00097F0B" w:rsidR="00B17856" w:rsidRDefault="00B17856" w14:paraId="447AA624" w14:textId="77777777">
            <w:pPr>
              <w:pStyle w:val="Standard"/>
              <w:spacing w:line="240" w:lineRule="auto"/>
              <w:ind w:firstLine="0"/>
              <w:jc w:val="center"/>
              <w:rPr>
                <w:sz w:val="20"/>
                <w:szCs w:val="20"/>
              </w:rPr>
            </w:pPr>
            <w:r w:rsidRPr="00097F0B">
              <w:rPr>
                <w:sz w:val="20"/>
                <w:szCs w:val="20"/>
              </w:rPr>
              <w:t>$2.77</w:t>
            </w:r>
          </w:p>
        </w:tc>
        <w:tc>
          <w:tcPr>
            <w:tcW w:w="1260" w:type="dxa"/>
            <w:vAlign w:val="center"/>
          </w:tcPr>
          <w:p w:rsidRPr="00097F0B" w:rsidR="00B17856" w:rsidRDefault="00B17856" w14:paraId="30449BE7" w14:textId="77777777">
            <w:pPr>
              <w:pStyle w:val="Standard"/>
              <w:spacing w:line="240" w:lineRule="auto"/>
              <w:ind w:firstLine="0"/>
              <w:jc w:val="center"/>
              <w:rPr>
                <w:sz w:val="20"/>
                <w:szCs w:val="20"/>
              </w:rPr>
            </w:pPr>
            <w:r w:rsidRPr="00097F0B">
              <w:rPr>
                <w:sz w:val="20"/>
                <w:szCs w:val="20"/>
              </w:rPr>
              <w:t>$19.00</w:t>
            </w:r>
          </w:p>
        </w:tc>
        <w:tc>
          <w:tcPr>
            <w:tcW w:w="1206" w:type="dxa"/>
            <w:vAlign w:val="center"/>
          </w:tcPr>
          <w:p w:rsidRPr="00097F0B" w:rsidR="00B17856" w:rsidRDefault="00B17856" w14:paraId="531DCB2D" w14:textId="77777777">
            <w:pPr>
              <w:pStyle w:val="Standard"/>
              <w:spacing w:line="240" w:lineRule="auto"/>
              <w:ind w:firstLine="0"/>
              <w:jc w:val="center"/>
              <w:rPr>
                <w:sz w:val="20"/>
                <w:szCs w:val="20"/>
              </w:rPr>
            </w:pPr>
            <w:r>
              <w:rPr>
                <w:sz w:val="20"/>
                <w:szCs w:val="20"/>
              </w:rPr>
              <w:t>$28.25</w:t>
            </w:r>
          </w:p>
        </w:tc>
      </w:tr>
      <w:tr>
        <w:trPr>
          <w:jc w:val="center"/>
        </w:trPr>
        <w:tc>
          <w:tcPr>
            <w:tcW w:w="1435" w:type="dxa"/>
            <w:vAlign w:val="center"/>
          </w:tcPr>
          <w:p w:rsidRPr="00097F0B" w:rsidR="00B17856" w:rsidRDefault="00B17856" w14:paraId="12EB3CBF" w14:textId="3176E3B8">
            <w:pPr>
              <w:pStyle w:val="Standard"/>
              <w:spacing w:line="240" w:lineRule="auto"/>
              <w:ind w:firstLine="0"/>
              <w:rPr>
                <w:sz w:val="20"/>
                <w:szCs w:val="20"/>
              </w:rPr>
            </w:pPr>
            <w:r w:rsidRPr="00097F0B">
              <w:rPr>
                <w:sz w:val="20"/>
                <w:szCs w:val="20"/>
              </w:rPr>
              <w:t>3 (Family)</w:t>
            </w:r>
          </w:p>
        </w:tc>
        <w:tc>
          <w:tcPr>
            <w:tcW w:w="1170" w:type="dxa"/>
            <w:vAlign w:val="center"/>
          </w:tcPr>
          <w:p w:rsidRPr="00097F0B" w:rsidR="00B17856" w:rsidRDefault="00B17856" w14:paraId="6586295A" w14:textId="77777777">
            <w:pPr>
              <w:pStyle w:val="Standard"/>
              <w:spacing w:line="240" w:lineRule="auto"/>
              <w:ind w:firstLine="0"/>
              <w:jc w:val="center"/>
              <w:rPr>
                <w:sz w:val="20"/>
                <w:szCs w:val="20"/>
              </w:rPr>
            </w:pPr>
            <w:r w:rsidRPr="00097F0B">
              <w:rPr>
                <w:sz w:val="20"/>
                <w:szCs w:val="20"/>
              </w:rPr>
              <w:t>15 GB</w:t>
            </w:r>
          </w:p>
        </w:tc>
        <w:tc>
          <w:tcPr>
            <w:tcW w:w="1170" w:type="dxa"/>
            <w:vAlign w:val="center"/>
          </w:tcPr>
          <w:p w:rsidRPr="00097F0B" w:rsidR="00B17856" w:rsidRDefault="00B17856" w14:paraId="66ED43D9" w14:textId="77777777">
            <w:pPr>
              <w:pStyle w:val="Standard"/>
              <w:spacing w:line="240" w:lineRule="auto"/>
              <w:ind w:firstLine="0"/>
              <w:jc w:val="center"/>
              <w:rPr>
                <w:sz w:val="20"/>
                <w:szCs w:val="20"/>
              </w:rPr>
            </w:pPr>
            <w:r w:rsidRPr="00097F0B">
              <w:rPr>
                <w:sz w:val="20"/>
                <w:szCs w:val="20"/>
              </w:rPr>
              <w:t>N/A</w:t>
            </w:r>
          </w:p>
        </w:tc>
        <w:tc>
          <w:tcPr>
            <w:tcW w:w="900" w:type="dxa"/>
            <w:vAlign w:val="center"/>
          </w:tcPr>
          <w:p w:rsidRPr="00097F0B" w:rsidR="00B17856" w:rsidRDefault="00B17856" w14:paraId="3750DA16" w14:textId="77777777">
            <w:pPr>
              <w:pStyle w:val="Standard"/>
              <w:spacing w:line="240" w:lineRule="auto"/>
              <w:ind w:firstLine="0"/>
              <w:jc w:val="center"/>
              <w:rPr>
                <w:sz w:val="20"/>
                <w:szCs w:val="20"/>
              </w:rPr>
            </w:pPr>
            <w:r w:rsidRPr="00097F0B">
              <w:rPr>
                <w:sz w:val="20"/>
                <w:szCs w:val="20"/>
              </w:rPr>
              <w:t>$19.00</w:t>
            </w:r>
          </w:p>
        </w:tc>
        <w:tc>
          <w:tcPr>
            <w:tcW w:w="1170" w:type="dxa"/>
            <w:vAlign w:val="center"/>
          </w:tcPr>
          <w:p w:rsidRPr="00097F0B" w:rsidR="00B17856" w:rsidRDefault="00B17856" w14:paraId="33CB5A4E" w14:textId="77777777">
            <w:pPr>
              <w:pStyle w:val="Standard"/>
              <w:spacing w:line="240" w:lineRule="auto"/>
              <w:ind w:firstLine="0"/>
              <w:jc w:val="center"/>
              <w:rPr>
                <w:sz w:val="20"/>
                <w:szCs w:val="20"/>
              </w:rPr>
            </w:pPr>
            <w:r w:rsidRPr="00097F0B">
              <w:rPr>
                <w:sz w:val="20"/>
                <w:szCs w:val="20"/>
              </w:rPr>
              <w:t>$0.00</w:t>
            </w:r>
          </w:p>
        </w:tc>
        <w:tc>
          <w:tcPr>
            <w:tcW w:w="1260" w:type="dxa"/>
            <w:vAlign w:val="center"/>
          </w:tcPr>
          <w:p w:rsidRPr="00097F0B" w:rsidR="00B17856" w:rsidRDefault="00B17856" w14:paraId="1B5433C9" w14:textId="77777777">
            <w:pPr>
              <w:pStyle w:val="Standard"/>
              <w:spacing w:line="240" w:lineRule="auto"/>
              <w:ind w:firstLine="0"/>
              <w:jc w:val="center"/>
              <w:rPr>
                <w:sz w:val="20"/>
                <w:szCs w:val="20"/>
              </w:rPr>
            </w:pPr>
            <w:r w:rsidRPr="00097F0B">
              <w:rPr>
                <w:sz w:val="20"/>
                <w:szCs w:val="20"/>
              </w:rPr>
              <w:t>$2.77</w:t>
            </w:r>
          </w:p>
        </w:tc>
        <w:tc>
          <w:tcPr>
            <w:tcW w:w="1260" w:type="dxa"/>
            <w:vAlign w:val="center"/>
          </w:tcPr>
          <w:p w:rsidRPr="00097F0B" w:rsidR="00B17856" w:rsidRDefault="00B17856" w14:paraId="08536A82" w14:textId="77777777">
            <w:pPr>
              <w:pStyle w:val="Standard"/>
              <w:spacing w:line="240" w:lineRule="auto"/>
              <w:ind w:firstLine="0"/>
              <w:jc w:val="center"/>
              <w:rPr>
                <w:sz w:val="20"/>
                <w:szCs w:val="20"/>
              </w:rPr>
            </w:pPr>
            <w:r w:rsidRPr="00097F0B">
              <w:rPr>
                <w:sz w:val="20"/>
                <w:szCs w:val="20"/>
              </w:rPr>
              <w:t>$19.00</w:t>
            </w:r>
          </w:p>
        </w:tc>
        <w:tc>
          <w:tcPr>
            <w:tcW w:w="1206" w:type="dxa"/>
            <w:vAlign w:val="center"/>
          </w:tcPr>
          <w:p w:rsidRPr="00097F0B" w:rsidR="00B17856" w:rsidRDefault="00B17856" w14:paraId="0329B175" w14:textId="77777777">
            <w:pPr>
              <w:pStyle w:val="Standard"/>
              <w:spacing w:line="240" w:lineRule="auto"/>
              <w:ind w:firstLine="0"/>
              <w:jc w:val="center"/>
              <w:rPr>
                <w:sz w:val="20"/>
                <w:szCs w:val="20"/>
              </w:rPr>
            </w:pPr>
            <w:r>
              <w:rPr>
                <w:sz w:val="20"/>
                <w:szCs w:val="20"/>
              </w:rPr>
              <w:t>$28.25</w:t>
            </w:r>
          </w:p>
        </w:tc>
      </w:tr>
      <w:tr>
        <w:trPr>
          <w:jc w:val="center"/>
        </w:trPr>
        <w:tc>
          <w:tcPr>
            <w:tcW w:w="1435" w:type="dxa"/>
            <w:vAlign w:val="center"/>
          </w:tcPr>
          <w:p w:rsidRPr="00097F0B" w:rsidR="00B17856" w:rsidRDefault="00B17856" w14:paraId="4211511C" w14:textId="77777777">
            <w:pPr>
              <w:pStyle w:val="Standard"/>
              <w:spacing w:line="240" w:lineRule="auto"/>
              <w:ind w:firstLine="0"/>
              <w:rPr>
                <w:sz w:val="20"/>
                <w:szCs w:val="20"/>
              </w:rPr>
            </w:pPr>
            <w:r w:rsidRPr="00097F0B">
              <w:rPr>
                <w:sz w:val="20"/>
                <w:szCs w:val="20"/>
              </w:rPr>
              <w:t>4</w:t>
            </w:r>
          </w:p>
        </w:tc>
        <w:tc>
          <w:tcPr>
            <w:tcW w:w="1170" w:type="dxa"/>
            <w:vAlign w:val="center"/>
          </w:tcPr>
          <w:p w:rsidRPr="00097F0B" w:rsidR="00B17856" w:rsidRDefault="00B17856" w14:paraId="2D618826" w14:textId="77777777">
            <w:pPr>
              <w:pStyle w:val="Standard"/>
              <w:spacing w:line="240" w:lineRule="auto"/>
              <w:ind w:firstLine="0"/>
              <w:jc w:val="center"/>
              <w:rPr>
                <w:sz w:val="20"/>
                <w:szCs w:val="20"/>
              </w:rPr>
            </w:pPr>
            <w:r w:rsidRPr="00097F0B">
              <w:rPr>
                <w:sz w:val="20"/>
                <w:szCs w:val="20"/>
              </w:rPr>
              <w:t>25 GB</w:t>
            </w:r>
          </w:p>
        </w:tc>
        <w:tc>
          <w:tcPr>
            <w:tcW w:w="1170" w:type="dxa"/>
            <w:vAlign w:val="center"/>
          </w:tcPr>
          <w:p w:rsidRPr="00097F0B" w:rsidR="00B17856" w:rsidRDefault="00B17856" w14:paraId="11B0DFA4" w14:textId="77777777">
            <w:pPr>
              <w:pStyle w:val="Standard"/>
              <w:spacing w:line="240" w:lineRule="auto"/>
              <w:ind w:firstLine="0"/>
              <w:jc w:val="center"/>
              <w:rPr>
                <w:sz w:val="20"/>
                <w:szCs w:val="20"/>
              </w:rPr>
            </w:pPr>
            <w:r w:rsidRPr="00097F0B">
              <w:rPr>
                <w:sz w:val="20"/>
                <w:szCs w:val="20"/>
              </w:rPr>
              <w:t>10 GB</w:t>
            </w:r>
          </w:p>
        </w:tc>
        <w:tc>
          <w:tcPr>
            <w:tcW w:w="900" w:type="dxa"/>
            <w:vAlign w:val="center"/>
          </w:tcPr>
          <w:p w:rsidRPr="00097F0B" w:rsidR="00B17856" w:rsidRDefault="00B17856" w14:paraId="49805525" w14:textId="77777777">
            <w:pPr>
              <w:pStyle w:val="Standard"/>
              <w:spacing w:line="240" w:lineRule="auto"/>
              <w:ind w:firstLine="0"/>
              <w:jc w:val="center"/>
              <w:rPr>
                <w:sz w:val="20"/>
                <w:szCs w:val="20"/>
              </w:rPr>
            </w:pPr>
            <w:r w:rsidRPr="00097F0B">
              <w:rPr>
                <w:sz w:val="20"/>
                <w:szCs w:val="20"/>
              </w:rPr>
              <w:t>$20.00</w:t>
            </w:r>
          </w:p>
        </w:tc>
        <w:tc>
          <w:tcPr>
            <w:tcW w:w="1170" w:type="dxa"/>
            <w:vAlign w:val="center"/>
          </w:tcPr>
          <w:p w:rsidRPr="00097F0B" w:rsidR="00B17856" w:rsidRDefault="00B17856" w14:paraId="5B4F399E" w14:textId="77777777">
            <w:pPr>
              <w:pStyle w:val="Standard"/>
              <w:spacing w:line="240" w:lineRule="auto"/>
              <w:ind w:firstLine="0"/>
              <w:jc w:val="center"/>
              <w:rPr>
                <w:sz w:val="20"/>
                <w:szCs w:val="20"/>
              </w:rPr>
            </w:pPr>
            <w:r w:rsidRPr="00097F0B">
              <w:rPr>
                <w:sz w:val="20"/>
                <w:szCs w:val="20"/>
              </w:rPr>
              <w:t>$5.00</w:t>
            </w:r>
          </w:p>
        </w:tc>
        <w:tc>
          <w:tcPr>
            <w:tcW w:w="1260" w:type="dxa"/>
            <w:vAlign w:val="center"/>
          </w:tcPr>
          <w:p w:rsidRPr="00097F0B" w:rsidR="00B17856" w:rsidRDefault="00B17856" w14:paraId="09623FB0" w14:textId="77777777">
            <w:pPr>
              <w:pStyle w:val="Standard"/>
              <w:spacing w:line="240" w:lineRule="auto"/>
              <w:ind w:firstLine="0"/>
              <w:jc w:val="center"/>
              <w:rPr>
                <w:sz w:val="20"/>
                <w:szCs w:val="20"/>
              </w:rPr>
            </w:pPr>
            <w:r w:rsidRPr="00097F0B">
              <w:rPr>
                <w:sz w:val="20"/>
                <w:szCs w:val="20"/>
              </w:rPr>
              <w:t>$1.50</w:t>
            </w:r>
          </w:p>
        </w:tc>
        <w:tc>
          <w:tcPr>
            <w:tcW w:w="1260" w:type="dxa"/>
            <w:vAlign w:val="center"/>
          </w:tcPr>
          <w:p w:rsidRPr="00097F0B" w:rsidR="00B17856" w:rsidRDefault="00B17856" w14:paraId="1931FBE3" w14:textId="77777777">
            <w:pPr>
              <w:pStyle w:val="Standard"/>
              <w:spacing w:line="240" w:lineRule="auto"/>
              <w:ind w:firstLine="0"/>
              <w:jc w:val="center"/>
              <w:rPr>
                <w:sz w:val="20"/>
                <w:szCs w:val="20"/>
              </w:rPr>
            </w:pPr>
            <w:r w:rsidRPr="00097F0B">
              <w:rPr>
                <w:sz w:val="20"/>
                <w:szCs w:val="20"/>
              </w:rPr>
              <w:t>$25.00</w:t>
            </w:r>
          </w:p>
        </w:tc>
        <w:tc>
          <w:tcPr>
            <w:tcW w:w="1206" w:type="dxa"/>
            <w:vAlign w:val="center"/>
          </w:tcPr>
          <w:p w:rsidRPr="00097F0B" w:rsidR="00B17856" w:rsidRDefault="00B17856" w14:paraId="2D98E8BE" w14:textId="77777777">
            <w:pPr>
              <w:pStyle w:val="Standard"/>
              <w:spacing w:line="240" w:lineRule="auto"/>
              <w:ind w:firstLine="0"/>
              <w:jc w:val="center"/>
              <w:rPr>
                <w:sz w:val="20"/>
                <w:szCs w:val="20"/>
              </w:rPr>
            </w:pPr>
            <w:r>
              <w:rPr>
                <w:sz w:val="20"/>
                <w:szCs w:val="20"/>
              </w:rPr>
              <w:t>$34.25</w:t>
            </w:r>
          </w:p>
        </w:tc>
      </w:tr>
      <w:tr>
        <w:trPr>
          <w:jc w:val="center"/>
        </w:trPr>
        <w:tc>
          <w:tcPr>
            <w:tcW w:w="1435" w:type="dxa"/>
            <w:vAlign w:val="center"/>
          </w:tcPr>
          <w:p w:rsidRPr="00097F0B" w:rsidR="00B17856" w:rsidRDefault="00B17856" w14:paraId="5ECABA79" w14:textId="77777777">
            <w:pPr>
              <w:pStyle w:val="Standard"/>
              <w:spacing w:line="240" w:lineRule="auto"/>
              <w:ind w:firstLine="0"/>
              <w:rPr>
                <w:sz w:val="20"/>
                <w:szCs w:val="20"/>
              </w:rPr>
            </w:pPr>
            <w:r w:rsidRPr="00097F0B">
              <w:rPr>
                <w:sz w:val="20"/>
                <w:szCs w:val="20"/>
              </w:rPr>
              <w:t>5</w:t>
            </w:r>
          </w:p>
        </w:tc>
        <w:tc>
          <w:tcPr>
            <w:tcW w:w="1170" w:type="dxa"/>
            <w:vAlign w:val="center"/>
          </w:tcPr>
          <w:p w:rsidRPr="00097F0B" w:rsidR="00B17856" w:rsidRDefault="00B17856" w14:paraId="22608B2D" w14:textId="77777777">
            <w:pPr>
              <w:pStyle w:val="Standard"/>
              <w:spacing w:line="240" w:lineRule="auto"/>
              <w:ind w:firstLine="0"/>
              <w:jc w:val="center"/>
              <w:rPr>
                <w:sz w:val="20"/>
                <w:szCs w:val="20"/>
              </w:rPr>
            </w:pPr>
            <w:r w:rsidRPr="00097F0B">
              <w:rPr>
                <w:sz w:val="20"/>
                <w:szCs w:val="20"/>
              </w:rPr>
              <w:t>40 GB</w:t>
            </w:r>
          </w:p>
        </w:tc>
        <w:tc>
          <w:tcPr>
            <w:tcW w:w="1170" w:type="dxa"/>
            <w:vAlign w:val="center"/>
          </w:tcPr>
          <w:p w:rsidRPr="00097F0B" w:rsidR="00B17856" w:rsidRDefault="00B17856" w14:paraId="6CC8014E" w14:textId="77777777">
            <w:pPr>
              <w:pStyle w:val="Standard"/>
              <w:spacing w:line="240" w:lineRule="auto"/>
              <w:ind w:firstLine="0"/>
              <w:jc w:val="center"/>
              <w:rPr>
                <w:sz w:val="20"/>
                <w:szCs w:val="20"/>
              </w:rPr>
            </w:pPr>
            <w:r w:rsidRPr="00097F0B">
              <w:rPr>
                <w:sz w:val="20"/>
                <w:szCs w:val="20"/>
              </w:rPr>
              <w:t>20 GB</w:t>
            </w:r>
          </w:p>
        </w:tc>
        <w:tc>
          <w:tcPr>
            <w:tcW w:w="900" w:type="dxa"/>
            <w:vAlign w:val="center"/>
          </w:tcPr>
          <w:p w:rsidRPr="00097F0B" w:rsidR="00B17856" w:rsidRDefault="00B17856" w14:paraId="4FE703DF" w14:textId="77777777">
            <w:pPr>
              <w:pStyle w:val="Standard"/>
              <w:spacing w:line="240" w:lineRule="auto"/>
              <w:ind w:firstLine="0"/>
              <w:jc w:val="center"/>
              <w:rPr>
                <w:sz w:val="20"/>
                <w:szCs w:val="20"/>
              </w:rPr>
            </w:pPr>
            <w:r w:rsidRPr="00097F0B">
              <w:rPr>
                <w:sz w:val="20"/>
                <w:szCs w:val="20"/>
              </w:rPr>
              <w:t>$20.00</w:t>
            </w:r>
          </w:p>
        </w:tc>
        <w:tc>
          <w:tcPr>
            <w:tcW w:w="1170" w:type="dxa"/>
            <w:vAlign w:val="center"/>
          </w:tcPr>
          <w:p w:rsidRPr="00097F0B" w:rsidR="00B17856" w:rsidRDefault="00B17856" w14:paraId="6C8C69A3" w14:textId="77777777">
            <w:pPr>
              <w:pStyle w:val="Standard"/>
              <w:spacing w:line="240" w:lineRule="auto"/>
              <w:ind w:firstLine="0"/>
              <w:jc w:val="center"/>
              <w:rPr>
                <w:sz w:val="20"/>
                <w:szCs w:val="20"/>
              </w:rPr>
            </w:pPr>
            <w:r w:rsidRPr="00097F0B">
              <w:rPr>
                <w:sz w:val="20"/>
                <w:szCs w:val="20"/>
              </w:rPr>
              <w:t>$10.00</w:t>
            </w:r>
          </w:p>
        </w:tc>
        <w:tc>
          <w:tcPr>
            <w:tcW w:w="1260" w:type="dxa"/>
            <w:vAlign w:val="center"/>
          </w:tcPr>
          <w:p w:rsidRPr="00097F0B" w:rsidR="00B17856" w:rsidRDefault="00B17856" w14:paraId="61BD7412" w14:textId="77777777">
            <w:pPr>
              <w:pStyle w:val="Standard"/>
              <w:spacing w:line="240" w:lineRule="auto"/>
              <w:ind w:firstLine="0"/>
              <w:jc w:val="center"/>
              <w:rPr>
                <w:sz w:val="20"/>
                <w:szCs w:val="20"/>
              </w:rPr>
            </w:pPr>
            <w:r w:rsidRPr="00097F0B">
              <w:rPr>
                <w:sz w:val="20"/>
                <w:szCs w:val="20"/>
              </w:rPr>
              <w:t>$0.56</w:t>
            </w:r>
          </w:p>
        </w:tc>
        <w:tc>
          <w:tcPr>
            <w:tcW w:w="1260" w:type="dxa"/>
            <w:vAlign w:val="center"/>
          </w:tcPr>
          <w:p w:rsidRPr="00097F0B" w:rsidR="00B17856" w:rsidRDefault="00B17856" w14:paraId="3C1AB912" w14:textId="77777777">
            <w:pPr>
              <w:pStyle w:val="Standard"/>
              <w:spacing w:line="240" w:lineRule="auto"/>
              <w:ind w:firstLine="0"/>
              <w:jc w:val="center"/>
              <w:rPr>
                <w:sz w:val="20"/>
                <w:szCs w:val="20"/>
              </w:rPr>
            </w:pPr>
            <w:r w:rsidRPr="00097F0B">
              <w:rPr>
                <w:sz w:val="20"/>
                <w:szCs w:val="20"/>
              </w:rPr>
              <w:t>$30.00</w:t>
            </w:r>
          </w:p>
        </w:tc>
        <w:tc>
          <w:tcPr>
            <w:tcW w:w="1206" w:type="dxa"/>
            <w:vAlign w:val="center"/>
          </w:tcPr>
          <w:p w:rsidRPr="00097F0B" w:rsidR="00B17856" w:rsidRDefault="00B17856" w14:paraId="683ABBE8" w14:textId="77777777">
            <w:pPr>
              <w:pStyle w:val="Standard"/>
              <w:spacing w:line="240" w:lineRule="auto"/>
              <w:ind w:firstLine="0"/>
              <w:jc w:val="center"/>
              <w:rPr>
                <w:sz w:val="20"/>
                <w:szCs w:val="20"/>
              </w:rPr>
            </w:pPr>
            <w:r>
              <w:rPr>
                <w:sz w:val="20"/>
                <w:szCs w:val="20"/>
              </w:rPr>
              <w:t>$39.25</w:t>
            </w:r>
          </w:p>
        </w:tc>
      </w:tr>
    </w:tbl>
    <w:p w:rsidR="00FD371B" w:rsidP="009C3908" w:rsidRDefault="00FD371B" w14:paraId="7479C53A" w14:textId="344C43E0">
      <w:pPr>
        <w:pStyle w:val="Standard"/>
        <w:spacing w:before="240"/>
      </w:pPr>
      <w:r>
        <w:lastRenderedPageBreak/>
        <w:t xml:space="preserve">Staff </w:t>
      </w:r>
      <w:r w:rsidR="009C3908">
        <w:t xml:space="preserve">also </w:t>
      </w:r>
      <w:r>
        <w:t>included in the 2025 Staff Proposal a review of other states’ Life</w:t>
      </w:r>
      <w:r w:rsidR="00063FDA">
        <w:t>l</w:t>
      </w:r>
      <w:r>
        <w:t xml:space="preserve">ine service support amounts, concluding </w:t>
      </w:r>
      <w:r w:rsidR="0076623B">
        <w:t xml:space="preserve">that </w:t>
      </w:r>
      <w:r>
        <w:t>California offers the highest SSA in the country. Staff noted “</w:t>
      </w:r>
      <w:r w:rsidRPr="00FE3188">
        <w:t xml:space="preserve">that the average data allowance across the states </w:t>
      </w:r>
      <w:r>
        <w:t xml:space="preserve">[that offered support on top of federal Lifeline support] </w:t>
      </w:r>
      <w:r w:rsidRPr="00FE3188">
        <w:t>meets the FCC MSS at 4.5 GB, while California provides 6 GB and Oregon offers unlimited data</w:t>
      </w:r>
      <w:r>
        <w:t>.”</w:t>
      </w:r>
      <w:r>
        <w:rPr>
          <w:rStyle w:val="FootnoteReference"/>
        </w:rPr>
        <w:footnoteReference w:id="28"/>
      </w:r>
      <w:r>
        <w:t xml:space="preserve"> </w:t>
      </w:r>
    </w:p>
    <w:p w:rsidR="00FD371B" w:rsidP="00FE153E" w:rsidRDefault="00FE153E" w14:paraId="3C5D5A31" w14:textId="51D0F151">
      <w:pPr>
        <w:pStyle w:val="Heading3"/>
      </w:pPr>
      <w:bookmarkStart w:name="_Toc242079576" w:id="469"/>
      <w:r>
        <w:t>Party Positions</w:t>
      </w:r>
      <w:bookmarkEnd w:id="469"/>
      <w:r>
        <w:t xml:space="preserve"> </w:t>
      </w:r>
    </w:p>
    <w:p w:rsidR="00291BAA" w:rsidP="008F224B" w:rsidRDefault="003218B8" w14:paraId="1D319AE6" w14:textId="07BDC4F4">
      <w:pPr>
        <w:pStyle w:val="Standard"/>
      </w:pPr>
      <w:r>
        <w:t xml:space="preserve">In general, parties </w:t>
      </w:r>
      <w:r w:rsidR="00B31B41">
        <w:t>are divided on whether they support</w:t>
      </w:r>
      <w:r>
        <w:t xml:space="preserve"> </w:t>
      </w:r>
      <w:r w:rsidR="007C37FF">
        <w:t xml:space="preserve">the </w:t>
      </w:r>
      <w:r w:rsidR="00291BAA">
        <w:t>2025 S</w:t>
      </w:r>
      <w:r w:rsidR="007C37FF">
        <w:t xml:space="preserve">taff </w:t>
      </w:r>
      <w:r w:rsidR="00291BAA">
        <w:t>P</w:t>
      </w:r>
      <w:r w:rsidR="007C37FF">
        <w:t>roposal</w:t>
      </w:r>
      <w:r w:rsidR="00291BAA">
        <w:t>’s wireless SSA/MSS framework</w:t>
      </w:r>
      <w:r w:rsidR="00E51FED">
        <w:t>.</w:t>
      </w:r>
      <w:r w:rsidR="008F224B">
        <w:t xml:space="preserve"> </w:t>
      </w:r>
      <w:r w:rsidR="007C37FF">
        <w:t>Many</w:t>
      </w:r>
      <w:r w:rsidR="00B31B41">
        <w:t xml:space="preserve"> commenters support basing wireless SSAs on </w:t>
      </w:r>
      <w:r w:rsidR="00291BAA">
        <w:t xml:space="preserve">a </w:t>
      </w:r>
      <w:r w:rsidR="00B31B41">
        <w:t>retail rate analys</w:t>
      </w:r>
      <w:r w:rsidR="00291BAA">
        <w:t>i</w:t>
      </w:r>
      <w:r w:rsidR="00B31B41">
        <w:t>s</w:t>
      </w:r>
      <w:r w:rsidR="00412737">
        <w:t>,</w:t>
      </w:r>
      <w:r w:rsidR="00B31B41">
        <w:t xml:space="preserve"> but </w:t>
      </w:r>
      <w:r w:rsidR="00291BAA">
        <w:t xml:space="preserve">they </w:t>
      </w:r>
      <w:r w:rsidR="00B31B41">
        <w:t xml:space="preserve">disagree with </w:t>
      </w:r>
      <w:r w:rsidR="00291BAA">
        <w:t>the</w:t>
      </w:r>
      <w:r w:rsidR="00B31B41">
        <w:t xml:space="preserve"> retail </w:t>
      </w:r>
      <w:r w:rsidR="00291BAA">
        <w:t xml:space="preserve">rate </w:t>
      </w:r>
      <w:r w:rsidR="00B31B41">
        <w:t>analysis</w:t>
      </w:r>
      <w:r w:rsidR="00291BAA">
        <w:t xml:space="preserve"> staff performed</w:t>
      </w:r>
      <w:r w:rsidR="00B31B41">
        <w:t>.</w:t>
      </w:r>
      <w:r w:rsidR="005D5DD6">
        <w:t xml:space="preserve"> For example, Verizon states that staff’s retail rate analysis is out of date.</w:t>
      </w:r>
      <w:r w:rsidR="005D5DD6">
        <w:rPr>
          <w:rStyle w:val="FootnoteReference"/>
        </w:rPr>
        <w:footnoteReference w:id="29"/>
      </w:r>
      <w:r w:rsidR="005D5DD6">
        <w:t xml:space="preserve"> </w:t>
      </w:r>
      <w:r w:rsidR="003B53B5">
        <w:t xml:space="preserve">Verizon proposed an SSA/MSS framework </w:t>
      </w:r>
      <w:r w:rsidR="00291BAA">
        <w:t xml:space="preserve">it states </w:t>
      </w:r>
      <w:r w:rsidR="003B53B5">
        <w:t>us</w:t>
      </w:r>
      <w:r w:rsidR="00291BAA">
        <w:t>es</w:t>
      </w:r>
      <w:r w:rsidR="003B53B5">
        <w:t xml:space="preserve"> the same plans as those surveyed for the </w:t>
      </w:r>
      <w:r w:rsidR="00291BAA">
        <w:t xml:space="preserve">2025 </w:t>
      </w:r>
      <w:r w:rsidR="003B53B5">
        <w:t>Staff Proposal, updated to May 2026.</w:t>
      </w:r>
      <w:r w:rsidR="00926FC9">
        <w:rPr>
          <w:rStyle w:val="FootnoteReference"/>
        </w:rPr>
        <w:footnoteReference w:id="30"/>
      </w:r>
      <w:r w:rsidR="003B53B5">
        <w:t xml:space="preserve"> Verizon’s proposal is discussed further below.</w:t>
      </w:r>
      <w:r w:rsidR="00BD0699">
        <w:t xml:space="preserve"> </w:t>
      </w:r>
      <w:proofErr w:type="spellStart"/>
      <w:r w:rsidR="00B87AEE">
        <w:t>NaLA</w:t>
      </w:r>
      <w:proofErr w:type="spellEnd"/>
      <w:r w:rsidR="00B87AEE">
        <w:t xml:space="preserve"> </w:t>
      </w:r>
      <w:r w:rsidR="009C3908">
        <w:t>agrees</w:t>
      </w:r>
      <w:r w:rsidR="00B87AEE">
        <w:t xml:space="preserve"> that staff’s marketplace analysis is out of date and </w:t>
      </w:r>
      <w:r w:rsidR="009C3908">
        <w:t xml:space="preserve">states that it </w:t>
      </w:r>
      <w:r w:rsidR="00B87AEE">
        <w:t>includes irrelevant plans.</w:t>
      </w:r>
      <w:r w:rsidR="00B87AEE">
        <w:rPr>
          <w:rStyle w:val="FootnoteReference"/>
        </w:rPr>
        <w:footnoteReference w:id="31"/>
      </w:r>
      <w:r w:rsidR="00B87AEE">
        <w:t xml:space="preserve"> </w:t>
      </w:r>
    </w:p>
    <w:p w:rsidR="00416464" w:rsidP="00291BAA" w:rsidRDefault="00B87AEE" w14:paraId="234A7420" w14:textId="187AD8F7">
      <w:pPr>
        <w:pStyle w:val="Standard"/>
      </w:pPr>
      <w:proofErr w:type="spellStart"/>
      <w:r>
        <w:t>NaLA</w:t>
      </w:r>
      <w:proofErr w:type="spellEnd"/>
      <w:r>
        <w:t xml:space="preserve"> also states that the proposed SSA/MSS framework </w:t>
      </w:r>
      <w:r w:rsidR="004958B4">
        <w:t xml:space="preserve">assumes providers will receive federal subsidies, and so </w:t>
      </w:r>
      <w:r>
        <w:t xml:space="preserve">does not reflect the potential decrease in federal Lifeline subscribers </w:t>
      </w:r>
      <w:r w:rsidR="004958B4">
        <w:t>due to the</w:t>
      </w:r>
      <w:r>
        <w:t xml:space="preserve"> FCC Order.</w:t>
      </w:r>
      <w:r>
        <w:rPr>
          <w:rStyle w:val="FootnoteReference"/>
        </w:rPr>
        <w:footnoteReference w:id="32"/>
      </w:r>
      <w:r>
        <w:t xml:space="preserve"> Other providers note that the methodology linking staff’s retail analysis with its proposed SSAs is </w:t>
      </w:r>
      <w:r>
        <w:lastRenderedPageBreak/>
        <w:t>unclear.</w:t>
      </w:r>
      <w:r>
        <w:rPr>
          <w:rStyle w:val="FootnoteReference"/>
        </w:rPr>
        <w:footnoteReference w:id="33"/>
      </w:r>
      <w:r w:rsidRPr="00291BAA" w:rsidR="00291BAA">
        <w:t xml:space="preserve"> </w:t>
      </w:r>
      <w:proofErr w:type="spellStart"/>
      <w:r w:rsidR="00291BAA">
        <w:t>AirVoice</w:t>
      </w:r>
      <w:proofErr w:type="spellEnd"/>
      <w:r w:rsidR="00291BAA">
        <w:t xml:space="preserve"> states that using retail prepaid rates to set the SSA underestimates the cost of providing </w:t>
      </w:r>
      <w:proofErr w:type="spellStart"/>
      <w:r w:rsidR="00291BAA">
        <w:t>LifeLine</w:t>
      </w:r>
      <w:proofErr w:type="spellEnd"/>
      <w:r w:rsidR="00291BAA">
        <w:t xml:space="preserve"> service, for which reimbursement is not guaranteed and for which </w:t>
      </w:r>
      <w:proofErr w:type="spellStart"/>
      <w:r w:rsidR="00291BAA">
        <w:t>AirVoice</w:t>
      </w:r>
      <w:proofErr w:type="spellEnd"/>
      <w:r w:rsidR="00291BAA">
        <w:t xml:space="preserve"> provides free devices.</w:t>
      </w:r>
      <w:r w:rsidR="00291BAA">
        <w:rPr>
          <w:rStyle w:val="FootnoteReference"/>
        </w:rPr>
        <w:footnoteReference w:id="34"/>
      </w:r>
      <w:r w:rsidR="00291BAA">
        <w:t xml:space="preserve"> </w:t>
      </w:r>
    </w:p>
    <w:p w:rsidR="006E5682" w:rsidP="006E5682" w:rsidRDefault="00BD0699" w14:paraId="1A81B2DF" w14:textId="71E90499">
      <w:pPr>
        <w:pStyle w:val="Standard"/>
      </w:pPr>
      <w:r>
        <w:t xml:space="preserve">TURN supports the </w:t>
      </w:r>
      <w:r w:rsidR="008F0491">
        <w:t xml:space="preserve">2025 </w:t>
      </w:r>
      <w:r>
        <w:t>Staff Proposal</w:t>
      </w:r>
      <w:r w:rsidR="008F0491">
        <w:t>’s</w:t>
      </w:r>
      <w:r>
        <w:t xml:space="preserve"> framework and argues that </w:t>
      </w:r>
      <w:proofErr w:type="spellStart"/>
      <w:r>
        <w:t>LifeLine</w:t>
      </w:r>
      <w:proofErr w:type="spellEnd"/>
      <w:r>
        <w:t xml:space="preserve"> plan rates as well as prepaid and postpaid rates should be surveyed. TURN advocates for use of post-paid plans in the analysis because “</w:t>
      </w:r>
      <w:r w:rsidRPr="00BD0699">
        <w:t xml:space="preserve">Lifeline is not and should not be thought of as a second-class service for </w:t>
      </w:r>
      <w:r>
        <w:t>‘</w:t>
      </w:r>
      <w:r w:rsidRPr="00BD0699">
        <w:t>second-class</w:t>
      </w:r>
      <w:r>
        <w:t xml:space="preserve">’ </w:t>
      </w:r>
      <w:proofErr w:type="gramStart"/>
      <w:r w:rsidRPr="00BD0699">
        <w:t>consumers</w:t>
      </w:r>
      <w:r>
        <w:t>[</w:t>
      </w:r>
      <w:proofErr w:type="gramEnd"/>
      <w:r>
        <w:t xml:space="preserve">,]” and states that only </w:t>
      </w:r>
      <w:r w:rsidR="00772282">
        <w:t xml:space="preserve">by </w:t>
      </w:r>
      <w:r>
        <w:t xml:space="preserve">using postpaid plans in the analysis can the Commission ensure </w:t>
      </w:r>
      <w:proofErr w:type="spellStart"/>
      <w:r>
        <w:t>LifeLine</w:t>
      </w:r>
      <w:proofErr w:type="spellEnd"/>
      <w:r>
        <w:t xml:space="preserve"> “beats the market.”</w:t>
      </w:r>
      <w:r>
        <w:rPr>
          <w:rStyle w:val="FootnoteReference"/>
        </w:rPr>
        <w:footnoteReference w:id="35"/>
      </w:r>
      <w:r w:rsidRPr="006E5682" w:rsidR="006E5682">
        <w:t xml:space="preserve"> </w:t>
      </w:r>
      <w:proofErr w:type="spellStart"/>
      <w:r w:rsidR="006E5682">
        <w:t>CforAT</w:t>
      </w:r>
      <w:proofErr w:type="spellEnd"/>
      <w:r w:rsidR="006E5682">
        <w:t xml:space="preserve"> also states that in </w:t>
      </w:r>
      <w:r w:rsidR="000B7BFB">
        <w:t xml:space="preserve">the </w:t>
      </w:r>
      <w:r w:rsidR="006E5682">
        <w:t xml:space="preserve">absence of cost of service or state-by-state pricing data, </w:t>
      </w:r>
      <w:proofErr w:type="spellStart"/>
      <w:r w:rsidR="006E5682">
        <w:t>CforAT</w:t>
      </w:r>
      <w:proofErr w:type="spellEnd"/>
      <w:r w:rsidR="006E5682">
        <w:t xml:space="preserve"> does not oppose adoption of the </w:t>
      </w:r>
      <w:r w:rsidR="00925357">
        <w:t xml:space="preserve">2025 </w:t>
      </w:r>
      <w:r w:rsidR="006E5682">
        <w:t>Staff Proposal.</w:t>
      </w:r>
      <w:r w:rsidR="006E5682">
        <w:rPr>
          <w:rStyle w:val="FootnoteReference"/>
        </w:rPr>
        <w:footnoteReference w:id="36"/>
      </w:r>
    </w:p>
    <w:p w:rsidR="00926FC9" w:rsidP="008F224B" w:rsidRDefault="00926FC9" w14:paraId="485FBFC5" w14:textId="3F9878E6">
      <w:pPr>
        <w:pStyle w:val="Standard"/>
      </w:pPr>
      <w:r>
        <w:t xml:space="preserve">Finally, parties disagree over the appropriate data upon which to base the MSS. </w:t>
      </w:r>
      <w:proofErr w:type="spellStart"/>
      <w:r w:rsidR="00BD0699">
        <w:t>CforAT</w:t>
      </w:r>
      <w:proofErr w:type="spellEnd"/>
      <w:r w:rsidR="00BD0699">
        <w:t xml:space="preserve"> states that a</w:t>
      </w:r>
      <w:r w:rsidRPr="00BD0699" w:rsidR="00BD0699">
        <w:t>verage industrywide wireless data consumption is necessary to evaluate the amount of data that wireless customers use when not limited to low data caps.</w:t>
      </w:r>
      <w:r w:rsidR="00BD0699">
        <w:rPr>
          <w:rStyle w:val="FootnoteReference"/>
        </w:rPr>
        <w:footnoteReference w:id="37"/>
      </w:r>
      <w:r w:rsidR="001E5912">
        <w:t xml:space="preserve"> </w:t>
      </w:r>
      <w:r w:rsidR="0009556D">
        <w:t>CTIA notes that the FCC attempted to use industry averages to set MSS levels, but found the first adjustment based on their rule would have significantly raised the MSS with no adjustment to the federal support, raising affordability concerns.</w:t>
      </w:r>
      <w:r w:rsidR="0009556D">
        <w:rPr>
          <w:rStyle w:val="FootnoteReference"/>
        </w:rPr>
        <w:footnoteReference w:id="38"/>
      </w:r>
    </w:p>
    <w:p w:rsidR="004958B4" w:rsidP="004958B4" w:rsidRDefault="00AF501D" w14:paraId="17426F07" w14:textId="521FE0AB">
      <w:pPr>
        <w:pStyle w:val="Standard"/>
      </w:pPr>
      <w:r>
        <w:lastRenderedPageBreak/>
        <w:t xml:space="preserve">Verizon proposes a three-tier SSA/MSS framework </w:t>
      </w:r>
      <w:r w:rsidR="000B16D1">
        <w:t xml:space="preserve">that it states is </w:t>
      </w:r>
      <w:r>
        <w:t xml:space="preserve">based on a </w:t>
      </w:r>
      <w:r w:rsidR="00FD4DF8">
        <w:t xml:space="preserve">May 2026 </w:t>
      </w:r>
      <w:r>
        <w:t>“resurvey” of the plans staff surveyed for the 2025 Staff Proposal.</w:t>
      </w:r>
      <w:r w:rsidR="00A61803">
        <w:rPr>
          <w:rStyle w:val="FootnoteReference"/>
        </w:rPr>
        <w:footnoteReference w:id="39"/>
      </w:r>
      <w:r>
        <w:t xml:space="preserve"> Verizon’s proposal incorporates port</w:t>
      </w:r>
      <w:r w:rsidR="004F22BA">
        <w:t>ability</w:t>
      </w:r>
      <w:r>
        <w:t xml:space="preserve"> freezes, which would prevent customers from </w:t>
      </w:r>
      <w:r w:rsidR="009C3908">
        <w:t>switching</w:t>
      </w:r>
      <w:r>
        <w:t xml:space="preserve"> service providers for certain periods of time after </w:t>
      </w:r>
      <w:r w:rsidR="009C3908">
        <w:t xml:space="preserve">enrolling </w:t>
      </w:r>
      <w:r w:rsidR="00E97A10">
        <w:t>with a new provider</w:t>
      </w:r>
      <w:r>
        <w:t>.</w:t>
      </w:r>
      <w:r w:rsidR="00C75323">
        <w:rPr>
          <w:rStyle w:val="FootnoteReference"/>
        </w:rPr>
        <w:footnoteReference w:id="40"/>
      </w:r>
      <w:r>
        <w:t xml:space="preserve"> Verizon </w:t>
      </w:r>
      <w:r w:rsidR="00291BAA">
        <w:t>states</w:t>
      </w:r>
      <w:r>
        <w:t xml:space="preserve"> that because port</w:t>
      </w:r>
      <w:r w:rsidR="004E4F46">
        <w:t>ability</w:t>
      </w:r>
      <w:r>
        <w:t xml:space="preserve"> freezes decrease customer churn, providers will be incentivized to offer additional plans with </w:t>
      </w:r>
      <w:r w:rsidR="00291BAA">
        <w:t>more</w:t>
      </w:r>
      <w:r>
        <w:t xml:space="preserve"> data and customers will be less likely to be transferred without their consent.</w:t>
      </w:r>
      <w:r>
        <w:rPr>
          <w:rStyle w:val="FootnoteReference"/>
        </w:rPr>
        <w:footnoteReference w:id="41"/>
      </w:r>
      <w:r w:rsidRPr="00AF501D">
        <w:t xml:space="preserve"> </w:t>
      </w:r>
      <w:r w:rsidR="00291BAA">
        <w:t>A 24</w:t>
      </w:r>
      <w:r w:rsidR="00441AFE">
        <w:t>-</w:t>
      </w:r>
      <w:r w:rsidR="00291BAA">
        <w:t>hour port</w:t>
      </w:r>
      <w:r w:rsidR="001D625D">
        <w:t>ability</w:t>
      </w:r>
      <w:r w:rsidR="00291BAA">
        <w:t xml:space="preserve"> freeze currently applies to all </w:t>
      </w:r>
      <w:proofErr w:type="spellStart"/>
      <w:r w:rsidR="00291BAA">
        <w:t>LifeLine</w:t>
      </w:r>
      <w:proofErr w:type="spellEnd"/>
      <w:r w:rsidR="00291BAA">
        <w:t xml:space="preserve"> plans.</w:t>
      </w:r>
      <w:r w:rsidR="00291BAA">
        <w:rPr>
          <w:rStyle w:val="FootnoteReference"/>
        </w:rPr>
        <w:footnoteReference w:id="42"/>
      </w:r>
      <w:r w:rsidR="00291BAA">
        <w:t xml:space="preserve"> </w:t>
      </w:r>
      <w:r w:rsidR="00E74E1F">
        <w:t>Verizon states that its proposal does not incorporate customer usage data into the MSS, as surveying such data may create an inaccurate reflection of customers’ actual usage and need, given that capped data users may ration data use, and usage data does not account for when customers are connected to Wi-Fi.</w:t>
      </w:r>
      <w:r w:rsidR="00E74E1F">
        <w:rPr>
          <w:rStyle w:val="FootnoteReference"/>
        </w:rPr>
        <w:footnoteReference w:id="43"/>
      </w:r>
      <w:r w:rsidR="00E74E1F">
        <w:t xml:space="preserve">  </w:t>
      </w:r>
    </w:p>
    <w:p w:rsidR="00412737" w:rsidP="004958B4" w:rsidRDefault="00412737" w14:paraId="11AC7B86" w14:textId="7C1A47D3">
      <w:pPr>
        <w:pStyle w:val="Standard"/>
      </w:pPr>
      <w:proofErr w:type="spellStart"/>
      <w:r>
        <w:t>NaLA</w:t>
      </w:r>
      <w:proofErr w:type="spellEnd"/>
      <w:r>
        <w:t xml:space="preserve"> </w:t>
      </w:r>
      <w:r w:rsidR="00E74E1F">
        <w:t>opposes Verizon’s proposal, stating that</w:t>
      </w:r>
      <w:r>
        <w:t xml:space="preserve"> Verizon’s retail survey does not support </w:t>
      </w:r>
      <w:r w:rsidR="00E74E1F">
        <w:t>Verizon’s</w:t>
      </w:r>
      <w:r>
        <w:t xml:space="preserve"> “generous proposal” and that </w:t>
      </w:r>
      <w:r w:rsidR="00E74E1F">
        <w:t>the proposed SSA/MSS requirements</w:t>
      </w:r>
      <w:r>
        <w:t xml:space="preserve"> could only be met by Verizon and Assurance, driving away competition from non-</w:t>
      </w:r>
      <w:proofErr w:type="gramStart"/>
      <w:r>
        <w:t>facilities based</w:t>
      </w:r>
      <w:proofErr w:type="gramEnd"/>
      <w:r>
        <w:t xml:space="preserve"> providers.</w:t>
      </w:r>
      <w:r>
        <w:rPr>
          <w:rStyle w:val="FootnoteReference"/>
        </w:rPr>
        <w:footnoteReference w:id="44"/>
      </w:r>
      <w:r>
        <w:t xml:space="preserve"> </w:t>
      </w:r>
    </w:p>
    <w:p w:rsidR="001E5912" w:rsidP="001E5912" w:rsidRDefault="001E5912" w14:paraId="2BDEEAAC" w14:textId="2BEE5F24">
      <w:pPr>
        <w:pStyle w:val="Heading3"/>
      </w:pPr>
      <w:bookmarkStart w:name="_Toc242079577" w:id="473"/>
      <w:r>
        <w:lastRenderedPageBreak/>
        <w:t>Discussion</w:t>
      </w:r>
      <w:bookmarkEnd w:id="473"/>
    </w:p>
    <w:p w:rsidR="00BF1268" w:rsidP="003F02C1" w:rsidRDefault="004C0171" w14:paraId="65FB5EA2" w14:textId="06A22591">
      <w:pPr>
        <w:pStyle w:val="Standard"/>
      </w:pPr>
      <w:r>
        <w:t>We</w:t>
      </w:r>
      <w:r w:rsidR="000239AB">
        <w:t xml:space="preserve"> </w:t>
      </w:r>
      <w:proofErr w:type="gramStart"/>
      <w:r w:rsidR="000239AB">
        <w:t>adopt</w:t>
      </w:r>
      <w:proofErr w:type="gramEnd"/>
      <w:r w:rsidR="000239AB">
        <w:t xml:space="preserve"> </w:t>
      </w:r>
      <w:r w:rsidR="005842CB">
        <w:t>the</w:t>
      </w:r>
      <w:r w:rsidR="000239AB">
        <w:t xml:space="preserve"> three-tier wireless SSA/MSS framework</w:t>
      </w:r>
      <w:r w:rsidR="00036880">
        <w:t xml:space="preserve"> </w:t>
      </w:r>
      <w:r>
        <w:t>proposed by Verizon</w:t>
      </w:r>
      <w:r w:rsidR="00F35A96">
        <w:t>, with modifications,</w:t>
      </w:r>
      <w:r>
        <w:t xml:space="preserve"> a</w:t>
      </w:r>
      <w:r w:rsidR="00E74E1F">
        <w:t>s</w:t>
      </w:r>
      <w:r w:rsidR="00036880">
        <w:t xml:space="preserve"> shown in Table </w:t>
      </w:r>
      <w:r w:rsidR="00FD4DF8">
        <w:t>4</w:t>
      </w:r>
      <w:r w:rsidR="00036880">
        <w:t xml:space="preserve"> below. </w:t>
      </w:r>
      <w:r w:rsidR="003F02C1">
        <w:t>It is reasonable to base the wireless SSA/MSS framework on the wireless retail market, rather than the wireline COLR basic rate framework, which bears no connection to</w:t>
      </w:r>
      <w:r w:rsidR="00145E53">
        <w:t xml:space="preserve"> </w:t>
      </w:r>
      <w:r w:rsidR="003F02C1">
        <w:t>the wireless market. However, t</w:t>
      </w:r>
      <w:r w:rsidR="00745F81">
        <w:t xml:space="preserve">he five-tier framework proposed by </w:t>
      </w:r>
      <w:r w:rsidR="00F94377">
        <w:t>the 2025 S</w:t>
      </w:r>
      <w:r w:rsidR="00745F81">
        <w:t xml:space="preserve">taff </w:t>
      </w:r>
      <w:r w:rsidR="00F94377">
        <w:t xml:space="preserve">Proposal </w:t>
      </w:r>
      <w:r w:rsidR="00745F81">
        <w:t xml:space="preserve">is complex, particularly when considering </w:t>
      </w:r>
      <w:r w:rsidR="00464AB3">
        <w:t xml:space="preserve">the task of </w:t>
      </w:r>
      <w:r w:rsidR="00745F81">
        <w:t xml:space="preserve">assessing </w:t>
      </w:r>
      <w:r w:rsidR="00464AB3">
        <w:t>copay and extra data charge</w:t>
      </w:r>
      <w:r w:rsidR="00745F81">
        <w:t xml:space="preserve"> affordability.</w:t>
      </w:r>
      <w:r w:rsidR="00C87813">
        <w:t xml:space="preserve"> </w:t>
      </w:r>
      <w:r w:rsidR="00464AB3">
        <w:t xml:space="preserve">Verizon’s proposed framework </w:t>
      </w:r>
      <w:r w:rsidR="00BF1268">
        <w:t>more closely</w:t>
      </w:r>
      <w:r w:rsidR="00464AB3">
        <w:t xml:space="preserve"> reflects recent retail market </w:t>
      </w:r>
      <w:r w:rsidR="00E74E1F">
        <w:t>rates</w:t>
      </w:r>
      <w:r w:rsidR="0091447D">
        <w:t>,</w:t>
      </w:r>
      <w:r w:rsidR="00E74E1F">
        <w:t xml:space="preserve"> </w:t>
      </w:r>
      <w:r w:rsidR="00464AB3">
        <w:t xml:space="preserve">and </w:t>
      </w:r>
      <w:r w:rsidR="007661E2">
        <w:t>more effectively leverages the</w:t>
      </w:r>
      <w:r w:rsidR="00464AB3">
        <w:t xml:space="preserve"> federal Lifeline</w:t>
      </w:r>
      <w:r w:rsidR="007661E2">
        <w:t xml:space="preserve"> subsidy</w:t>
      </w:r>
      <w:r w:rsidR="00D71CA5">
        <w:t xml:space="preserve"> to benefit consumers</w:t>
      </w:r>
      <w:r w:rsidR="00464AB3">
        <w:t>.</w:t>
      </w:r>
      <w:r w:rsidR="00BF1268">
        <w:t xml:space="preserve"> However, we make </w:t>
      </w:r>
      <w:r w:rsidR="0064794E">
        <w:t xml:space="preserve">an </w:t>
      </w:r>
      <w:r w:rsidR="00BF1268">
        <w:t xml:space="preserve">adjustment to </w:t>
      </w:r>
      <w:r w:rsidR="0064794E">
        <w:t xml:space="preserve">Tier 3 to better ensure that all </w:t>
      </w:r>
      <w:r w:rsidR="00063FDA">
        <w:t xml:space="preserve">eligible </w:t>
      </w:r>
      <w:r w:rsidR="0064794E">
        <w:t>low</w:t>
      </w:r>
      <w:r w:rsidR="00063FDA">
        <w:t>-</w:t>
      </w:r>
      <w:r w:rsidR="0064794E">
        <w:t>income Californians have access to the data they may need at an affordable rate.</w:t>
      </w:r>
      <w:r w:rsidR="001272EB">
        <w:t xml:space="preserve"> </w:t>
      </w:r>
      <w:r w:rsidR="004958B4">
        <w:t xml:space="preserve">We also incorporate rates from the provider Tello that were included in the 2025 Staff Proposal but omitted from Verizon’s retail survey. We agree with TURN that the retail survey upon which </w:t>
      </w:r>
      <w:proofErr w:type="spellStart"/>
      <w:r w:rsidR="004958B4">
        <w:t>LifeLine</w:t>
      </w:r>
      <w:proofErr w:type="spellEnd"/>
      <w:r w:rsidR="004958B4">
        <w:t xml:space="preserve"> SSAs should be based should include post-paid plan rates to ensure </w:t>
      </w:r>
      <w:proofErr w:type="spellStart"/>
      <w:r w:rsidR="004958B4">
        <w:t>LifeLine</w:t>
      </w:r>
      <w:proofErr w:type="spellEnd"/>
      <w:r w:rsidR="004958B4">
        <w:t xml:space="preserve"> plans “beat the market.”</w:t>
      </w:r>
      <w:r w:rsidR="000531A9">
        <w:t xml:space="preserve"> Our adopted framework is consistent with our prior finding that retail rates may inform our SSA, but there is no requirement for the </w:t>
      </w:r>
      <w:r w:rsidR="003B4886">
        <w:t>P</w:t>
      </w:r>
      <w:r w:rsidR="000531A9">
        <w:t>rogram to maximize provider profits or match the profits they receive for retail plans.</w:t>
      </w:r>
      <w:r w:rsidR="000531A9">
        <w:rPr>
          <w:rStyle w:val="FootnoteReference"/>
        </w:rPr>
        <w:footnoteReference w:id="45"/>
      </w:r>
    </w:p>
    <w:p w:rsidR="00E31BDF" w:rsidP="003F02C1" w:rsidRDefault="00E31BDF" w14:paraId="196B80DB" w14:textId="16CA5750">
      <w:pPr>
        <w:pStyle w:val="Standard"/>
      </w:pPr>
      <w:r>
        <w:t xml:space="preserve">While </w:t>
      </w:r>
      <w:proofErr w:type="spellStart"/>
      <w:r>
        <w:t>NaLA</w:t>
      </w:r>
      <w:proofErr w:type="spellEnd"/>
      <w:r>
        <w:t xml:space="preserve"> argues that Verizon’s proposal is not supported by its survey and will price out </w:t>
      </w:r>
      <w:proofErr w:type="gramStart"/>
      <w:r>
        <w:t>non facilities</w:t>
      </w:r>
      <w:proofErr w:type="gramEnd"/>
      <w:r>
        <w:t xml:space="preserve">-based providers from offering </w:t>
      </w:r>
      <w:proofErr w:type="spellStart"/>
      <w:r>
        <w:t>LifeLine</w:t>
      </w:r>
      <w:proofErr w:type="spellEnd"/>
      <w:r>
        <w:t xml:space="preserve">, </w:t>
      </w:r>
      <w:proofErr w:type="spellStart"/>
      <w:r>
        <w:t>NaLA’s</w:t>
      </w:r>
      <w:proofErr w:type="spellEnd"/>
      <w:r>
        <w:t xml:space="preserve"> comments do not address the impact of the portability freezes on provider costs, nor does </w:t>
      </w:r>
      <w:proofErr w:type="spellStart"/>
      <w:r>
        <w:t>NaLA</w:t>
      </w:r>
      <w:proofErr w:type="spellEnd"/>
      <w:r>
        <w:t xml:space="preserve"> provide cost data or other evidence to support its position. </w:t>
      </w:r>
    </w:p>
    <w:p w:rsidR="00063FDA" w:rsidP="003F02C1" w:rsidRDefault="00063FDA" w14:paraId="1153FA95" w14:textId="77777777">
      <w:pPr>
        <w:pStyle w:val="Standard"/>
      </w:pPr>
    </w:p>
    <w:p w:rsidRPr="008F0491" w:rsidR="00BF1268" w:rsidP="008F0491" w:rsidRDefault="00DA6C41" w14:paraId="35CDEE62" w14:textId="13C8E586">
      <w:pPr>
        <w:pStyle w:val="Standard"/>
        <w:spacing w:after="240" w:line="240" w:lineRule="auto"/>
        <w:rPr>
          <w:b/>
          <w:bCs/>
        </w:rPr>
      </w:pPr>
      <w:r w:rsidRPr="008F0491">
        <w:rPr>
          <w:b/>
          <w:bCs/>
        </w:rPr>
        <w:lastRenderedPageBreak/>
        <w:t xml:space="preserve">Table </w:t>
      </w:r>
      <w:r w:rsidRPr="008F0491" w:rsidR="008F0491">
        <w:rPr>
          <w:b/>
          <w:bCs/>
        </w:rPr>
        <w:t>4</w:t>
      </w:r>
      <w:r w:rsidRPr="008F0491">
        <w:rPr>
          <w:b/>
          <w:bCs/>
        </w:rPr>
        <w:t xml:space="preserve">: </w:t>
      </w:r>
      <w:r w:rsidRPr="008F0491" w:rsidR="00BF1268">
        <w:rPr>
          <w:b/>
          <w:bCs/>
        </w:rPr>
        <w:t>Adopted</w:t>
      </w:r>
      <w:r w:rsidRPr="008F0491">
        <w:rPr>
          <w:b/>
          <w:bCs/>
        </w:rPr>
        <w:t xml:space="preserve"> Wireless SSA/MSS Framework</w:t>
      </w:r>
    </w:p>
    <w:tbl>
      <w:tblPr>
        <w:tblStyle w:val="TableGrid"/>
        <w:tblW w:w="9355" w:type="dxa"/>
        <w:tblLook w:val="04A0" w:firstRow="1" w:lastRow="0" w:firstColumn="1" w:lastColumn="0" w:noHBand="0" w:noVBand="1"/>
      </w:tblPr>
      <w:tblGrid>
        <w:gridCol w:w="1075"/>
        <w:gridCol w:w="1530"/>
        <w:gridCol w:w="1350"/>
        <w:gridCol w:w="1530"/>
        <w:gridCol w:w="1620"/>
        <w:gridCol w:w="2250"/>
      </w:tblGrid>
      <w:tr>
        <w:trPr>
          <w:trHeight w:val="306"/>
        </w:trPr>
        <w:tc>
          <w:tcPr>
            <w:tcW w:w="1075" w:type="dxa"/>
          </w:tcPr>
          <w:p w:rsidR="00BF1268" w:rsidP="00DA6C41" w:rsidRDefault="00BF1268" w14:paraId="383EE644" w14:textId="77777777">
            <w:pPr>
              <w:pStyle w:val="Standard"/>
              <w:spacing w:line="240" w:lineRule="auto"/>
              <w:ind w:firstLine="0"/>
            </w:pPr>
            <w:r>
              <w:t>Tier</w:t>
            </w:r>
          </w:p>
        </w:tc>
        <w:tc>
          <w:tcPr>
            <w:tcW w:w="1530" w:type="dxa"/>
          </w:tcPr>
          <w:p w:rsidR="00BF1268" w:rsidP="00DA6C41" w:rsidRDefault="00BF1268" w14:paraId="60148F2D" w14:textId="77777777">
            <w:pPr>
              <w:pStyle w:val="Standard"/>
              <w:spacing w:line="240" w:lineRule="auto"/>
              <w:ind w:firstLine="0"/>
            </w:pPr>
            <w:r>
              <w:t>Talk/Text</w:t>
            </w:r>
          </w:p>
        </w:tc>
        <w:tc>
          <w:tcPr>
            <w:tcW w:w="1350" w:type="dxa"/>
          </w:tcPr>
          <w:p w:rsidR="00BF1268" w:rsidP="00DA6C41" w:rsidRDefault="00BF1268" w14:paraId="0FC58E56" w14:textId="77777777">
            <w:pPr>
              <w:pStyle w:val="Standard"/>
              <w:spacing w:line="240" w:lineRule="auto"/>
              <w:ind w:firstLine="0"/>
            </w:pPr>
            <w:r>
              <w:t>Data*</w:t>
            </w:r>
          </w:p>
        </w:tc>
        <w:tc>
          <w:tcPr>
            <w:tcW w:w="1530" w:type="dxa"/>
          </w:tcPr>
          <w:p w:rsidR="00BF1268" w:rsidP="00DA6C41" w:rsidRDefault="00BF1268" w14:paraId="28F23CAE" w14:textId="77777777">
            <w:pPr>
              <w:pStyle w:val="Standard"/>
              <w:spacing w:line="240" w:lineRule="auto"/>
              <w:ind w:firstLine="0"/>
            </w:pPr>
            <w:r>
              <w:t>SSA*</w:t>
            </w:r>
          </w:p>
        </w:tc>
        <w:tc>
          <w:tcPr>
            <w:tcW w:w="1620" w:type="dxa"/>
          </w:tcPr>
          <w:p w:rsidR="00BF1268" w:rsidP="00DA6C41" w:rsidRDefault="00BF1268" w14:paraId="700EA4F7" w14:textId="77777777">
            <w:pPr>
              <w:pStyle w:val="Standard"/>
              <w:spacing w:line="240" w:lineRule="auto"/>
              <w:ind w:firstLine="0"/>
            </w:pPr>
            <w:r>
              <w:t>Max Copay</w:t>
            </w:r>
          </w:p>
        </w:tc>
        <w:tc>
          <w:tcPr>
            <w:tcW w:w="2250" w:type="dxa"/>
          </w:tcPr>
          <w:p w:rsidR="00BF1268" w:rsidP="00DA6C41" w:rsidRDefault="00BF1268" w14:paraId="7CDB9C0D" w14:textId="1FBD6D9E">
            <w:pPr>
              <w:pStyle w:val="Standard"/>
              <w:spacing w:line="240" w:lineRule="auto"/>
              <w:ind w:firstLine="0"/>
            </w:pPr>
            <w:r>
              <w:t>Port</w:t>
            </w:r>
            <w:r w:rsidR="000E50C1">
              <w:t>ability</w:t>
            </w:r>
            <w:r>
              <w:t xml:space="preserve"> Freeze</w:t>
            </w:r>
            <w:r w:rsidR="000E50C1">
              <w:t xml:space="preserve"> Period</w:t>
            </w:r>
          </w:p>
        </w:tc>
      </w:tr>
      <w:tr>
        <w:trPr>
          <w:trHeight w:val="323"/>
        </w:trPr>
        <w:tc>
          <w:tcPr>
            <w:tcW w:w="1075" w:type="dxa"/>
          </w:tcPr>
          <w:p w:rsidR="00BF1268" w:rsidP="00DA6C41" w:rsidRDefault="00BF1268" w14:paraId="34E1CA54" w14:textId="77777777">
            <w:pPr>
              <w:pStyle w:val="Standard"/>
              <w:spacing w:line="240" w:lineRule="auto"/>
              <w:ind w:firstLine="0"/>
            </w:pPr>
            <w:r>
              <w:t>1</w:t>
            </w:r>
          </w:p>
        </w:tc>
        <w:tc>
          <w:tcPr>
            <w:tcW w:w="1530" w:type="dxa"/>
          </w:tcPr>
          <w:p w:rsidR="00BF1268" w:rsidP="00DA6C41" w:rsidRDefault="00BF1268" w14:paraId="551BDA12" w14:textId="77777777">
            <w:pPr>
              <w:pStyle w:val="Standard"/>
              <w:spacing w:line="240" w:lineRule="auto"/>
              <w:ind w:firstLine="0"/>
            </w:pPr>
            <w:r>
              <w:t>Unlimited</w:t>
            </w:r>
          </w:p>
        </w:tc>
        <w:tc>
          <w:tcPr>
            <w:tcW w:w="1350" w:type="dxa"/>
          </w:tcPr>
          <w:p w:rsidR="00BF1268" w:rsidP="00DA6C41" w:rsidRDefault="00BF1268" w14:paraId="2889D169" w14:textId="77777777">
            <w:pPr>
              <w:pStyle w:val="Standard"/>
              <w:spacing w:line="240" w:lineRule="auto"/>
              <w:ind w:firstLine="0"/>
            </w:pPr>
            <w:r>
              <w:t>8 GB</w:t>
            </w:r>
          </w:p>
        </w:tc>
        <w:tc>
          <w:tcPr>
            <w:tcW w:w="1530" w:type="dxa"/>
          </w:tcPr>
          <w:p w:rsidR="00BF1268" w:rsidP="00DA6C41" w:rsidRDefault="00BF1268" w14:paraId="4A338010" w14:textId="77777777">
            <w:pPr>
              <w:pStyle w:val="Standard"/>
              <w:spacing w:line="240" w:lineRule="auto"/>
              <w:ind w:firstLine="0"/>
            </w:pPr>
            <w:r>
              <w:t>$20</w:t>
            </w:r>
          </w:p>
        </w:tc>
        <w:tc>
          <w:tcPr>
            <w:tcW w:w="1620" w:type="dxa"/>
          </w:tcPr>
          <w:p w:rsidR="00BF1268" w:rsidP="00DA6C41" w:rsidRDefault="00BF1268" w14:paraId="34C4B443" w14:textId="77777777">
            <w:pPr>
              <w:pStyle w:val="Standard"/>
              <w:spacing w:line="240" w:lineRule="auto"/>
              <w:ind w:firstLine="0"/>
            </w:pPr>
            <w:r>
              <w:t>$0</w:t>
            </w:r>
          </w:p>
        </w:tc>
        <w:tc>
          <w:tcPr>
            <w:tcW w:w="2250" w:type="dxa"/>
          </w:tcPr>
          <w:p w:rsidR="00BF1268" w:rsidP="00DA6C41" w:rsidRDefault="00BF1268" w14:paraId="79444EFF" w14:textId="77777777">
            <w:pPr>
              <w:pStyle w:val="Standard"/>
              <w:spacing w:line="240" w:lineRule="auto"/>
              <w:ind w:firstLine="0"/>
            </w:pPr>
            <w:r>
              <w:t>24 hours</w:t>
            </w:r>
          </w:p>
        </w:tc>
      </w:tr>
      <w:tr>
        <w:trPr>
          <w:trHeight w:val="386"/>
        </w:trPr>
        <w:tc>
          <w:tcPr>
            <w:tcW w:w="1075" w:type="dxa"/>
          </w:tcPr>
          <w:p w:rsidR="00BF1268" w:rsidP="00DA6C41" w:rsidRDefault="00BF1268" w14:paraId="6914D31D" w14:textId="2D268D01">
            <w:pPr>
              <w:pStyle w:val="Standard"/>
              <w:spacing w:line="240" w:lineRule="auto"/>
              <w:ind w:firstLine="0"/>
            </w:pPr>
            <w:r>
              <w:t>2</w:t>
            </w:r>
          </w:p>
        </w:tc>
        <w:tc>
          <w:tcPr>
            <w:tcW w:w="1530" w:type="dxa"/>
          </w:tcPr>
          <w:p w:rsidR="00BF1268" w:rsidP="00DA6C41" w:rsidRDefault="00BF1268" w14:paraId="5EF3F6D2" w14:textId="77777777">
            <w:pPr>
              <w:pStyle w:val="Standard"/>
              <w:spacing w:line="240" w:lineRule="auto"/>
              <w:ind w:firstLine="0"/>
            </w:pPr>
            <w:r>
              <w:t>Unlimited</w:t>
            </w:r>
          </w:p>
        </w:tc>
        <w:tc>
          <w:tcPr>
            <w:tcW w:w="1350" w:type="dxa"/>
          </w:tcPr>
          <w:p w:rsidRPr="00DA6C41" w:rsidR="00BF1268" w:rsidP="00DA6C41" w:rsidRDefault="00BF1268" w14:paraId="5050B6B9" w14:textId="5E1BB3A5">
            <w:pPr>
              <w:pStyle w:val="Standard"/>
              <w:spacing w:line="240" w:lineRule="auto"/>
              <w:ind w:firstLine="0"/>
              <w:rPr>
                <w:b/>
                <w:bCs/>
              </w:rPr>
            </w:pPr>
            <w:r w:rsidRPr="00DA6C41">
              <w:rPr>
                <w:b/>
                <w:bCs/>
              </w:rPr>
              <w:t>15 GB</w:t>
            </w:r>
          </w:p>
        </w:tc>
        <w:tc>
          <w:tcPr>
            <w:tcW w:w="1530" w:type="dxa"/>
          </w:tcPr>
          <w:p w:rsidR="00BF1268" w:rsidP="00DA6C41" w:rsidRDefault="00BF1268" w14:paraId="437EA848" w14:textId="77777777">
            <w:pPr>
              <w:pStyle w:val="Standard"/>
              <w:spacing w:line="240" w:lineRule="auto"/>
              <w:ind w:firstLine="0"/>
            </w:pPr>
            <w:r>
              <w:t>$20</w:t>
            </w:r>
          </w:p>
        </w:tc>
        <w:tc>
          <w:tcPr>
            <w:tcW w:w="1620" w:type="dxa"/>
          </w:tcPr>
          <w:p w:rsidR="00BF1268" w:rsidP="00DA6C41" w:rsidRDefault="00BF1268" w14:paraId="6D0A9A29" w14:textId="77777777">
            <w:pPr>
              <w:pStyle w:val="Standard"/>
              <w:spacing w:line="240" w:lineRule="auto"/>
              <w:ind w:firstLine="0"/>
            </w:pPr>
            <w:r>
              <w:t>$0</w:t>
            </w:r>
          </w:p>
        </w:tc>
        <w:tc>
          <w:tcPr>
            <w:tcW w:w="2250" w:type="dxa"/>
          </w:tcPr>
          <w:p w:rsidR="00BF1268" w:rsidP="00DA6C41" w:rsidRDefault="0064794E" w14:paraId="4AC90616" w14:textId="033BFDA3">
            <w:pPr>
              <w:pStyle w:val="Standard"/>
              <w:spacing w:line="240" w:lineRule="auto"/>
              <w:ind w:firstLine="0"/>
            </w:pPr>
            <w:r>
              <w:t>60</w:t>
            </w:r>
            <w:r w:rsidR="00BF1268">
              <w:t xml:space="preserve"> </w:t>
            </w:r>
            <w:r w:rsidR="008C770B">
              <w:t xml:space="preserve">calendar </w:t>
            </w:r>
            <w:r w:rsidR="00BF1268">
              <w:t>days</w:t>
            </w:r>
          </w:p>
        </w:tc>
      </w:tr>
      <w:tr>
        <w:trPr>
          <w:trHeight w:val="323"/>
        </w:trPr>
        <w:tc>
          <w:tcPr>
            <w:tcW w:w="1075" w:type="dxa"/>
          </w:tcPr>
          <w:p w:rsidR="00BF1268" w:rsidP="00DA6C41" w:rsidRDefault="00BF1268" w14:paraId="73FC3F52" w14:textId="77777777">
            <w:pPr>
              <w:pStyle w:val="Standard"/>
              <w:spacing w:line="240" w:lineRule="auto"/>
              <w:ind w:firstLine="0"/>
            </w:pPr>
            <w:r>
              <w:t>3</w:t>
            </w:r>
          </w:p>
        </w:tc>
        <w:tc>
          <w:tcPr>
            <w:tcW w:w="1530" w:type="dxa"/>
          </w:tcPr>
          <w:p w:rsidR="00BF1268" w:rsidP="00DA6C41" w:rsidRDefault="00BF1268" w14:paraId="2F161910" w14:textId="77777777">
            <w:pPr>
              <w:pStyle w:val="Standard"/>
              <w:spacing w:line="240" w:lineRule="auto"/>
              <w:ind w:firstLine="0"/>
            </w:pPr>
            <w:r>
              <w:t>Unlimited</w:t>
            </w:r>
          </w:p>
        </w:tc>
        <w:tc>
          <w:tcPr>
            <w:tcW w:w="1350" w:type="dxa"/>
          </w:tcPr>
          <w:p w:rsidRPr="00DA6C41" w:rsidR="00BF1268" w:rsidP="00DA6C41" w:rsidRDefault="008F0491" w14:paraId="7DCC406B" w14:textId="2CA5953D">
            <w:pPr>
              <w:pStyle w:val="Standard"/>
              <w:spacing w:line="240" w:lineRule="auto"/>
              <w:ind w:firstLine="0"/>
              <w:rPr>
                <w:b/>
                <w:bCs/>
              </w:rPr>
            </w:pPr>
            <w:r>
              <w:rPr>
                <w:b/>
                <w:bCs/>
              </w:rPr>
              <w:t>20</w:t>
            </w:r>
            <w:r w:rsidRPr="00DA6C41" w:rsidR="00BF1268">
              <w:rPr>
                <w:b/>
                <w:bCs/>
              </w:rPr>
              <w:t xml:space="preserve"> GB</w:t>
            </w:r>
          </w:p>
        </w:tc>
        <w:tc>
          <w:tcPr>
            <w:tcW w:w="1530" w:type="dxa"/>
          </w:tcPr>
          <w:p w:rsidR="00BF1268" w:rsidP="00DA6C41" w:rsidRDefault="00BF1268" w14:paraId="1FD03F43" w14:textId="77777777">
            <w:pPr>
              <w:pStyle w:val="Standard"/>
              <w:spacing w:line="240" w:lineRule="auto"/>
              <w:ind w:firstLine="0"/>
            </w:pPr>
            <w:r>
              <w:t>$20</w:t>
            </w:r>
          </w:p>
        </w:tc>
        <w:tc>
          <w:tcPr>
            <w:tcW w:w="1620" w:type="dxa"/>
          </w:tcPr>
          <w:p w:rsidR="00BF1268" w:rsidP="00DA6C41" w:rsidRDefault="00BF1268" w14:paraId="1317A085" w14:textId="77777777">
            <w:pPr>
              <w:pStyle w:val="Standard"/>
              <w:spacing w:line="240" w:lineRule="auto"/>
              <w:ind w:firstLine="0"/>
            </w:pPr>
            <w:r>
              <w:t>$0</w:t>
            </w:r>
          </w:p>
        </w:tc>
        <w:tc>
          <w:tcPr>
            <w:tcW w:w="2250" w:type="dxa"/>
          </w:tcPr>
          <w:p w:rsidR="00BF1268" w:rsidP="00DA6C41" w:rsidRDefault="0064794E" w14:paraId="0C75C41E" w14:textId="0E4A5BCB">
            <w:pPr>
              <w:pStyle w:val="Standard"/>
              <w:spacing w:line="240" w:lineRule="auto"/>
              <w:ind w:firstLine="0"/>
            </w:pPr>
            <w:r>
              <w:t>90</w:t>
            </w:r>
            <w:r w:rsidR="00BF1268">
              <w:t xml:space="preserve"> </w:t>
            </w:r>
            <w:r w:rsidR="00895990">
              <w:t xml:space="preserve">calendar </w:t>
            </w:r>
            <w:r w:rsidR="00BF1268">
              <w:t>days</w:t>
            </w:r>
          </w:p>
        </w:tc>
      </w:tr>
      <w:tr>
        <w:trPr>
          <w:trHeight w:val="612"/>
        </w:trPr>
        <w:tc>
          <w:tcPr>
            <w:tcW w:w="9355" w:type="dxa"/>
            <w:gridSpan w:val="6"/>
          </w:tcPr>
          <w:p w:rsidR="00EA3B97" w:rsidP="00F34DAA" w:rsidRDefault="00DA6C41" w14:paraId="68507527" w14:textId="4C2C324E">
            <w:pPr>
              <w:pStyle w:val="Standard"/>
              <w:spacing w:line="240" w:lineRule="auto"/>
              <w:ind w:firstLine="0"/>
            </w:pPr>
            <w:r>
              <w:t>*</w:t>
            </w:r>
            <w:r w:rsidRPr="00DA6C41">
              <w:t xml:space="preserve">Subscribers approved for the </w:t>
            </w:r>
            <w:r w:rsidRPr="00DA6C41">
              <w:t xml:space="preserve">federal Lifeline </w:t>
            </w:r>
            <w:r w:rsidR="007746DF">
              <w:t xml:space="preserve">discount </w:t>
            </w:r>
            <w:r w:rsidR="00C53F19">
              <w:t xml:space="preserve">for </w:t>
            </w:r>
            <w:r w:rsidR="00F96BD4">
              <w:t xml:space="preserve">a </w:t>
            </w:r>
            <w:r w:rsidR="00C53F19">
              <w:t xml:space="preserve">mobile </w:t>
            </w:r>
            <w:r w:rsidR="001D4DFD">
              <w:t>usage</w:t>
            </w:r>
            <w:r w:rsidR="00C53F19">
              <w:t xml:space="preserve"> </w:t>
            </w:r>
            <w:r w:rsidR="00F96BD4">
              <w:t>al</w:t>
            </w:r>
            <w:r w:rsidR="00A83D16">
              <w:t>lowance</w:t>
            </w:r>
            <w:r w:rsidR="00F96BD4">
              <w:t xml:space="preserve"> </w:t>
            </w:r>
            <w:r w:rsidR="004212C4">
              <w:t>shall</w:t>
            </w:r>
            <w:r w:rsidRPr="00DA6C41" w:rsidR="004212C4">
              <w:t xml:space="preserve"> </w:t>
            </w:r>
            <w:r w:rsidRPr="00DA6C41">
              <w:t xml:space="preserve">receive an additional </w:t>
            </w:r>
            <w:r w:rsidR="001D4DFD">
              <w:t>usage allowance</w:t>
            </w:r>
            <w:r w:rsidR="007746DF">
              <w:t xml:space="preserve"> equal to the </w:t>
            </w:r>
            <w:r w:rsidR="00525714">
              <w:t xml:space="preserve">current federal </w:t>
            </w:r>
            <w:r w:rsidR="002809FC">
              <w:t>usage allowance</w:t>
            </w:r>
            <w:r w:rsidR="00EE20E6">
              <w:rPr>
                <w:rStyle w:val="FootnoteReference"/>
              </w:rPr>
              <w:footnoteReference w:id="46"/>
            </w:r>
          </w:p>
        </w:tc>
      </w:tr>
    </w:tbl>
    <w:p w:rsidR="00BF1268" w:rsidP="00EF4602" w:rsidRDefault="00DA6C41" w14:paraId="6C0BD748" w14:textId="26D9FFD7">
      <w:pPr>
        <w:pStyle w:val="Standard"/>
        <w:spacing w:before="240"/>
        <w:rPr>
          <w:b/>
          <w:bCs/>
        </w:rPr>
      </w:pPr>
      <w:r w:rsidRPr="008F0491">
        <w:rPr>
          <w:b/>
          <w:bCs/>
        </w:rPr>
        <w:t xml:space="preserve">Table </w:t>
      </w:r>
      <w:r w:rsidR="008F0491">
        <w:rPr>
          <w:b/>
          <w:bCs/>
        </w:rPr>
        <w:t>5</w:t>
      </w:r>
      <w:r w:rsidRPr="008F0491">
        <w:rPr>
          <w:b/>
          <w:bCs/>
        </w:rPr>
        <w:t xml:space="preserve">: Verizon’s Proposed </w:t>
      </w:r>
      <w:r w:rsidR="00B95AB0">
        <w:rPr>
          <w:b/>
          <w:bCs/>
        </w:rPr>
        <w:t xml:space="preserve">Wireless </w:t>
      </w:r>
      <w:r w:rsidRPr="008F0491">
        <w:rPr>
          <w:b/>
          <w:bCs/>
        </w:rPr>
        <w:t>SSA/MSS Framework</w:t>
      </w:r>
    </w:p>
    <w:tbl>
      <w:tblPr>
        <w:tblStyle w:val="TableGrid"/>
        <w:tblW w:w="9355" w:type="dxa"/>
        <w:tblLook w:val="04A0" w:firstRow="1" w:lastRow="0" w:firstColumn="1" w:lastColumn="0" w:noHBand="0" w:noVBand="1"/>
      </w:tblPr>
      <w:tblGrid>
        <w:gridCol w:w="1075"/>
        <w:gridCol w:w="1530"/>
        <w:gridCol w:w="1350"/>
        <w:gridCol w:w="1530"/>
        <w:gridCol w:w="1620"/>
        <w:gridCol w:w="2250"/>
      </w:tblGrid>
      <w:tr>
        <w:trPr>
          <w:trHeight w:val="306"/>
        </w:trPr>
        <w:tc>
          <w:tcPr>
            <w:tcW w:w="1075" w:type="dxa"/>
          </w:tcPr>
          <w:p w:rsidR="00925C61" w:rsidP="00F622E5" w:rsidRDefault="00925C61" w14:paraId="25FADD3A" w14:textId="77777777">
            <w:pPr>
              <w:pStyle w:val="Standard"/>
              <w:spacing w:line="240" w:lineRule="auto"/>
              <w:ind w:firstLine="0"/>
            </w:pPr>
            <w:r>
              <w:t>Tier</w:t>
            </w:r>
          </w:p>
        </w:tc>
        <w:tc>
          <w:tcPr>
            <w:tcW w:w="1530" w:type="dxa"/>
          </w:tcPr>
          <w:p w:rsidR="00925C61" w:rsidP="00F622E5" w:rsidRDefault="00925C61" w14:paraId="2405CE24" w14:textId="77777777">
            <w:pPr>
              <w:pStyle w:val="Standard"/>
              <w:spacing w:line="240" w:lineRule="auto"/>
              <w:ind w:firstLine="0"/>
            </w:pPr>
            <w:r>
              <w:t>Talk/Text</w:t>
            </w:r>
          </w:p>
        </w:tc>
        <w:tc>
          <w:tcPr>
            <w:tcW w:w="1350" w:type="dxa"/>
          </w:tcPr>
          <w:p w:rsidR="00925C61" w:rsidP="00F622E5" w:rsidRDefault="00925C61" w14:paraId="0DC20D47" w14:textId="77777777">
            <w:pPr>
              <w:pStyle w:val="Standard"/>
              <w:spacing w:line="240" w:lineRule="auto"/>
              <w:ind w:firstLine="0"/>
            </w:pPr>
            <w:r>
              <w:t>Data*</w:t>
            </w:r>
          </w:p>
        </w:tc>
        <w:tc>
          <w:tcPr>
            <w:tcW w:w="1530" w:type="dxa"/>
          </w:tcPr>
          <w:p w:rsidR="00925C61" w:rsidP="00F622E5" w:rsidRDefault="00925C61" w14:paraId="68841A3B" w14:textId="77777777">
            <w:pPr>
              <w:pStyle w:val="Standard"/>
              <w:spacing w:line="240" w:lineRule="auto"/>
              <w:ind w:firstLine="0"/>
            </w:pPr>
            <w:r>
              <w:t>SSA*</w:t>
            </w:r>
          </w:p>
        </w:tc>
        <w:tc>
          <w:tcPr>
            <w:tcW w:w="1620" w:type="dxa"/>
          </w:tcPr>
          <w:p w:rsidR="00925C61" w:rsidP="00F622E5" w:rsidRDefault="00925C61" w14:paraId="2EEF478A" w14:textId="77777777">
            <w:pPr>
              <w:pStyle w:val="Standard"/>
              <w:spacing w:line="240" w:lineRule="auto"/>
              <w:ind w:firstLine="0"/>
            </w:pPr>
            <w:r>
              <w:t>Max Copay</w:t>
            </w:r>
          </w:p>
        </w:tc>
        <w:tc>
          <w:tcPr>
            <w:tcW w:w="2250" w:type="dxa"/>
          </w:tcPr>
          <w:p w:rsidR="00925C61" w:rsidP="00F622E5" w:rsidRDefault="00925C61" w14:paraId="2C984782" w14:textId="77777777">
            <w:pPr>
              <w:pStyle w:val="Standard"/>
              <w:spacing w:line="240" w:lineRule="auto"/>
              <w:ind w:firstLine="0"/>
            </w:pPr>
            <w:r>
              <w:t>Portability Freeze Period</w:t>
            </w:r>
          </w:p>
        </w:tc>
      </w:tr>
      <w:tr>
        <w:trPr>
          <w:trHeight w:val="323"/>
        </w:trPr>
        <w:tc>
          <w:tcPr>
            <w:tcW w:w="1075" w:type="dxa"/>
          </w:tcPr>
          <w:p w:rsidR="00925C61" w:rsidP="00F622E5" w:rsidRDefault="00925C61" w14:paraId="2B613E1C" w14:textId="77777777">
            <w:pPr>
              <w:pStyle w:val="Standard"/>
              <w:spacing w:line="240" w:lineRule="auto"/>
              <w:ind w:firstLine="0"/>
            </w:pPr>
            <w:r>
              <w:t>1</w:t>
            </w:r>
          </w:p>
        </w:tc>
        <w:tc>
          <w:tcPr>
            <w:tcW w:w="1530" w:type="dxa"/>
          </w:tcPr>
          <w:p w:rsidR="00925C61" w:rsidP="00F622E5" w:rsidRDefault="00925C61" w14:paraId="4C987371" w14:textId="77777777">
            <w:pPr>
              <w:pStyle w:val="Standard"/>
              <w:spacing w:line="240" w:lineRule="auto"/>
              <w:ind w:firstLine="0"/>
            </w:pPr>
            <w:r>
              <w:t>Unlimited</w:t>
            </w:r>
          </w:p>
        </w:tc>
        <w:tc>
          <w:tcPr>
            <w:tcW w:w="1350" w:type="dxa"/>
          </w:tcPr>
          <w:p w:rsidR="00925C61" w:rsidP="00F622E5" w:rsidRDefault="00925C61" w14:paraId="0F918388" w14:textId="77777777">
            <w:pPr>
              <w:pStyle w:val="Standard"/>
              <w:spacing w:line="240" w:lineRule="auto"/>
              <w:ind w:firstLine="0"/>
            </w:pPr>
            <w:r>
              <w:t>8 GB</w:t>
            </w:r>
          </w:p>
        </w:tc>
        <w:tc>
          <w:tcPr>
            <w:tcW w:w="1530" w:type="dxa"/>
          </w:tcPr>
          <w:p w:rsidR="00925C61" w:rsidP="00F622E5" w:rsidRDefault="00925C61" w14:paraId="5C6FA4D6" w14:textId="77777777">
            <w:pPr>
              <w:pStyle w:val="Standard"/>
              <w:spacing w:line="240" w:lineRule="auto"/>
              <w:ind w:firstLine="0"/>
            </w:pPr>
            <w:r>
              <w:t>$20</w:t>
            </w:r>
          </w:p>
        </w:tc>
        <w:tc>
          <w:tcPr>
            <w:tcW w:w="1620" w:type="dxa"/>
          </w:tcPr>
          <w:p w:rsidR="00925C61" w:rsidP="00F622E5" w:rsidRDefault="00925C61" w14:paraId="42139AEE" w14:textId="77777777">
            <w:pPr>
              <w:pStyle w:val="Standard"/>
              <w:spacing w:line="240" w:lineRule="auto"/>
              <w:ind w:firstLine="0"/>
            </w:pPr>
            <w:r>
              <w:t>$0</w:t>
            </w:r>
          </w:p>
        </w:tc>
        <w:tc>
          <w:tcPr>
            <w:tcW w:w="2250" w:type="dxa"/>
          </w:tcPr>
          <w:p w:rsidR="00925C61" w:rsidP="00F622E5" w:rsidRDefault="00925C61" w14:paraId="052B799A" w14:textId="77777777">
            <w:pPr>
              <w:pStyle w:val="Standard"/>
              <w:spacing w:line="240" w:lineRule="auto"/>
              <w:ind w:firstLine="0"/>
            </w:pPr>
            <w:r>
              <w:t>24 hours</w:t>
            </w:r>
          </w:p>
        </w:tc>
      </w:tr>
      <w:tr>
        <w:trPr>
          <w:trHeight w:val="386"/>
        </w:trPr>
        <w:tc>
          <w:tcPr>
            <w:tcW w:w="1075" w:type="dxa"/>
          </w:tcPr>
          <w:p w:rsidR="00925C61" w:rsidP="00F622E5" w:rsidRDefault="00925C61" w14:paraId="33D87B85" w14:textId="77777777">
            <w:pPr>
              <w:pStyle w:val="Standard"/>
              <w:spacing w:line="240" w:lineRule="auto"/>
              <w:ind w:firstLine="0"/>
            </w:pPr>
            <w:r>
              <w:t>2</w:t>
            </w:r>
          </w:p>
        </w:tc>
        <w:tc>
          <w:tcPr>
            <w:tcW w:w="1530" w:type="dxa"/>
          </w:tcPr>
          <w:p w:rsidR="00925C61" w:rsidP="00F622E5" w:rsidRDefault="00925C61" w14:paraId="13077C1B" w14:textId="77777777">
            <w:pPr>
              <w:pStyle w:val="Standard"/>
              <w:spacing w:line="240" w:lineRule="auto"/>
              <w:ind w:firstLine="0"/>
            </w:pPr>
            <w:r>
              <w:t>Unlimited</w:t>
            </w:r>
          </w:p>
        </w:tc>
        <w:tc>
          <w:tcPr>
            <w:tcW w:w="1350" w:type="dxa"/>
          </w:tcPr>
          <w:p w:rsidRPr="00DA6C41" w:rsidR="00925C61" w:rsidP="00F622E5" w:rsidRDefault="00925C61" w14:paraId="2130C2AB" w14:textId="61C2C388">
            <w:pPr>
              <w:pStyle w:val="Standard"/>
              <w:spacing w:line="240" w:lineRule="auto"/>
              <w:ind w:firstLine="0"/>
              <w:rPr>
                <w:b/>
                <w:bCs/>
              </w:rPr>
            </w:pPr>
            <w:r w:rsidRPr="00DA6C41">
              <w:rPr>
                <w:b/>
                <w:bCs/>
              </w:rPr>
              <w:t>1</w:t>
            </w:r>
            <w:r>
              <w:rPr>
                <w:b/>
                <w:bCs/>
              </w:rPr>
              <w:t>2</w:t>
            </w:r>
            <w:r w:rsidRPr="00DA6C41">
              <w:rPr>
                <w:b/>
                <w:bCs/>
              </w:rPr>
              <w:t xml:space="preserve"> GB</w:t>
            </w:r>
          </w:p>
        </w:tc>
        <w:tc>
          <w:tcPr>
            <w:tcW w:w="1530" w:type="dxa"/>
          </w:tcPr>
          <w:p w:rsidR="00925C61" w:rsidP="00F622E5" w:rsidRDefault="00925C61" w14:paraId="66A8F010" w14:textId="77777777">
            <w:pPr>
              <w:pStyle w:val="Standard"/>
              <w:spacing w:line="240" w:lineRule="auto"/>
              <w:ind w:firstLine="0"/>
            </w:pPr>
            <w:r>
              <w:t>$20</w:t>
            </w:r>
          </w:p>
        </w:tc>
        <w:tc>
          <w:tcPr>
            <w:tcW w:w="1620" w:type="dxa"/>
          </w:tcPr>
          <w:p w:rsidR="00925C61" w:rsidP="00F622E5" w:rsidRDefault="00925C61" w14:paraId="7A0E7CC3" w14:textId="77777777">
            <w:pPr>
              <w:pStyle w:val="Standard"/>
              <w:spacing w:line="240" w:lineRule="auto"/>
              <w:ind w:firstLine="0"/>
            </w:pPr>
            <w:r>
              <w:t>$0</w:t>
            </w:r>
          </w:p>
        </w:tc>
        <w:tc>
          <w:tcPr>
            <w:tcW w:w="2250" w:type="dxa"/>
          </w:tcPr>
          <w:p w:rsidR="00925C61" w:rsidP="00F622E5" w:rsidRDefault="00925C61" w14:paraId="18D534B6" w14:textId="77777777">
            <w:pPr>
              <w:pStyle w:val="Standard"/>
              <w:spacing w:line="240" w:lineRule="auto"/>
              <w:ind w:firstLine="0"/>
            </w:pPr>
            <w:r>
              <w:t>60 calendar days</w:t>
            </w:r>
          </w:p>
        </w:tc>
      </w:tr>
      <w:tr>
        <w:trPr>
          <w:trHeight w:val="323"/>
        </w:trPr>
        <w:tc>
          <w:tcPr>
            <w:tcW w:w="1075" w:type="dxa"/>
          </w:tcPr>
          <w:p w:rsidR="00925C61" w:rsidP="00F622E5" w:rsidRDefault="00925C61" w14:paraId="1B829538" w14:textId="77777777">
            <w:pPr>
              <w:pStyle w:val="Standard"/>
              <w:spacing w:line="240" w:lineRule="auto"/>
              <w:ind w:firstLine="0"/>
            </w:pPr>
            <w:r>
              <w:t>3</w:t>
            </w:r>
          </w:p>
        </w:tc>
        <w:tc>
          <w:tcPr>
            <w:tcW w:w="1530" w:type="dxa"/>
          </w:tcPr>
          <w:p w:rsidR="00925C61" w:rsidP="00F622E5" w:rsidRDefault="00925C61" w14:paraId="7BA34A80" w14:textId="77777777">
            <w:pPr>
              <w:pStyle w:val="Standard"/>
              <w:spacing w:line="240" w:lineRule="auto"/>
              <w:ind w:firstLine="0"/>
            </w:pPr>
            <w:r>
              <w:t>Unlimited</w:t>
            </w:r>
          </w:p>
        </w:tc>
        <w:tc>
          <w:tcPr>
            <w:tcW w:w="1350" w:type="dxa"/>
          </w:tcPr>
          <w:p w:rsidRPr="00DA6C41" w:rsidR="00925C61" w:rsidP="00F622E5" w:rsidRDefault="00925C61" w14:paraId="426E0371" w14:textId="34AE2E5D">
            <w:pPr>
              <w:pStyle w:val="Standard"/>
              <w:spacing w:line="240" w:lineRule="auto"/>
              <w:ind w:firstLine="0"/>
              <w:rPr>
                <w:b/>
                <w:bCs/>
              </w:rPr>
            </w:pPr>
            <w:r>
              <w:rPr>
                <w:b/>
                <w:bCs/>
              </w:rPr>
              <w:t>15</w:t>
            </w:r>
            <w:r w:rsidRPr="00DA6C41">
              <w:rPr>
                <w:b/>
                <w:bCs/>
              </w:rPr>
              <w:t xml:space="preserve"> GB</w:t>
            </w:r>
          </w:p>
        </w:tc>
        <w:tc>
          <w:tcPr>
            <w:tcW w:w="1530" w:type="dxa"/>
          </w:tcPr>
          <w:p w:rsidR="00925C61" w:rsidP="00F622E5" w:rsidRDefault="00925C61" w14:paraId="1186D21B" w14:textId="77777777">
            <w:pPr>
              <w:pStyle w:val="Standard"/>
              <w:spacing w:line="240" w:lineRule="auto"/>
              <w:ind w:firstLine="0"/>
            </w:pPr>
            <w:r>
              <w:t>$20</w:t>
            </w:r>
          </w:p>
        </w:tc>
        <w:tc>
          <w:tcPr>
            <w:tcW w:w="1620" w:type="dxa"/>
          </w:tcPr>
          <w:p w:rsidR="00925C61" w:rsidP="00F622E5" w:rsidRDefault="00925C61" w14:paraId="7C37174B" w14:textId="77777777">
            <w:pPr>
              <w:pStyle w:val="Standard"/>
              <w:spacing w:line="240" w:lineRule="auto"/>
              <w:ind w:firstLine="0"/>
            </w:pPr>
            <w:r>
              <w:t>$0</w:t>
            </w:r>
          </w:p>
        </w:tc>
        <w:tc>
          <w:tcPr>
            <w:tcW w:w="2250" w:type="dxa"/>
          </w:tcPr>
          <w:p w:rsidR="00925C61" w:rsidP="00F622E5" w:rsidRDefault="00925C61" w14:paraId="68858F01" w14:textId="77777777">
            <w:pPr>
              <w:pStyle w:val="Standard"/>
              <w:spacing w:line="240" w:lineRule="auto"/>
              <w:ind w:firstLine="0"/>
            </w:pPr>
            <w:r>
              <w:t>90 calendar days</w:t>
            </w:r>
          </w:p>
        </w:tc>
      </w:tr>
      <w:tr>
        <w:trPr>
          <w:trHeight w:val="612"/>
        </w:trPr>
        <w:tc>
          <w:tcPr>
            <w:tcW w:w="9355" w:type="dxa"/>
            <w:gridSpan w:val="6"/>
          </w:tcPr>
          <w:p w:rsidR="00925C61" w:rsidP="00F622E5" w:rsidRDefault="00925C61" w14:paraId="3E6DE7D0" w14:textId="4FD1DE46">
            <w:pPr>
              <w:pStyle w:val="Standard"/>
              <w:spacing w:line="240" w:lineRule="auto"/>
              <w:ind w:firstLine="0"/>
            </w:pPr>
            <w:r>
              <w:t>*</w:t>
            </w:r>
            <w:r w:rsidRPr="00DA6C41">
              <w:t xml:space="preserve">Subscribers approved for the $9.25 federal Lifeline </w:t>
            </w:r>
            <w:r w:rsidR="001E5809">
              <w:t xml:space="preserve">subsidy </w:t>
            </w:r>
            <w:r>
              <w:t>shall</w:t>
            </w:r>
            <w:r w:rsidRPr="00DA6C41">
              <w:t xml:space="preserve"> receive an additional 4.5</w:t>
            </w:r>
            <w:r>
              <w:t xml:space="preserve"> </w:t>
            </w:r>
            <w:r w:rsidRPr="00DA6C41">
              <w:t>GB</w:t>
            </w:r>
          </w:p>
        </w:tc>
      </w:tr>
    </w:tbl>
    <w:p w:rsidR="00427AAD" w:rsidP="00925C61" w:rsidRDefault="00654E62" w14:paraId="0DD94A02" w14:textId="26073D76">
      <w:pPr>
        <w:pStyle w:val="Standard"/>
        <w:spacing w:before="240"/>
      </w:pPr>
      <w:r>
        <w:t>F</w:t>
      </w:r>
      <w:r w:rsidRPr="00F4144E">
        <w:t xml:space="preserve">or the Tier </w:t>
      </w:r>
      <w:r>
        <w:t>1</w:t>
      </w:r>
      <w:r w:rsidRPr="00F4144E">
        <w:t xml:space="preserve"> Wireless MSS</w:t>
      </w:r>
      <w:r>
        <w:t xml:space="preserve">, we adopt Verizon’s proposal for unlimited talk, unlimited text, and 8 GB of data. </w:t>
      </w:r>
      <w:r w:rsidR="00FD1531">
        <w:t>Th</w:t>
      </w:r>
      <w:r w:rsidR="0052406E">
        <w:t xml:space="preserve">is </w:t>
      </w:r>
      <w:r w:rsidR="00A54747">
        <w:t>is a substantial increase over the existing</w:t>
      </w:r>
      <w:r w:rsidR="00E8174D">
        <w:t xml:space="preserve"> California</w:t>
      </w:r>
      <w:r w:rsidR="00A54747">
        <w:t xml:space="preserve"> </w:t>
      </w:r>
      <w:proofErr w:type="spellStart"/>
      <w:r w:rsidR="00A54747">
        <w:t>LifeLine</w:t>
      </w:r>
      <w:proofErr w:type="spellEnd"/>
      <w:r w:rsidR="00A54747">
        <w:t xml:space="preserve"> program</w:t>
      </w:r>
      <w:r w:rsidR="008F3700">
        <w:t xml:space="preserve">’s entry-level </w:t>
      </w:r>
      <w:r>
        <w:t xml:space="preserve">wireless </w:t>
      </w:r>
      <w:r w:rsidR="008F3700">
        <w:t>MSS</w:t>
      </w:r>
      <w:r w:rsidR="00FC46F8">
        <w:t xml:space="preserve"> </w:t>
      </w:r>
      <w:r w:rsidR="0052406E">
        <w:t>and will provide substantially more data</w:t>
      </w:r>
      <w:r w:rsidR="002D48E4">
        <w:t>, particularly</w:t>
      </w:r>
      <w:r w:rsidR="008F3700">
        <w:t xml:space="preserve"> when combined with federal Lifeline program support.</w:t>
      </w:r>
      <w:r w:rsidR="0052406E">
        <w:t xml:space="preserve"> </w:t>
      </w:r>
      <w:r w:rsidR="00A169D4">
        <w:t xml:space="preserve"> </w:t>
      </w:r>
    </w:p>
    <w:p w:rsidR="00A32898" w:rsidP="00925C61" w:rsidRDefault="00B618FE" w14:paraId="49A8213E" w14:textId="490F6B41">
      <w:pPr>
        <w:pStyle w:val="Standard"/>
      </w:pPr>
      <w:r>
        <w:t>F</w:t>
      </w:r>
      <w:r w:rsidRPr="00F4144E">
        <w:t xml:space="preserve">or the Tier </w:t>
      </w:r>
      <w:r>
        <w:t>2</w:t>
      </w:r>
      <w:r w:rsidRPr="00F4144E">
        <w:t xml:space="preserve"> Wireless MSS</w:t>
      </w:r>
      <w:r>
        <w:t xml:space="preserve">, we </w:t>
      </w:r>
      <w:proofErr w:type="gramStart"/>
      <w:r>
        <w:t>adopt</w:t>
      </w:r>
      <w:proofErr w:type="gramEnd"/>
      <w:r>
        <w:t xml:space="preserve"> a modified version of Verizon’s proposal for unlimited talk, unlimited text, and </w:t>
      </w:r>
      <w:r w:rsidR="00654E62">
        <w:t>15</w:t>
      </w:r>
      <w:r>
        <w:t xml:space="preserve"> GB of data. </w:t>
      </w:r>
      <w:r w:rsidRPr="00D904D9" w:rsidR="00D904D9">
        <w:t>As recommended in the 2025 Staff Proposal, i</w:t>
      </w:r>
      <w:r w:rsidR="005C2B2F">
        <w:t>t is reasonable to base a</w:t>
      </w:r>
      <w:r w:rsidR="00745F81">
        <w:t xml:space="preserve"> </w:t>
      </w:r>
      <w:r w:rsidR="005C2B2F">
        <w:t xml:space="preserve">Tier 2 </w:t>
      </w:r>
      <w:r w:rsidR="004D4B87">
        <w:t xml:space="preserve">Wireless </w:t>
      </w:r>
      <w:r w:rsidR="00745F81">
        <w:t xml:space="preserve">MSS </w:t>
      </w:r>
      <w:r w:rsidR="005C2B2F">
        <w:t xml:space="preserve">on </w:t>
      </w:r>
      <w:r w:rsidR="005C2B2F">
        <w:lastRenderedPageBreak/>
        <w:t xml:space="preserve">average customer usage provided in the </w:t>
      </w:r>
      <w:r w:rsidR="00F35A96">
        <w:t xml:space="preserve">2024 </w:t>
      </w:r>
      <w:r w:rsidR="005C2B2F">
        <w:t xml:space="preserve">FCC Marketplace Report, rounded to the nearest whole number, here 15 GB. </w:t>
      </w:r>
      <w:r w:rsidDel="00161496" w:rsidR="00A32898">
        <w:t xml:space="preserve">We reject suggestions </w:t>
      </w:r>
      <w:r w:rsidR="00063FDA">
        <w:t>to forgo establishing</w:t>
      </w:r>
      <w:r w:rsidDel="00161496" w:rsidR="00A32898">
        <w:t xml:space="preserve"> an MSS or to set an MSS based on the SSA and retail plans. The first suggestion fails to satisfy the Commission’s obligation to ensure access to a minimum level of communications services and the second unreasonably delegates the responsibility to wireless service providers who create plans for customers to choose from</w:t>
      </w:r>
      <w:r w:rsidDel="00161496" w:rsidR="000531A9">
        <w:t xml:space="preserve"> based on considerations including maximizing profit</w:t>
      </w:r>
      <w:r w:rsidDel="00161496" w:rsidR="00A32898">
        <w:t xml:space="preserve">. </w:t>
      </w:r>
      <w:r w:rsidR="005C2B2F">
        <w:t xml:space="preserve">The nationwide figure </w:t>
      </w:r>
      <w:r w:rsidR="00A32898">
        <w:t xml:space="preserve">developed by the FCC </w:t>
      </w:r>
      <w:r w:rsidR="005C2B2F">
        <w:t xml:space="preserve">incorporates a wide range of customers who, like </w:t>
      </w:r>
      <w:proofErr w:type="spellStart"/>
      <w:r w:rsidR="005C2B2F">
        <w:t>LifeLine</w:t>
      </w:r>
      <w:proofErr w:type="spellEnd"/>
      <w:r w:rsidR="005C2B2F">
        <w:t xml:space="preserve"> customers, have access to unlimited as well as capped plans</w:t>
      </w:r>
      <w:r w:rsidR="00745F81">
        <w:t>.</w:t>
      </w:r>
      <w:r w:rsidR="005C2B2F">
        <w:t xml:space="preserve"> </w:t>
      </w:r>
      <w:r w:rsidR="00745F81">
        <w:t>This</w:t>
      </w:r>
      <w:r w:rsidR="005C2B2F">
        <w:t xml:space="preserve"> is a simple and transparent administrative proxy we have used to inform our MSS in the past.</w:t>
      </w:r>
      <w:r w:rsidR="005C2B2F">
        <w:rPr>
          <w:rStyle w:val="FootnoteReference"/>
        </w:rPr>
        <w:footnoteReference w:id="47"/>
      </w:r>
      <w:r w:rsidR="00DD7B54">
        <w:t xml:space="preserve"> We permit providers to require </w:t>
      </w:r>
      <w:r w:rsidR="00206C37">
        <w:t>a 60-day portability freeze</w:t>
      </w:r>
      <w:r w:rsidR="005913E2">
        <w:t xml:space="preserve"> for t</w:t>
      </w:r>
      <w:r w:rsidR="00917389">
        <w:t>his service tier</w:t>
      </w:r>
      <w:r w:rsidR="00206C37">
        <w:t xml:space="preserve">, subject to the requirements </w:t>
      </w:r>
      <w:r w:rsidR="005913E2">
        <w:t>detailed below.</w:t>
      </w:r>
    </w:p>
    <w:p w:rsidR="00B23F5E" w:rsidP="00A32898" w:rsidRDefault="00F4144E" w14:paraId="44B6AC60" w14:textId="7F3C3F57">
      <w:pPr>
        <w:pStyle w:val="Standard"/>
      </w:pPr>
      <w:r>
        <w:t>F</w:t>
      </w:r>
      <w:r w:rsidRPr="00F4144E">
        <w:t>or the Tier 3 Wireless MSS</w:t>
      </w:r>
      <w:r>
        <w:t>, w</w:t>
      </w:r>
      <w:r w:rsidR="00062AC9">
        <w:t xml:space="preserve">e </w:t>
      </w:r>
      <w:proofErr w:type="gramStart"/>
      <w:r w:rsidR="00062AC9">
        <w:t>adopt</w:t>
      </w:r>
      <w:proofErr w:type="gramEnd"/>
      <w:r w:rsidR="00062AC9">
        <w:t xml:space="preserve"> a modified version of Verizon’s proposal</w:t>
      </w:r>
      <w:r w:rsidR="00910013">
        <w:t>, to allow</w:t>
      </w:r>
      <w:r w:rsidR="00062AC9">
        <w:t xml:space="preserve"> for unlimited talk</w:t>
      </w:r>
      <w:r>
        <w:t>, unlimited</w:t>
      </w:r>
      <w:r w:rsidR="00062AC9">
        <w:t xml:space="preserve"> text</w:t>
      </w:r>
      <w:r w:rsidR="00B618FE">
        <w:t>, and</w:t>
      </w:r>
      <w:r w:rsidR="00062AC9">
        <w:t xml:space="preserve"> 20 GB of data. </w:t>
      </w:r>
      <w:r w:rsidR="00255829">
        <w:t xml:space="preserve">We deviate from Verizon’s proposal </w:t>
      </w:r>
      <w:proofErr w:type="gramStart"/>
      <w:r w:rsidR="00FB6EAF">
        <w:t xml:space="preserve">in </w:t>
      </w:r>
      <w:r w:rsidR="00255829">
        <w:t>adopting</w:t>
      </w:r>
      <w:proofErr w:type="gramEnd"/>
      <w:r w:rsidR="00255829">
        <w:t xml:space="preserve"> a Tier 3 MSS of </w:t>
      </w:r>
      <w:r w:rsidR="000531A9">
        <w:t>20</w:t>
      </w:r>
      <w:r w:rsidR="00255829">
        <w:t xml:space="preserve"> GB</w:t>
      </w:r>
      <w:r w:rsidR="00910013">
        <w:t>, rather than 15 GB</w:t>
      </w:r>
      <w:r w:rsidR="00255829">
        <w:t xml:space="preserve">. Fifteen GB represents </w:t>
      </w:r>
      <w:r w:rsidR="00910013">
        <w:t xml:space="preserve">the </w:t>
      </w:r>
      <w:r w:rsidR="003F02C1">
        <w:t xml:space="preserve">recent </w:t>
      </w:r>
      <w:r w:rsidRPr="00910013" w:rsidR="00255829">
        <w:rPr>
          <w:i/>
          <w:iCs/>
        </w:rPr>
        <w:t>average</w:t>
      </w:r>
      <w:r w:rsidR="00255829">
        <w:t xml:space="preserve"> </w:t>
      </w:r>
      <w:r w:rsidR="003F02C1">
        <w:t xml:space="preserve">monthly customer </w:t>
      </w:r>
      <w:r w:rsidR="00255829">
        <w:t>usage, and so we find it reasonable to adopt a Tier 3 that ensures that low income Californians that require more than the average amount of data have access to such data at an affordable rate.</w:t>
      </w:r>
      <w:r w:rsidR="00255829">
        <w:rPr>
          <w:rStyle w:val="FootnoteReference"/>
        </w:rPr>
        <w:footnoteReference w:id="48"/>
      </w:r>
      <w:r w:rsidR="00255829">
        <w:t xml:space="preserve"> </w:t>
      </w:r>
      <w:r w:rsidR="000531A9">
        <w:t xml:space="preserve">Further, Verizon’s retail rate survey supports a $20.00 support </w:t>
      </w:r>
      <w:r w:rsidR="000531A9">
        <w:lastRenderedPageBreak/>
        <w:t>amount for a 20 GB plan.</w:t>
      </w:r>
      <w:r w:rsidR="000531A9">
        <w:rPr>
          <w:rStyle w:val="FootnoteReference"/>
        </w:rPr>
        <w:footnoteReference w:id="49"/>
      </w:r>
      <w:r w:rsidRPr="00BF0D7F" w:rsidR="00BF0D7F">
        <w:t xml:space="preserve"> We permit providers to require a </w:t>
      </w:r>
      <w:r w:rsidR="00BF0D7F">
        <w:t>9</w:t>
      </w:r>
      <w:r w:rsidRPr="00BF0D7F" w:rsidR="00BF0D7F">
        <w:t>0-day portability freeze for this service tier, subject to the requirements detailed below.</w:t>
      </w:r>
      <w:r w:rsidR="00EB0F15">
        <w:t xml:space="preserve"> </w:t>
      </w:r>
    </w:p>
    <w:p w:rsidR="00846B92" w:rsidP="00364D93" w:rsidRDefault="00364D93" w14:paraId="4DFED13A" w14:textId="34BFEFE3">
      <w:pPr>
        <w:pStyle w:val="Standard"/>
        <w:rPr/>
      </w:pPr>
      <w:r w:rsidRPr="00A2797C">
        <w:t xml:space="preserve">Providers </w:t>
      </w:r>
      <w:r>
        <w:t>may</w:t>
      </w:r>
      <w:r w:rsidRPr="00A2797C">
        <w:t xml:space="preserve"> offer service plans</w:t>
      </w:r>
      <w:r>
        <w:t xml:space="preserve"> that </w:t>
      </w:r>
      <w:r w:rsidR="00043320">
        <w:t xml:space="preserve">substantively </w:t>
      </w:r>
      <w:r>
        <w:t xml:space="preserve">exceed the </w:t>
      </w:r>
      <w:r w:rsidR="00063FDA">
        <w:t xml:space="preserve">Tier 3 </w:t>
      </w:r>
      <w:r>
        <w:t>MSS for an additional co</w:t>
      </w:r>
      <w:r>
        <w:t>payment</w:t>
      </w:r>
      <w:r w:rsidR="00063FDA">
        <w:t xml:space="preserve"> if they offer at least one plan that meets the Tier 3 MSS for no copay</w:t>
      </w:r>
      <w:r>
        <w:t>.</w:t>
      </w:r>
      <w:r w:rsidR="00EC00CE">
        <w:rPr>
          <w:rStyle w:val="FootnoteReference"/>
        </w:rPr>
        <w:footnoteReference w:id="50"/>
      </w:r>
      <w:r>
        <w:t xml:space="preserve"> </w:t>
      </w:r>
      <w:r w:rsidR="004326DF">
        <w:t xml:space="preserve">To determine whether a service plan “substantively exceeds the </w:t>
      </w:r>
      <w:r w:rsidR="005B6D48">
        <w:t>T</w:t>
      </w:r>
      <w:r w:rsidR="004326DF">
        <w:t>ier 3 MSS</w:t>
      </w:r>
      <w:r w:rsidR="005B6D48">
        <w:t>,</w:t>
      </w:r>
      <w:r w:rsidR="004326DF">
        <w:t>”</w:t>
      </w:r>
      <w:r w:rsidR="005B6D48">
        <w:t xml:space="preserve"> </w:t>
      </w:r>
      <w:r w:rsidR="005B6D48">
        <w:t>s</w:t>
      </w:r>
      <w:r w:rsidR="00063FDA">
        <w:t>taff should review proposed copay plans to ensure that such plans exceed the MSS required for Tier 3 plans</w:t>
      </w:r>
      <w:r w:rsidR="005960A1">
        <w:t xml:space="preserve"> by at least 5 GB</w:t>
      </w:r>
      <w:r w:rsidR="00063FDA">
        <w:t xml:space="preserve">. </w:t>
      </w:r>
      <w:r>
        <w:t xml:space="preserve">Providers </w:t>
      </w:r>
      <w:r w:rsidR="005F557A">
        <w:t>offering</w:t>
      </w:r>
      <w:r w:rsidR="009C7E0B">
        <w:t xml:space="preserve"> a copay plan</w:t>
      </w:r>
      <w:r>
        <w:t xml:space="preserve"> </w:t>
      </w:r>
      <w:r>
        <w:t xml:space="preserve">are </w:t>
      </w:r>
      <w:r>
        <w:t xml:space="preserve">obligated </w:t>
      </w:r>
      <w:r w:rsidR="00063FDA">
        <w:t xml:space="preserve">to </w:t>
      </w:r>
      <w:r>
        <w:t xml:space="preserve">clearly inform customers about the availability of </w:t>
      </w:r>
      <w:r w:rsidR="00CA3838">
        <w:t>zero</w:t>
      </w:r>
      <w:r w:rsidR="00C42129">
        <w:t>-</w:t>
      </w:r>
      <w:r w:rsidR="00CA3838">
        <w:t xml:space="preserve">copay </w:t>
      </w:r>
      <w:r>
        <w:t>plans in their marketing materials</w:t>
      </w:r>
      <w:r w:rsidRPr="00A2797C">
        <w:t xml:space="preserve">. </w:t>
      </w:r>
      <w:r>
        <w:t xml:space="preserve">Service providers must file a Tier </w:t>
      </w:r>
      <w:r w:rsidR="0079048D">
        <w:t>2</w:t>
      </w:r>
      <w:r>
        <w:t xml:space="preserve"> </w:t>
      </w:r>
      <w:r w:rsidR="002B0215">
        <w:t>a</w:t>
      </w:r>
      <w:r>
        <w:t xml:space="preserve">dvice </w:t>
      </w:r>
      <w:r w:rsidR="002B0215">
        <w:t>l</w:t>
      </w:r>
      <w:r>
        <w:t xml:space="preserve">etter and updated marketing materials before </w:t>
      </w:r>
      <w:r w:rsidR="00C3162D">
        <w:t>offer</w:t>
      </w:r>
      <w:r w:rsidR="00A738DF">
        <w:t xml:space="preserve">ing and </w:t>
      </w:r>
      <w:r>
        <w:t>seeking reimbursement for co</w:t>
      </w:r>
      <w:r>
        <w:t xml:space="preserve">pay plans. </w:t>
      </w:r>
      <w:r w:rsidRPr="00A2797C">
        <w:t xml:space="preserve">This ensures that subscribers are informed of their eligibility for </w:t>
      </w:r>
      <w:proofErr w:type="gramStart"/>
      <w:r w:rsidRPr="00A2797C">
        <w:t>no</w:t>
      </w:r>
      <w:proofErr w:type="gramEnd"/>
      <w:r w:rsidRPr="00A2797C">
        <w:t>-cost service plans</w:t>
      </w:r>
      <w:r w:rsidRPr="00A2797C">
        <w:t>.</w:t>
      </w:r>
      <w:r w:rsidR="00D15A61">
        <w:t xml:space="preserve"> Staff will </w:t>
      </w:r>
      <w:r w:rsidR="00BE0DCF">
        <w:t xml:space="preserve">review </w:t>
      </w:r>
      <w:r w:rsidR="00BE0DCF">
        <w:t xml:space="preserve">providers’ </w:t>
      </w:r>
      <w:r w:rsidR="002B0215">
        <w:t>a</w:t>
      </w:r>
      <w:r w:rsidR="00BE0DCF">
        <w:t xml:space="preserve">dvice </w:t>
      </w:r>
      <w:r w:rsidR="002B0215">
        <w:t>l</w:t>
      </w:r>
      <w:r w:rsidR="00BE0DCF">
        <w:t xml:space="preserve">etters to </w:t>
      </w:r>
      <w:r w:rsidR="00D15A61">
        <w:t xml:space="preserve">confirm that </w:t>
      </w:r>
      <w:r w:rsidR="0079048D">
        <w:t xml:space="preserve">proposed </w:t>
      </w:r>
      <w:r w:rsidR="00925C61">
        <w:t xml:space="preserve">copay </w:t>
      </w:r>
      <w:r w:rsidR="00E8264A">
        <w:t>plans</w:t>
      </w:r>
      <w:r w:rsidR="00846B92">
        <w:t>:</w:t>
      </w:r>
    </w:p>
    <w:p w:rsidR="00846B92" w:rsidRDefault="00387F41" w14:paraId="6E103AFF" w14:textId="4D1FF44E">
      <w:pPr>
        <w:pStyle w:val="Standard"/>
        <w:numPr>
          <w:ilvl w:val="0"/>
          <w:numId w:val="31"/>
        </w:numPr>
        <w:spacing w:after="120" w:line="240" w:lineRule="auto"/>
        <w:ind w:left="1152" w:right="1440" w:hanging="432"/>
        <w:rPr/>
      </w:pPr>
      <w:r>
        <w:t>o</w:t>
      </w:r>
      <w:r w:rsidR="00846B92">
        <w:t>ffer data allowances that exceed the Tier 3 MSS by at least 5 GB;</w:t>
      </w:r>
    </w:p>
    <w:p w:rsidR="00447253" w:rsidRDefault="00387F41" w14:paraId="3899E24B" w14:textId="64354853">
      <w:pPr>
        <w:pStyle w:val="Standard"/>
        <w:numPr>
          <w:ilvl w:val="0"/>
          <w:numId w:val="31"/>
        </w:numPr>
        <w:spacing w:after="120" w:line="240" w:lineRule="auto"/>
        <w:ind w:left="1152" w:right="1440" w:hanging="432"/>
        <w:rPr/>
      </w:pPr>
      <w:r>
        <w:t>that purport to offer unlimited data do not throttle speeds at lower gigabyte allotments than those offered in the zero copay plans</w:t>
      </w:r>
      <w:r w:rsidR="00055E35">
        <w:t>; and</w:t>
      </w:r>
    </w:p>
    <w:p w:rsidR="00055E35" w:rsidP="002651B0" w:rsidRDefault="00BE6D4B" w14:paraId="56444335" w14:textId="24DD7A77">
      <w:pPr>
        <w:pStyle w:val="ListParagraph"/>
        <w:numPr>
          <w:ilvl w:val="0"/>
          <w:numId w:val="31"/>
        </w:numPr>
        <w:spacing w:after="120" w:line="240" w:lineRule="auto"/>
        <w:ind w:left="1152" w:right="1440" w:hanging="432"/>
        <w:contextualSpacing w:val="0"/>
        <w:rPr/>
      </w:pPr>
      <w:r>
        <w:t xml:space="preserve">conform to all other </w:t>
      </w:r>
      <w:r w:rsidR="00B870D6">
        <w:t>P</w:t>
      </w:r>
      <w:r>
        <w:t xml:space="preserve">rogram rules, Commission decisions, and applicable state law. </w:t>
      </w:r>
    </w:p>
    <w:p>
      <w:pPr>
        <w:pStyle w:val="Standard"/>
        <w:ind w:firstLine="0"/>
        <w:rPr/>
      </w:pPr>
      <w:r w:rsidRPr="00136FA1">
        <w:t xml:space="preserve">Staff must approve </w:t>
      </w:r>
      <w:r w:rsidRPr="00136FA1" w:rsidR="00EA0CF3">
        <w:t>co</w:t>
      </w:r>
      <w:r w:rsidRPr="00136FA1" w:rsidR="00A20FB9">
        <w:t xml:space="preserve">pay </w:t>
      </w:r>
      <w:r w:rsidRPr="00136FA1" w:rsidR="00874A67">
        <w:t xml:space="preserve">plans that </w:t>
      </w:r>
      <w:r w:rsidRPr="00136FA1" w:rsidR="008E4CB0">
        <w:t>conform</w:t>
      </w:r>
      <w:r w:rsidRPr="00136FA1" w:rsidR="00874A67">
        <w:t xml:space="preserve"> to these requirements and for which the associated marketing materials have been submitted and comply with </w:t>
      </w:r>
      <w:r w:rsidRPr="00136FA1" w:rsidR="00874A67">
        <w:lastRenderedPageBreak/>
        <w:t>Program rules.</w:t>
      </w:r>
      <w:r w:rsidR="00874A67">
        <w:t xml:space="preserve"> </w:t>
      </w:r>
      <w:r w:rsidR="00574022">
        <w:t xml:space="preserve">Additional </w:t>
      </w:r>
      <w:r w:rsidR="0037580F">
        <w:t>details for implementation of new service tiers and copay plans are provided in section 5.3 of this decision.</w:t>
      </w:r>
    </w:p>
    <w:p w:rsidR="00650F89" w:rsidP="00011DDB" w:rsidRDefault="00EB0F15" w14:paraId="2304FB82" w14:textId="27CFF5C0">
      <w:pPr>
        <w:pStyle w:val="Standard"/>
      </w:pPr>
      <w:r>
        <w:t>Data offered</w:t>
      </w:r>
      <w:r w:rsidR="00FD3801">
        <w:t xml:space="preserve"> through </w:t>
      </w:r>
      <w:r w:rsidR="00B23F5E">
        <w:t xml:space="preserve">all </w:t>
      </w:r>
      <w:r w:rsidR="00D518B7">
        <w:t>three MSS tiers</w:t>
      </w:r>
      <w:r w:rsidR="00FD3801">
        <w:t xml:space="preserve"> must be at a standard 4G or 5G speed, and </w:t>
      </w:r>
      <w:proofErr w:type="gramStart"/>
      <w:r w:rsidR="00FD3801">
        <w:t>permit “tethering</w:t>
      </w:r>
      <w:r w:rsidR="00B23F5E">
        <w:t>,</w:t>
      </w:r>
      <w:r w:rsidR="00FD3801">
        <w:t>”</w:t>
      </w:r>
      <w:proofErr w:type="gramEnd"/>
      <w:r w:rsidR="00B23F5E">
        <w:t xml:space="preserve"> the</w:t>
      </w:r>
      <w:r w:rsidRPr="00B23F5E" w:rsidR="00B23F5E">
        <w:t xml:space="preserve"> sharing </w:t>
      </w:r>
      <w:r w:rsidR="00B23F5E">
        <w:t xml:space="preserve">of </w:t>
      </w:r>
      <w:r w:rsidRPr="00B23F5E" w:rsidR="00B23F5E">
        <w:t>a mobile device's cellular internet connection with other devices, such as laptops or tablets</w:t>
      </w:r>
      <w:r w:rsidR="00650F89">
        <w:t>.</w:t>
      </w:r>
      <w:r w:rsidRPr="00650F89" w:rsidR="00650F89">
        <w:t xml:space="preserve"> </w:t>
      </w:r>
      <w:r w:rsidR="00650F89">
        <w:t>Further, we permit a</w:t>
      </w:r>
      <w:r w:rsidRPr="00F34DAA" w:rsidR="00650F89">
        <w:t xml:space="preserve">ll plans </w:t>
      </w:r>
      <w:r w:rsidR="00650F89">
        <w:t>to</w:t>
      </w:r>
      <w:r w:rsidRPr="00F34DAA" w:rsidR="00650F89">
        <w:t xml:space="preserve"> be Family plans.</w:t>
      </w:r>
      <w:r w:rsidR="00650F89">
        <w:t xml:space="preserve"> The previous MSS only permitted Tier 2 plans to be eligible to be converted into Family Plans. Given the higher amount of data being offered, we find it reasonable to </w:t>
      </w:r>
      <w:r w:rsidR="00011DDB">
        <w:t xml:space="preserve">allow all </w:t>
      </w:r>
      <w:r w:rsidR="00650F89">
        <w:t xml:space="preserve">service tiers to operate </w:t>
      </w:r>
      <w:proofErr w:type="gramStart"/>
      <w:r w:rsidR="00650F89">
        <w:t>as</w:t>
      </w:r>
      <w:proofErr w:type="gramEnd"/>
      <w:r w:rsidR="00650F89">
        <w:t xml:space="preserve"> Family Plans.</w:t>
      </w:r>
      <w:r w:rsidRPr="00F34DAA" w:rsidR="00650F89">
        <w:t xml:space="preserve"> Family </w:t>
      </w:r>
      <w:r w:rsidR="001E5809">
        <w:t>P</w:t>
      </w:r>
      <w:r w:rsidRPr="00F34DAA" w:rsidR="00650F89">
        <w:t xml:space="preserve">lan additional lines </w:t>
      </w:r>
      <w:r w:rsidR="00650F89">
        <w:t xml:space="preserve">may </w:t>
      </w:r>
      <w:r w:rsidRPr="00F34DAA" w:rsidR="00650F89">
        <w:t xml:space="preserve">not receive a California </w:t>
      </w:r>
      <w:proofErr w:type="spellStart"/>
      <w:r w:rsidRPr="00F34DAA" w:rsidR="00650F89">
        <w:t>LifeLine</w:t>
      </w:r>
      <w:proofErr w:type="spellEnd"/>
      <w:r w:rsidRPr="00F34DAA" w:rsidR="00650F89">
        <w:t xml:space="preserve"> subsidy. </w:t>
      </w:r>
      <w:r w:rsidR="00650F89">
        <w:t xml:space="preserve">The </w:t>
      </w:r>
      <w:r w:rsidRPr="00F34DAA" w:rsidR="00650F89">
        <w:t xml:space="preserve">terms and conditions </w:t>
      </w:r>
      <w:r w:rsidR="00650F89">
        <w:t xml:space="preserve">for the access line receiving the </w:t>
      </w:r>
      <w:proofErr w:type="spellStart"/>
      <w:r w:rsidR="00650F89">
        <w:t>LifeLine</w:t>
      </w:r>
      <w:proofErr w:type="spellEnd"/>
      <w:r w:rsidR="00650F89">
        <w:t xml:space="preserve"> subsidy, “</w:t>
      </w:r>
      <w:r w:rsidRPr="00F34DAA" w:rsidR="00650F89">
        <w:t>Family Plan Line 1</w:t>
      </w:r>
      <w:r w:rsidR="00650F89">
        <w:t>,”</w:t>
      </w:r>
      <w:r w:rsidRPr="00F34DAA" w:rsidR="00650F89">
        <w:t xml:space="preserve"> are subject to Tier 2 advice letter review. If a participant fails to make Family Plan co</w:t>
      </w:r>
      <w:r w:rsidRPr="00F34DAA" w:rsidR="00650F89">
        <w:t xml:space="preserve">payments, </w:t>
      </w:r>
      <w:r w:rsidR="00650F89">
        <w:t xml:space="preserve">service providers shall revert the </w:t>
      </w:r>
      <w:r w:rsidRPr="00F34DAA" w:rsidR="00650F89">
        <w:t xml:space="preserve">Family Plan Line 1 to </w:t>
      </w:r>
      <w:r w:rsidR="00650F89">
        <w:t>a</w:t>
      </w:r>
      <w:r w:rsidRPr="00F34DAA" w:rsidR="00650F89">
        <w:t xml:space="preserve"> single line plan.</w:t>
      </w:r>
    </w:p>
    <w:p w:rsidR="00650F89" w:rsidP="00E96EB3" w:rsidRDefault="003F02C1" w14:paraId="20BF8E13" w14:textId="4100D5B2">
      <w:pPr>
        <w:pStyle w:val="Standard"/>
      </w:pPr>
      <w:r>
        <w:t>Consistent with Verizon’s proposal, w</w:t>
      </w:r>
      <w:r w:rsidR="00F35A96">
        <w:t xml:space="preserve">e </w:t>
      </w:r>
      <w:r w:rsidR="00A53E8F">
        <w:t xml:space="preserve">adopt an SSA of $20.00. </w:t>
      </w:r>
      <w:r w:rsidR="00F35A96">
        <w:t xml:space="preserve">The SSA for the Tier 2 plan is informed by the average rate </w:t>
      </w:r>
      <w:r w:rsidR="00555D8E">
        <w:t xml:space="preserve">for </w:t>
      </w:r>
      <w:r w:rsidR="00F35A96">
        <w:t xml:space="preserve">plans offering 15 GB per the Verizon retail survey - $28.75. While the adopted SSA amount, $20.00, is less than the average retail rate for 15 GB plans, </w:t>
      </w:r>
      <w:r w:rsidR="00A32898">
        <w:t xml:space="preserve">many of the retail plans surveyed differ from our </w:t>
      </w:r>
      <w:proofErr w:type="spellStart"/>
      <w:r w:rsidR="00A32898">
        <w:t>LifeLine</w:t>
      </w:r>
      <w:proofErr w:type="spellEnd"/>
      <w:r w:rsidR="00A32898">
        <w:t xml:space="preserve"> plans in ways that provide greater customer benefits, justifying higher retail rates than our SSA.</w:t>
      </w:r>
      <w:r w:rsidR="00A32898">
        <w:rPr>
          <w:rStyle w:val="FootnoteReference"/>
        </w:rPr>
        <w:footnoteReference w:id="51"/>
      </w:r>
      <w:r w:rsidR="00A32898">
        <w:t xml:space="preserve"> Further, </w:t>
      </w:r>
      <w:r w:rsidR="00E46CBD">
        <w:t xml:space="preserve">industry parties </w:t>
      </w:r>
      <w:r w:rsidR="00C21BE7">
        <w:t xml:space="preserve">claim that </w:t>
      </w:r>
      <w:r w:rsidR="00F35A96">
        <w:t>the accompanying</w:t>
      </w:r>
      <w:r w:rsidR="00707E43">
        <w:t xml:space="preserve"> </w:t>
      </w:r>
      <w:r w:rsidR="00F35A96">
        <w:t>port</w:t>
      </w:r>
      <w:r w:rsidR="009F6B86">
        <w:t>ability</w:t>
      </w:r>
      <w:r w:rsidR="00F35A96">
        <w:t xml:space="preserve"> freeze</w:t>
      </w:r>
      <w:r w:rsidR="00A53E8F">
        <w:t xml:space="preserve"> </w:t>
      </w:r>
      <w:r w:rsidR="00F82BA6">
        <w:t xml:space="preserve">will </w:t>
      </w:r>
      <w:r w:rsidR="00F35A96">
        <w:t>reduce churn, reducing costs</w:t>
      </w:r>
      <w:r w:rsidR="00A32898">
        <w:t xml:space="preserve"> for providers,</w:t>
      </w:r>
      <w:r w:rsidR="004C60EF">
        <w:rPr>
          <w:rStyle w:val="FootnoteReference"/>
        </w:rPr>
        <w:footnoteReference w:id="52"/>
      </w:r>
      <w:r w:rsidR="00A32898">
        <w:t xml:space="preserve"> likely also reducing Program costs.</w:t>
      </w:r>
      <w:r w:rsidR="004C60EF">
        <w:t xml:space="preserve"> </w:t>
      </w:r>
      <w:r w:rsidR="003B4886">
        <w:t>F</w:t>
      </w:r>
      <w:r w:rsidR="006E34E2">
        <w:t>inally</w:t>
      </w:r>
      <w:r w:rsidR="003B4886">
        <w:t xml:space="preserve">, the only </w:t>
      </w:r>
      <w:r w:rsidR="006E34E2">
        <w:t>15 GB</w:t>
      </w:r>
      <w:r w:rsidR="003B4886">
        <w:t xml:space="preserve"> retail plan </w:t>
      </w:r>
      <w:r w:rsidR="003B4886">
        <w:lastRenderedPageBreak/>
        <w:t xml:space="preserve">noted </w:t>
      </w:r>
      <w:r w:rsidR="006E34E2">
        <w:t xml:space="preserve">by Verizon </w:t>
      </w:r>
      <w:r w:rsidR="003B4886">
        <w:t xml:space="preserve">as requiring a customer commitment is the Mint Mobile plan, which requires a </w:t>
      </w:r>
      <w:proofErr w:type="gramStart"/>
      <w:r w:rsidR="003B4886">
        <w:t>three month</w:t>
      </w:r>
      <w:proofErr w:type="gramEnd"/>
      <w:r w:rsidR="003B4886">
        <w:t xml:space="preserve"> commitment and retails for $15.00</w:t>
      </w:r>
      <w:r w:rsidR="001D196B">
        <w:t xml:space="preserve"> per month</w:t>
      </w:r>
      <w:r w:rsidR="003B4886">
        <w:t>.</w:t>
      </w:r>
      <w:r w:rsidR="00A05B62">
        <w:rPr>
          <w:rStyle w:val="FootnoteReference"/>
        </w:rPr>
        <w:footnoteReference w:id="53"/>
      </w:r>
      <w:r w:rsidR="003B4886">
        <w:t xml:space="preserve"> Given our two-month required commitment, we find a $20.00 SSA reasonable for a 15 GB </w:t>
      </w:r>
      <w:proofErr w:type="spellStart"/>
      <w:r w:rsidR="003B4886">
        <w:t>LifeLine</w:t>
      </w:r>
      <w:proofErr w:type="spellEnd"/>
      <w:r w:rsidR="003B4886">
        <w:t xml:space="preserve"> plan.</w:t>
      </w:r>
      <w:r w:rsidR="00DD3F30">
        <w:t xml:space="preserve"> P</w:t>
      </w:r>
      <w:r w:rsidR="00AD2574">
        <w:t>articipating p</w:t>
      </w:r>
      <w:r w:rsidR="00DD3F30">
        <w:t xml:space="preserve">roviders are required to offer </w:t>
      </w:r>
      <w:r w:rsidR="007C735F">
        <w:t>a plan that meets the Tier 1 MSS for no copay</w:t>
      </w:r>
      <w:r w:rsidR="00DD3F30">
        <w:t>.</w:t>
      </w:r>
      <w:r w:rsidR="006F2DB5">
        <w:t xml:space="preserve"> </w:t>
      </w:r>
      <w:r w:rsidR="008737FF">
        <w:t xml:space="preserve">If providers choose to offer Tier 2 and Tier 3 plans, </w:t>
      </w:r>
      <w:r w:rsidR="00AD540F">
        <w:t xml:space="preserve">they must also </w:t>
      </w:r>
      <w:r w:rsidR="00181727">
        <w:t xml:space="preserve">make </w:t>
      </w:r>
      <w:r w:rsidR="007B1A9D">
        <w:t xml:space="preserve">those plans </w:t>
      </w:r>
      <w:r w:rsidR="00181727">
        <w:t xml:space="preserve">available </w:t>
      </w:r>
      <w:r w:rsidR="007B1A9D">
        <w:t>with no copay.</w:t>
      </w:r>
    </w:p>
    <w:p>
      <w:pPr>
        <w:pStyle w:val="Standard"/>
      </w:pPr>
      <w:r>
        <w:t xml:space="preserve">We acknowledge the reasonableness of Cal Advocates’ and </w:t>
      </w:r>
      <w:proofErr w:type="spellStart"/>
      <w:r>
        <w:t>CforAT’s</w:t>
      </w:r>
      <w:proofErr w:type="spellEnd"/>
      <w:r>
        <w:t xml:space="preserve"> recommendations that SSAs should be based on provider costs to ensure the efficiency of the Program. However, the Commission does not have sufficient data, related contextual information, or staff resources to develop a cost-based SSA framework at this time. It is important for the Commission to update the SSA/MSS framework in the near term, as the wireless MSS has not kept pace with customer needs. The adopted framework is reasonable because it increases customer benefits without increasing customer costs. Further, it </w:t>
      </w:r>
      <w:proofErr w:type="gramStart"/>
      <w:r>
        <w:t xml:space="preserve">takes into </w:t>
      </w:r>
      <w:r w:rsidR="00D518B7">
        <w:t>account</w:t>
      </w:r>
      <w:proofErr w:type="gramEnd"/>
      <w:r>
        <w:t xml:space="preserve"> the </w:t>
      </w:r>
      <w:proofErr w:type="gramStart"/>
      <w:r>
        <w:t>impacts</w:t>
      </w:r>
      <w:proofErr w:type="gramEnd"/>
      <w:r>
        <w:t xml:space="preserve"> of the FCC’s Order</w:t>
      </w:r>
      <w:r w:rsidR="00650F89">
        <w:t xml:space="preserve">, and more effectively leverages the federal </w:t>
      </w:r>
      <w:r w:rsidR="00D518B7">
        <w:t xml:space="preserve">Lifeline </w:t>
      </w:r>
      <w:r w:rsidR="00650F89">
        <w:t>subsidy</w:t>
      </w:r>
      <w:r>
        <w:t xml:space="preserve">. </w:t>
      </w:r>
      <w:r w:rsidR="001A6791">
        <w:t xml:space="preserve">Finally, </w:t>
      </w:r>
      <w:r w:rsidR="00B8635E">
        <w:t>this decision also sets</w:t>
      </w:r>
      <w:r w:rsidR="004C05CD">
        <w:t xml:space="preserve"> forth a framework to more regularly monitor and make changes to the MSS/SSA.</w:t>
      </w:r>
    </w:p>
    <w:p w:rsidRPr="00011DDB" w:rsidR="00EC0D76" w:rsidP="00A2797C" w:rsidRDefault="00EC0D76" w14:paraId="3D73D790" w14:textId="2380BDFC">
      <w:pPr>
        <w:pStyle w:val="Standard"/>
        <w:rPr>
          <w:u w:val="single"/>
        </w:rPr>
      </w:pPr>
      <w:r w:rsidRPr="00011DDB">
        <w:rPr>
          <w:u w:val="single"/>
        </w:rPr>
        <w:t>Portability Freeze:</w:t>
      </w:r>
    </w:p>
    <w:p w:rsidR="00F53C11" w:rsidP="00F53C11" w:rsidRDefault="006417E7" w14:paraId="2901263A" w14:textId="7055281D">
      <w:pPr>
        <w:pStyle w:val="Standard"/>
      </w:pPr>
      <w:r>
        <w:t xml:space="preserve">We do not take lightly the reimposition of lengthy </w:t>
      </w:r>
      <w:r w:rsidR="00D518B7">
        <w:t>portability f</w:t>
      </w:r>
      <w:r>
        <w:t xml:space="preserve">reezes. The Commission previously implemented a 60-day portability freeze, unconnected to the SSA. In 2018, however, the Commission reduced the freeze from 60 days to 24 hours to ensure continued receipt of federal funding (after rescindment of the federal Lifeline portability freeze). The Commission also found that the evidence did not show that the freeze improved the Program or, at the time, yielded </w:t>
      </w:r>
      <w:r w:rsidR="00974940">
        <w:t xml:space="preserve">a </w:t>
      </w:r>
      <w:r w:rsidR="00974940">
        <w:lastRenderedPageBreak/>
        <w:t>decrease in the rate of</w:t>
      </w:r>
      <w:r>
        <w:t xml:space="preserve"> inter-carrier transfers by Program participants.</w:t>
      </w:r>
      <w:r>
        <w:rPr>
          <w:rStyle w:val="FootnoteReference"/>
        </w:rPr>
        <w:footnoteReference w:id="54"/>
      </w:r>
      <w:r>
        <w:t xml:space="preserve"> </w:t>
      </w:r>
      <w:r w:rsidR="00E31BDF">
        <w:t>Here, adoption of the 60- and 90-calendar-day portability freezes, as proposed by Verizon, purportedly benefits the Program because doing so supports adopting SSAs that reimburse providers for plans at a rate less than average retail rates. In addition, our framework is not reliant on receipt of federal funding, and so consistency with the federal rules is less crucial than in the past, though, as noted by Verizon, the FCC recently issued a Notice of Proposed Rulemaking</w:t>
      </w:r>
      <w:r w:rsidR="00D518B7">
        <w:rPr>
          <w:rStyle w:val="FootnoteReference"/>
        </w:rPr>
        <w:footnoteReference w:id="55"/>
      </w:r>
      <w:r w:rsidR="00E31BDF">
        <w:t xml:space="preserve"> requesting comment on reestablishing a portability freeze for </w:t>
      </w:r>
      <w:r w:rsidR="00011DDB">
        <w:t xml:space="preserve">the federal Lifeline </w:t>
      </w:r>
      <w:r w:rsidR="00DF0D8F">
        <w:t>p</w:t>
      </w:r>
      <w:r w:rsidR="00011DDB">
        <w:t>rogram</w:t>
      </w:r>
      <w:r w:rsidR="00E31BDF">
        <w:t xml:space="preserve">. </w:t>
      </w:r>
    </w:p>
    <w:p w:rsidR="006417E7" w:rsidP="00011DDB" w:rsidRDefault="0077508B" w14:paraId="4E2A91BF" w14:textId="38C560B8">
      <w:pPr>
        <w:pStyle w:val="Standard"/>
      </w:pPr>
      <w:r>
        <w:t xml:space="preserve">We recognize that this is a </w:t>
      </w:r>
      <w:r w:rsidRPr="007528A4">
        <w:t>new</w:t>
      </w:r>
      <w:r>
        <w:t xml:space="preserve"> SSA/MSS framework and </w:t>
      </w:r>
      <w:r w:rsidR="00EC00CE">
        <w:t xml:space="preserve">it </w:t>
      </w:r>
      <w:r>
        <w:t>incorporates port</w:t>
      </w:r>
      <w:r w:rsidR="00D1516F">
        <w:t>ability</w:t>
      </w:r>
      <w:r w:rsidR="00D518B7">
        <w:t xml:space="preserve"> </w:t>
      </w:r>
      <w:r>
        <w:t xml:space="preserve">freezes at lengths we have previously rejected. </w:t>
      </w:r>
      <w:r w:rsidR="000477FB">
        <w:t xml:space="preserve">Therefore, we </w:t>
      </w:r>
      <w:r w:rsidR="00D1516F">
        <w:t xml:space="preserve">adopt these </w:t>
      </w:r>
      <w:r w:rsidR="00D518B7">
        <w:t>portability f</w:t>
      </w:r>
      <w:r w:rsidR="00D1516F">
        <w:t xml:space="preserve">reezes </w:t>
      </w:r>
      <w:r w:rsidR="0025487B">
        <w:t xml:space="preserve">with various consumer protections in mind, </w:t>
      </w:r>
      <w:r w:rsidR="007F010E">
        <w:t xml:space="preserve">direct staff to </w:t>
      </w:r>
      <w:r w:rsidR="00601D6D">
        <w:t>report to parties on</w:t>
      </w:r>
      <w:r w:rsidR="000F2AE2">
        <w:t>e</w:t>
      </w:r>
      <w:r w:rsidR="00601D6D">
        <w:t xml:space="preserve"> year from the date of implementation</w:t>
      </w:r>
      <w:r w:rsidR="00DE10E7">
        <w:t xml:space="preserve"> on</w:t>
      </w:r>
      <w:r w:rsidR="001A2578">
        <w:t xml:space="preserve"> relevant </w:t>
      </w:r>
      <w:r w:rsidR="0071222B">
        <w:t>P</w:t>
      </w:r>
      <w:r w:rsidR="001A2578">
        <w:t>rogram metrics</w:t>
      </w:r>
      <w:r w:rsidR="00601D6D">
        <w:t xml:space="preserve"> and </w:t>
      </w:r>
      <w:r w:rsidR="00887C71">
        <w:t xml:space="preserve">authorize staff to put forward a resolution </w:t>
      </w:r>
      <w:r w:rsidR="00CF6DCB">
        <w:t>ending the extended</w:t>
      </w:r>
      <w:r w:rsidR="00887C71">
        <w:t xml:space="preserve"> </w:t>
      </w:r>
      <w:r w:rsidR="00D518B7">
        <w:t>portability f</w:t>
      </w:r>
      <w:r w:rsidR="00887C71">
        <w:t xml:space="preserve">reezes at any point should they cause more harm </w:t>
      </w:r>
      <w:r w:rsidR="00584651">
        <w:t>than</w:t>
      </w:r>
      <w:r w:rsidR="00887C71">
        <w:t xml:space="preserve"> benefit.</w:t>
      </w:r>
      <w:r w:rsidR="003C26C1">
        <w:t xml:space="preserve"> </w:t>
      </w:r>
      <w:r w:rsidR="003150A4">
        <w:t xml:space="preserve">Commission staff </w:t>
      </w:r>
      <w:r w:rsidDel="007A4008" w:rsidR="00E31BDF">
        <w:t>will monitor Consumer Affairs Branch complaints</w:t>
      </w:r>
      <w:r w:rsidR="00076262">
        <w:t>,</w:t>
      </w:r>
      <w:r w:rsidDel="007A4008" w:rsidR="00E31BDF">
        <w:t xml:space="preserve"> complaints received by the </w:t>
      </w:r>
      <w:proofErr w:type="gramStart"/>
      <w:r w:rsidDel="007A4008" w:rsidR="00E31BDF">
        <w:t>Third Party</w:t>
      </w:r>
      <w:proofErr w:type="gramEnd"/>
      <w:r w:rsidDel="007A4008" w:rsidR="00E31BDF">
        <w:t xml:space="preserve"> Administrator (TPA)</w:t>
      </w:r>
      <w:r w:rsidR="00076262">
        <w:t xml:space="preserve">, and metrics related to the </w:t>
      </w:r>
      <w:r w:rsidR="00D518B7">
        <w:t>portability f</w:t>
      </w:r>
      <w:r w:rsidR="00076262">
        <w:t>reeze and churn</w:t>
      </w:r>
      <w:r w:rsidDel="007A4008" w:rsidR="00E31BDF">
        <w:t xml:space="preserve"> for issues</w:t>
      </w:r>
      <w:r w:rsidR="00076262">
        <w:t xml:space="preserve"> on an ongoing basis</w:t>
      </w:r>
      <w:r w:rsidDel="007A4008" w:rsidR="00E31BDF">
        <w:t xml:space="preserve">. </w:t>
      </w:r>
      <w:r w:rsidR="00963737">
        <w:t>We authorize staff to develop additional rules, requirements</w:t>
      </w:r>
      <w:r w:rsidR="006D001E">
        <w:t>,</w:t>
      </w:r>
      <w:r w:rsidR="00963737">
        <w:t xml:space="preserve"> and procedures governing portability freezes for consideration by the Commission through a staff resolution to ensure effective implementation and oversight of the </w:t>
      </w:r>
      <w:r w:rsidR="00D518B7">
        <w:t>portability f</w:t>
      </w:r>
      <w:r w:rsidR="00963737">
        <w:t xml:space="preserve">reeze provisions. </w:t>
      </w:r>
    </w:p>
    <w:p w:rsidR="00B0762F" w:rsidP="003C26C1" w:rsidRDefault="00FB21AE" w14:paraId="14DF4300" w14:textId="62579489">
      <w:pPr>
        <w:pStyle w:val="Standard"/>
        <w:rPr/>
      </w:pPr>
      <w:r>
        <w:lastRenderedPageBreak/>
        <w:t xml:space="preserve">Service providers may, but are not required, to have </w:t>
      </w:r>
      <w:r w:rsidR="00D518B7">
        <w:t>portability f</w:t>
      </w:r>
      <w:r>
        <w:t xml:space="preserve">reezes for Tier 2 and Tier 3 plans they offer. </w:t>
      </w:r>
      <w:r w:rsidRPr="00A2797C" w:rsidR="00A2797C">
        <w:t xml:space="preserve">Providers are required to obtain </w:t>
      </w:r>
      <w:r w:rsidR="000B0F50">
        <w:t>affirmative</w:t>
      </w:r>
      <w:r w:rsidR="00764190">
        <w:t xml:space="preserve"> </w:t>
      </w:r>
      <w:r w:rsidRPr="00A2797C" w:rsidR="00A2797C">
        <w:t>customer consent</w:t>
      </w:r>
      <w:r w:rsidR="009D4729">
        <w:rPr>
          <w:rStyle w:val="FootnoteReference"/>
        </w:rPr>
        <w:footnoteReference w:id="56"/>
      </w:r>
      <w:r w:rsidR="006C1FC8">
        <w:t xml:space="preserve"> </w:t>
      </w:r>
      <w:r w:rsidRPr="00A2797C" w:rsidR="00A2797C">
        <w:t xml:space="preserve">from </w:t>
      </w:r>
      <w:r w:rsidR="0094625E">
        <w:t>subscriber</w:t>
      </w:r>
      <w:r w:rsidR="000B1096">
        <w:t xml:space="preserve">s </w:t>
      </w:r>
      <w:r w:rsidR="000B0F50">
        <w:t>before</w:t>
      </w:r>
      <w:r w:rsidRPr="00A2797C" w:rsidR="00A2797C">
        <w:t xml:space="preserve"> enroll</w:t>
      </w:r>
      <w:r w:rsidR="000B0F50">
        <w:t>ing them</w:t>
      </w:r>
      <w:r w:rsidRPr="00A2797C" w:rsidR="00A2797C">
        <w:t xml:space="preserve"> in </w:t>
      </w:r>
      <w:r w:rsidR="00FD4320">
        <w:t>plans</w:t>
      </w:r>
      <w:r>
        <w:t xml:space="preserve"> </w:t>
      </w:r>
      <w:r w:rsidR="003B1F47">
        <w:t>subject to a</w:t>
      </w:r>
      <w:r>
        <w:t xml:space="preserve"> </w:t>
      </w:r>
      <w:r w:rsidR="00452F49">
        <w:t xml:space="preserve">60- or 90-day </w:t>
      </w:r>
      <w:r w:rsidR="00D518B7">
        <w:t>portability f</w:t>
      </w:r>
      <w:r w:rsidR="003B1F47">
        <w:t>reeze</w:t>
      </w:r>
      <w:r w:rsidRPr="00A2797C" w:rsidR="00A2797C">
        <w:t xml:space="preserve">. </w:t>
      </w:r>
      <w:r w:rsidR="00EF4D26">
        <w:t>P</w:t>
      </w:r>
      <w:r w:rsidR="001A7C03">
        <w:t>rovider</w:t>
      </w:r>
      <w:r w:rsidR="00EF4D26">
        <w:t>s</w:t>
      </w:r>
      <w:r w:rsidR="001A7C03">
        <w:t xml:space="preserve"> must also </w:t>
      </w:r>
      <w:r w:rsidR="00493332">
        <w:t xml:space="preserve">notify </w:t>
      </w:r>
      <w:proofErr w:type="gramStart"/>
      <w:r w:rsidR="000232D1">
        <w:t>subscribers</w:t>
      </w:r>
      <w:r w:rsidR="00D80447">
        <w:t>,</w:t>
      </w:r>
      <w:proofErr w:type="gramEnd"/>
      <w:r w:rsidR="001A7C03">
        <w:t xml:space="preserve"> </w:t>
      </w:r>
      <w:r w:rsidR="00DE27A6">
        <w:t xml:space="preserve">through the </w:t>
      </w:r>
      <w:r w:rsidR="00D80447">
        <w:t>subscriber’s</w:t>
      </w:r>
      <w:r w:rsidR="00DE27A6">
        <w:t xml:space="preserve"> </w:t>
      </w:r>
      <w:r w:rsidR="000D05F3">
        <w:t>preferred</w:t>
      </w:r>
      <w:r w:rsidR="00DE27A6">
        <w:t xml:space="preserve"> communication method</w:t>
      </w:r>
      <w:r w:rsidR="00D80447">
        <w:t xml:space="preserve">, at least </w:t>
      </w:r>
      <w:r w:rsidR="00910013">
        <w:t>seven</w:t>
      </w:r>
      <w:r w:rsidR="00D80447">
        <w:t xml:space="preserve"> days</w:t>
      </w:r>
      <w:r w:rsidR="00210349">
        <w:t xml:space="preserve"> </w:t>
      </w:r>
      <w:r w:rsidR="00EF2ACA">
        <w:t>before the</w:t>
      </w:r>
      <w:r w:rsidR="000137BF">
        <w:t xml:space="preserve"> extended</w:t>
      </w:r>
      <w:r w:rsidR="00EF2ACA">
        <w:t xml:space="preserve"> portability freeze expires</w:t>
      </w:r>
      <w:r w:rsidR="001A7C03">
        <w:t xml:space="preserve">. </w:t>
      </w:r>
      <w:r w:rsidRPr="00A2797C" w:rsidR="00A2797C">
        <w:t>Th</w:t>
      </w:r>
      <w:r w:rsidR="009E079F">
        <w:t>ese consumer protection</w:t>
      </w:r>
      <w:r w:rsidRPr="00A2797C" w:rsidR="00A2797C">
        <w:t xml:space="preserve"> measure</w:t>
      </w:r>
      <w:r w:rsidR="00FF3968">
        <w:t>s</w:t>
      </w:r>
      <w:r w:rsidRPr="00A2797C" w:rsidR="00A2797C">
        <w:t xml:space="preserve"> ensure that subscribers </w:t>
      </w:r>
      <w:r w:rsidR="00FF3968">
        <w:t>knowingly</w:t>
      </w:r>
      <w:r w:rsidRPr="00A2797C" w:rsidR="00A2797C">
        <w:t xml:space="preserve"> enroll in a </w:t>
      </w:r>
      <w:proofErr w:type="spellStart"/>
      <w:r w:rsidR="00FF3968">
        <w:t>LifeLine</w:t>
      </w:r>
      <w:proofErr w:type="spellEnd"/>
      <w:r w:rsidRPr="00A2797C" w:rsidR="00A2797C">
        <w:t xml:space="preserve"> plan with a</w:t>
      </w:r>
      <w:r w:rsidR="000137BF">
        <w:t>n extended</w:t>
      </w:r>
      <w:r w:rsidRPr="00A2797C" w:rsidR="00A2797C">
        <w:t xml:space="preserve"> </w:t>
      </w:r>
      <w:r w:rsidR="00D518B7">
        <w:t>portability f</w:t>
      </w:r>
      <w:r w:rsidRPr="00A2797C" w:rsidR="00A2797C">
        <w:t>reeze</w:t>
      </w:r>
      <w:r w:rsidR="001C39C0">
        <w:t xml:space="preserve"> and </w:t>
      </w:r>
      <w:r w:rsidR="00074C8D">
        <w:t xml:space="preserve">receive advance notice </w:t>
      </w:r>
      <w:r w:rsidR="0005793F">
        <w:t>of when the portability freeze will end.</w:t>
      </w:r>
      <w:r w:rsidR="00D80E42">
        <w:t xml:space="preserve"> </w:t>
      </w:r>
    </w:p>
    <w:p w:rsidR="00B95AB0" w:rsidP="003C26C1" w:rsidRDefault="00C35311" w14:paraId="2C0E863E" w14:textId="7752F7F1">
      <w:pPr>
        <w:pStyle w:val="Standard"/>
      </w:pPr>
      <w:r>
        <w:t xml:space="preserve">Providers that elect to </w:t>
      </w:r>
      <w:r w:rsidR="003A54D7">
        <w:t>provide Tier</w:t>
      </w:r>
      <w:r w:rsidR="0066466F">
        <w:t xml:space="preserve"> 2 or Tier 3 plans</w:t>
      </w:r>
      <w:r w:rsidR="003A54D7">
        <w:t xml:space="preserve"> </w:t>
      </w:r>
      <w:r w:rsidR="00180E9C">
        <w:t>with</w:t>
      </w:r>
      <w:r w:rsidR="0074173E">
        <w:t xml:space="preserve"> a port</w:t>
      </w:r>
      <w:r w:rsidR="00725649">
        <w:t>ability</w:t>
      </w:r>
      <w:r w:rsidR="0074173E">
        <w:t xml:space="preserve"> freeze must maintain the service level </w:t>
      </w:r>
      <w:r w:rsidR="00EF61F0">
        <w:t xml:space="preserve">and </w:t>
      </w:r>
      <w:r w:rsidR="001517A1">
        <w:t xml:space="preserve">MSS </w:t>
      </w:r>
      <w:r w:rsidR="000A7A64">
        <w:t>associated with</w:t>
      </w:r>
      <w:r w:rsidR="00240D49">
        <w:t xml:space="preserve"> the subscriber</w:t>
      </w:r>
      <w:r w:rsidR="00D15872">
        <w:t xml:space="preserve">’s selected plan </w:t>
      </w:r>
      <w:r w:rsidR="001517A1">
        <w:t>for as long</w:t>
      </w:r>
      <w:r w:rsidR="00C73C50">
        <w:t xml:space="preserve"> as the subscriber remains enrolled in that plan</w:t>
      </w:r>
      <w:r w:rsidR="00750B43">
        <w:t>. This obligation remains in effect</w:t>
      </w:r>
      <w:r w:rsidR="00C73C50">
        <w:t xml:space="preserve"> </w:t>
      </w:r>
      <w:r w:rsidR="00FD72AE">
        <w:t>unless</w:t>
      </w:r>
      <w:r w:rsidR="0074173E">
        <w:t xml:space="preserve"> the </w:t>
      </w:r>
      <w:r w:rsidR="00FD72AE">
        <w:t xml:space="preserve">subscriber </w:t>
      </w:r>
      <w:r w:rsidR="00E512DB">
        <w:t xml:space="preserve">transfers service </w:t>
      </w:r>
      <w:r w:rsidR="004C6290">
        <w:t>to another provider</w:t>
      </w:r>
      <w:r w:rsidR="000033D3">
        <w:t xml:space="preserve"> after the</w:t>
      </w:r>
      <w:r w:rsidR="00E03E71">
        <w:t xml:space="preserve"> </w:t>
      </w:r>
      <w:r w:rsidR="00750B43">
        <w:t xml:space="preserve">applicable </w:t>
      </w:r>
      <w:r w:rsidR="00E03E71">
        <w:t xml:space="preserve">portability freeze </w:t>
      </w:r>
      <w:r w:rsidR="00750B43">
        <w:t>has expired</w:t>
      </w:r>
      <w:r w:rsidR="004C0E0B">
        <w:t>.</w:t>
      </w:r>
      <w:r w:rsidR="003C26C1">
        <w:t xml:space="preserve"> </w:t>
      </w:r>
      <w:r w:rsidR="00F82BA6">
        <w:t>While the</w:t>
      </w:r>
      <w:r w:rsidR="007A4008">
        <w:t xml:space="preserve"> plans that include</w:t>
      </w:r>
      <w:r w:rsidR="00F82BA6">
        <w:t xml:space="preserve"> </w:t>
      </w:r>
      <w:r w:rsidR="17044540">
        <w:t>service</w:t>
      </w:r>
      <w:r w:rsidR="00F82BA6">
        <w:t xml:space="preserve"> </w:t>
      </w:r>
      <w:r w:rsidR="003B4886">
        <w:t xml:space="preserve">portability </w:t>
      </w:r>
      <w:r w:rsidR="00F82BA6">
        <w:t xml:space="preserve">freezes will prohibit customers from changing </w:t>
      </w:r>
      <w:proofErr w:type="spellStart"/>
      <w:r w:rsidR="00907C54">
        <w:t>LifeLine</w:t>
      </w:r>
      <w:proofErr w:type="spellEnd"/>
      <w:r w:rsidR="00907C54">
        <w:t xml:space="preserve"> service </w:t>
      </w:r>
      <w:r w:rsidR="00F82BA6">
        <w:t xml:space="preserve">providers for limited periods of time, customers are still free to select their initial provider and may </w:t>
      </w:r>
      <w:r w:rsidR="0031371C">
        <w:t xml:space="preserve">upgrade </w:t>
      </w:r>
      <w:r w:rsidR="00F82BA6">
        <w:t>plans with their current provider during the portability freeze</w:t>
      </w:r>
      <w:r w:rsidR="198FC576">
        <w:t xml:space="preserve"> period</w:t>
      </w:r>
      <w:r w:rsidR="004E1C2C">
        <w:t>, though doing so does not reset a customer’s data usage to zero</w:t>
      </w:r>
      <w:r w:rsidR="00F82BA6">
        <w:t xml:space="preserve">. </w:t>
      </w:r>
    </w:p>
    <w:p w:rsidR="003C26C1" w:rsidP="003C26C1" w:rsidRDefault="00E76421" w14:paraId="369B4B45" w14:textId="303452B0">
      <w:pPr>
        <w:pStyle w:val="Standard"/>
      </w:pPr>
      <w:r>
        <w:t xml:space="preserve">When a customer upgrades </w:t>
      </w:r>
      <w:r w:rsidR="00DF046B">
        <w:t xml:space="preserve">from a Tier 2 to a Tier 3 </w:t>
      </w:r>
      <w:r>
        <w:t xml:space="preserve">plan </w:t>
      </w:r>
      <w:r w:rsidR="001A58E7">
        <w:t>that includes</w:t>
      </w:r>
      <w:r>
        <w:t xml:space="preserve"> an applicable port</w:t>
      </w:r>
      <w:r w:rsidR="009C28C9">
        <w:t xml:space="preserve">ability </w:t>
      </w:r>
      <w:r>
        <w:t>freeze</w:t>
      </w:r>
      <w:r w:rsidR="002E3D30">
        <w:t xml:space="preserve"> while</w:t>
      </w:r>
      <w:r w:rsidR="006846C0">
        <w:t xml:space="preserve"> </w:t>
      </w:r>
      <w:r w:rsidR="00687641">
        <w:t xml:space="preserve">their </w:t>
      </w:r>
      <w:r w:rsidR="001E36EE">
        <w:t xml:space="preserve">current </w:t>
      </w:r>
      <w:r w:rsidR="00687641">
        <w:t xml:space="preserve">plan is </w:t>
      </w:r>
      <w:r w:rsidR="00F64AA4">
        <w:t xml:space="preserve">already </w:t>
      </w:r>
      <w:r w:rsidR="00687641">
        <w:t>subject to</w:t>
      </w:r>
      <w:r w:rsidR="009C28C9">
        <w:t xml:space="preserve"> </w:t>
      </w:r>
      <w:r w:rsidR="006F4331">
        <w:t>a</w:t>
      </w:r>
      <w:r w:rsidR="009C28C9">
        <w:t xml:space="preserve"> portability freeze, the </w:t>
      </w:r>
      <w:r w:rsidR="009C28C9">
        <w:t xml:space="preserve">new </w:t>
      </w:r>
      <w:r w:rsidR="00904A91">
        <w:t xml:space="preserve">Tier 3 </w:t>
      </w:r>
      <w:r w:rsidR="009C28C9">
        <w:t>plan’s portability freeze shall apply effective from the</w:t>
      </w:r>
      <w:r w:rsidR="00C40602">
        <w:t xml:space="preserve"> date the customer </w:t>
      </w:r>
      <w:r w:rsidR="00F41D78">
        <w:t>enroll</w:t>
      </w:r>
      <w:r w:rsidR="00247C93">
        <w:t>ed</w:t>
      </w:r>
      <w:r w:rsidR="00AF589C">
        <w:t xml:space="preserve"> in</w:t>
      </w:r>
      <w:r w:rsidR="00F41D78">
        <w:t xml:space="preserve"> </w:t>
      </w:r>
      <w:r w:rsidR="008E0674">
        <w:t xml:space="preserve">(or </w:t>
      </w:r>
      <w:r w:rsidR="00AE25BB">
        <w:t>transfer</w:t>
      </w:r>
      <w:r w:rsidR="00513469">
        <w:t>r</w:t>
      </w:r>
      <w:r w:rsidR="00247C93">
        <w:t>ed</w:t>
      </w:r>
      <w:r w:rsidR="00513469">
        <w:t xml:space="preserve"> to</w:t>
      </w:r>
      <w:r w:rsidR="00AE25BB">
        <w:t>)</w:t>
      </w:r>
      <w:r w:rsidR="00662557">
        <w:t xml:space="preserve"> </w:t>
      </w:r>
      <w:r w:rsidR="000B7EF7">
        <w:t>the</w:t>
      </w:r>
      <w:r w:rsidR="00662557">
        <w:t xml:space="preserve"> Tier </w:t>
      </w:r>
      <w:r w:rsidR="0090352A">
        <w:t xml:space="preserve">2 </w:t>
      </w:r>
      <w:r w:rsidR="00662557">
        <w:t>plan</w:t>
      </w:r>
      <w:r w:rsidR="009C28C9">
        <w:t>.</w:t>
      </w:r>
      <w:r w:rsidR="00DB2B2F">
        <w:t xml:space="preserve"> Customers are not permitted to downgrade plans </w:t>
      </w:r>
      <w:r w:rsidR="00B467E5">
        <w:t>while the</w:t>
      </w:r>
      <w:r w:rsidR="0014288C">
        <w:t>ir</w:t>
      </w:r>
      <w:r w:rsidR="00DB2B2F">
        <w:t xml:space="preserve"> portability freeze</w:t>
      </w:r>
      <w:r w:rsidR="00B467E5">
        <w:t xml:space="preserve"> is </w:t>
      </w:r>
      <w:r w:rsidR="00B467E5">
        <w:lastRenderedPageBreak/>
        <w:t>in effect</w:t>
      </w:r>
      <w:r w:rsidR="00AD597A">
        <w:t>.</w:t>
      </w:r>
      <w:r w:rsidR="00D300FE">
        <w:t xml:space="preserve"> </w:t>
      </w:r>
      <w:r w:rsidR="006309E7">
        <w:t xml:space="preserve">With </w:t>
      </w:r>
      <w:r w:rsidR="00FC0F63">
        <w:t>the exemptions listed below</w:t>
      </w:r>
      <w:r w:rsidR="006309E7">
        <w:t xml:space="preserve"> in place, a</w:t>
      </w:r>
      <w:r w:rsidR="00F82BA6">
        <w:t>t this time, we find that</w:t>
      </w:r>
      <w:r w:rsidR="006626F0">
        <w:t xml:space="preserve"> to the extent consumers </w:t>
      </w:r>
      <w:r w:rsidR="001A4CDF">
        <w:t>select plans</w:t>
      </w:r>
      <w:r w:rsidR="00C87DE0">
        <w:t xml:space="preserve"> with </w:t>
      </w:r>
      <w:r w:rsidR="00F82BA6">
        <w:t>portability freezes</w:t>
      </w:r>
      <w:r w:rsidR="00687071">
        <w:t>,</w:t>
      </w:r>
      <w:r w:rsidR="00F82BA6">
        <w:t xml:space="preserve"> </w:t>
      </w:r>
      <w:r w:rsidR="00D518B7">
        <w:t xml:space="preserve">such plans </w:t>
      </w:r>
      <w:r w:rsidR="00F82BA6">
        <w:t>provide sufficient customer benefits</w:t>
      </w:r>
      <w:r w:rsidR="003F02C1">
        <w:t xml:space="preserve">, </w:t>
      </w:r>
      <w:r w:rsidRPr="00011DDB" w:rsidR="003F02C1">
        <w:rPr>
          <w:i/>
          <w:iCs/>
        </w:rPr>
        <w:t>i.e.</w:t>
      </w:r>
      <w:r w:rsidR="003F02C1">
        <w:t>,</w:t>
      </w:r>
      <w:r w:rsidR="00F82BA6">
        <w:t xml:space="preserve"> increased data </w:t>
      </w:r>
      <w:r w:rsidR="003F02C1">
        <w:t xml:space="preserve">allowances </w:t>
      </w:r>
      <w:r w:rsidR="00F82BA6">
        <w:t>without imposition of copays, to outweigh a temporary pause in customer</w:t>
      </w:r>
      <w:r w:rsidR="003F02C1">
        <w:t>s’</w:t>
      </w:r>
      <w:r w:rsidR="00F82BA6">
        <w:t xml:space="preserve"> ability to change service providers.</w:t>
      </w:r>
      <w:r w:rsidR="005A57F9">
        <w:t xml:space="preserve"> </w:t>
      </w:r>
    </w:p>
    <w:p w:rsidR="001D37F8" w:rsidP="003C26C1" w:rsidRDefault="0086724C" w14:paraId="4901E0A4" w14:textId="417B32F1">
      <w:pPr>
        <w:pStyle w:val="Standard"/>
      </w:pPr>
      <w:r w:rsidR="001D37F8">
        <w:t>In the following circumstances, subscribers are exempt from the 60- and 90-</w:t>
      </w:r>
      <w:r w:rsidR="00B933A8">
        <w:t>calendar-</w:t>
      </w:r>
      <w:r w:rsidR="001D37F8">
        <w:t xml:space="preserve">day portability freeze, following the initial </w:t>
      </w:r>
      <w:r w:rsidR="003346E5">
        <w:t>24-</w:t>
      </w:r>
      <w:r w:rsidR="001D37F8">
        <w:t>hour portability freeze applicable to all wireless customers:</w:t>
      </w:r>
    </w:p>
    <w:p w:rsidR="00DA6C41" w:rsidP="00EA6EBE" w:rsidRDefault="001D37F8" w14:paraId="22F1F086" w14:textId="77777777">
      <w:pPr>
        <w:pStyle w:val="Standard"/>
        <w:numPr>
          <w:ilvl w:val="0"/>
          <w:numId w:val="22"/>
        </w:numPr>
        <w:spacing w:after="120" w:line="240" w:lineRule="auto"/>
        <w:ind w:left="1080" w:right="1440"/>
      </w:pPr>
      <w:r>
        <w:t>When the subscriber’s curren</w:t>
      </w:r>
      <w:r w:rsidR="00DA6C41">
        <w:t>t</w:t>
      </w:r>
      <w:r>
        <w:t xml:space="preserve"> provider</w:t>
      </w:r>
      <w:r w:rsidR="00DA6C41">
        <w:t xml:space="preserve"> ceases operations or otherwise fails to provide service;</w:t>
      </w:r>
    </w:p>
    <w:p w:rsidR="00D518B7" w:rsidP="00EA6EBE" w:rsidRDefault="00D518B7" w14:paraId="2567A634" w14:textId="082B205C">
      <w:pPr>
        <w:pStyle w:val="Standard"/>
        <w:numPr>
          <w:ilvl w:val="0"/>
          <w:numId w:val="22"/>
        </w:numPr>
        <w:spacing w:after="120" w:line="240" w:lineRule="auto"/>
        <w:ind w:left="1080" w:right="1440"/>
      </w:pPr>
      <w:r>
        <w:t xml:space="preserve">When the subscriber’s wireless </w:t>
      </w:r>
      <w:proofErr w:type="spellStart"/>
      <w:r>
        <w:t>LifeLine</w:t>
      </w:r>
      <w:proofErr w:type="spellEnd"/>
      <w:r>
        <w:t xml:space="preserve"> benefit was transferred without their consent to the current service provider;</w:t>
      </w:r>
    </w:p>
    <w:p w:rsidR="00EC758E" w:rsidP="00EA6EBE" w:rsidRDefault="007256F3" w14:paraId="75062BF6" w14:textId="19896556">
      <w:pPr>
        <w:pStyle w:val="Standard"/>
        <w:numPr>
          <w:ilvl w:val="0"/>
          <w:numId w:val="22"/>
        </w:numPr>
        <w:spacing w:after="120" w:line="240" w:lineRule="auto"/>
        <w:ind w:left="1080" w:right="1440"/>
      </w:pPr>
      <w:r>
        <w:t xml:space="preserve">When </w:t>
      </w:r>
      <w:r w:rsidR="00147442">
        <w:t>the subscriber</w:t>
      </w:r>
      <w:r w:rsidR="002460AE">
        <w:t xml:space="preserve"> transfer</w:t>
      </w:r>
      <w:r w:rsidR="007B72B5">
        <w:t>s</w:t>
      </w:r>
      <w:r w:rsidR="00181221">
        <w:t xml:space="preserve"> service to the California </w:t>
      </w:r>
      <w:proofErr w:type="spellStart"/>
      <w:r w:rsidR="00E228D1">
        <w:t>LifeLine</w:t>
      </w:r>
      <w:proofErr w:type="spellEnd"/>
      <w:r w:rsidR="00E228D1">
        <w:t xml:space="preserve"> Home Broadband Pilot</w:t>
      </w:r>
      <w:r w:rsidR="00134790">
        <w:t>;</w:t>
      </w:r>
      <w:r w:rsidR="00495639">
        <w:t xml:space="preserve"> and</w:t>
      </w:r>
    </w:p>
    <w:p w:rsidR="00FB24A5" w:rsidP="00EA6EBE" w:rsidRDefault="00DA6C41" w14:paraId="305F3CC5" w14:textId="221E0E3A">
      <w:pPr>
        <w:pStyle w:val="Standard"/>
        <w:numPr>
          <w:ilvl w:val="0"/>
          <w:numId w:val="22"/>
        </w:numPr>
        <w:spacing w:after="120" w:line="240" w:lineRule="auto"/>
        <w:ind w:left="1080" w:right="1440"/>
      </w:pPr>
      <w:r>
        <w:t xml:space="preserve">When the </w:t>
      </w:r>
      <w:r w:rsidRPr="00DA6C41">
        <w:t>subscriber's current provider is found to be in violation of FCC</w:t>
      </w:r>
      <w:r>
        <w:t xml:space="preserve"> or Commission</w:t>
      </w:r>
      <w:r w:rsidRPr="00DA6C41">
        <w:t xml:space="preserve"> rules during the </w:t>
      </w:r>
      <w:r>
        <w:t>portability freeze</w:t>
      </w:r>
      <w:r w:rsidRPr="00DA6C41">
        <w:t xml:space="preserve"> period and the subscriber is impacted by such violation</w:t>
      </w:r>
      <w:r>
        <w:t>.</w:t>
      </w:r>
      <w:r w:rsidR="001D37F8">
        <w:t xml:space="preserve"> </w:t>
      </w:r>
    </w:p>
    <w:p w:rsidR="007C37FF" w:rsidP="0079048D" w:rsidRDefault="007C37FF" w14:paraId="21FE1CD0" w14:textId="36967485">
      <w:pPr>
        <w:pStyle w:val="Heading2"/>
        <w:spacing w:before="240"/>
      </w:pPr>
      <w:bookmarkStart w:name="_Toc242079578" w:id="610"/>
      <w:r>
        <w:t>Annual Review of Wireless Specific Support Amounts and Minimum Service Standards</w:t>
      </w:r>
      <w:bookmarkEnd w:id="610"/>
    </w:p>
    <w:p w:rsidR="005379FE" w:rsidP="00256CE3" w:rsidRDefault="007C37FF" w14:paraId="6935A694" w14:textId="7DE9FDDC">
      <w:pPr>
        <w:pStyle w:val="Standard"/>
      </w:pPr>
      <w:r>
        <w:t>Pub</w:t>
      </w:r>
      <w:r w:rsidR="00CA4DF9">
        <w:t>.</w:t>
      </w:r>
      <w:r>
        <w:t xml:space="preserve"> Util</w:t>
      </w:r>
      <w:r w:rsidR="00CA4DF9">
        <w:t>.</w:t>
      </w:r>
      <w:r>
        <w:t xml:space="preserve"> Code </w:t>
      </w:r>
      <w:r w:rsidR="00CA4DF9">
        <w:t>S</w:t>
      </w:r>
      <w:r>
        <w:t xml:space="preserve">ection 873 </w:t>
      </w:r>
      <w:r w:rsidR="000B484C">
        <w:t xml:space="preserve">(Section 873) </w:t>
      </w:r>
      <w:r>
        <w:t>requires</w:t>
      </w:r>
      <w:r w:rsidR="000B484C">
        <w:t xml:space="preserve"> </w:t>
      </w:r>
      <w:r>
        <w:t xml:space="preserve">the Commission </w:t>
      </w:r>
      <w:r w:rsidR="000B484C">
        <w:t xml:space="preserve">to </w:t>
      </w:r>
      <w:r>
        <w:t xml:space="preserve">annually designate a class of </w:t>
      </w:r>
      <w:proofErr w:type="spellStart"/>
      <w:r>
        <w:t>LifeLine</w:t>
      </w:r>
      <w:proofErr w:type="spellEnd"/>
      <w:r>
        <w:t xml:space="preserve"> service necessary to meet minimum communication needs and </w:t>
      </w:r>
      <w:r w:rsidR="003B4886">
        <w:t xml:space="preserve">to </w:t>
      </w:r>
      <w:r>
        <w:t xml:space="preserve">set the rates and charges for such services. This has previously been a ministerial process based on the highest-COLR rate formula. </w:t>
      </w:r>
    </w:p>
    <w:p w:rsidR="005379FE" w:rsidP="005379FE" w:rsidRDefault="005379FE" w14:paraId="20030FFC" w14:textId="77777777">
      <w:pPr>
        <w:pStyle w:val="Heading3"/>
      </w:pPr>
      <w:bookmarkStart w:name="_Toc242079579" w:id="611"/>
      <w:r w:rsidRPr="000B51AA">
        <w:t>2025 Staff Proposal</w:t>
      </w:r>
      <w:bookmarkEnd w:id="611"/>
      <w:r>
        <w:t xml:space="preserve"> </w:t>
      </w:r>
    </w:p>
    <w:p w:rsidR="00564FED" w:rsidP="00256CE3" w:rsidRDefault="007C37FF" w14:paraId="596AB525" w14:textId="5EA751A2">
      <w:pPr>
        <w:pStyle w:val="Standard"/>
      </w:pPr>
      <w:r>
        <w:t xml:space="preserve">The 2025 Staff Proposal </w:t>
      </w:r>
      <w:r w:rsidR="00564FED">
        <w:t>does not clearly propose an</w:t>
      </w:r>
      <w:r w:rsidR="00EC7A66">
        <w:t xml:space="preserve"> annual </w:t>
      </w:r>
      <w:r w:rsidR="003B4886">
        <w:t>update</w:t>
      </w:r>
      <w:r w:rsidR="00EC7A66">
        <w:t xml:space="preserve"> process </w:t>
      </w:r>
      <w:r w:rsidR="003B4886">
        <w:t>for the wireless SSA framework</w:t>
      </w:r>
      <w:r>
        <w:t>. In one place, the 2025 Staff Proposal states, “</w:t>
      </w:r>
      <w:r w:rsidR="00EC7A66">
        <w:t>[u]</w:t>
      </w:r>
      <w:proofErr w:type="spellStart"/>
      <w:r w:rsidRPr="007C37FF">
        <w:t>nder</w:t>
      </w:r>
      <w:proofErr w:type="spellEnd"/>
      <w:r w:rsidRPr="007C37FF">
        <w:t xml:space="preserve"> the Set Price SSA, staff will conduct an annual market analysis to </w:t>
      </w:r>
      <w:r w:rsidRPr="007C37FF">
        <w:lastRenderedPageBreak/>
        <w:t>evaluate affordability and any market changes, ensuring necessary adjustments to the SSA and MSS.</w:t>
      </w:r>
      <w:r>
        <w:t>”</w:t>
      </w:r>
      <w:r w:rsidR="00EC7A66">
        <w:rPr>
          <w:rStyle w:val="FootnoteReference"/>
        </w:rPr>
        <w:footnoteReference w:id="57"/>
      </w:r>
      <w:r>
        <w:t xml:space="preserve"> In another, the 2025 Staff Proposal states</w:t>
      </w:r>
      <w:r w:rsidR="00EC7A66">
        <w:t xml:space="preserve"> that the new proposed methodology</w:t>
      </w:r>
      <w:r w:rsidRPr="00EC7A66" w:rsidR="00EC7A66">
        <w:t xml:space="preserve"> </w:t>
      </w:r>
      <w:r w:rsidR="00EC7A66">
        <w:t>“</w:t>
      </w:r>
      <w:r w:rsidRPr="00EC7A66" w:rsidR="00EC7A66">
        <w:t>eliminates the need for annual SSA updates required with the COLR methodology</w:t>
      </w:r>
      <w:r w:rsidR="00EC7A66">
        <w:t>” and “</w:t>
      </w:r>
      <w:r w:rsidRPr="00EC7A66" w:rsidR="00EC7A66">
        <w:t>is intended to be fixed for multiple years, so service providers have stable, predictable SSAs.</w:t>
      </w:r>
      <w:r w:rsidR="00EC7A66">
        <w:t>”</w:t>
      </w:r>
      <w:r w:rsidR="00EC7A66">
        <w:rPr>
          <w:rStyle w:val="FootnoteReference"/>
        </w:rPr>
        <w:footnoteReference w:id="58"/>
      </w:r>
      <w:r w:rsidRPr="00EC7A66" w:rsidR="00EC7A66">
        <w:t xml:space="preserve"> </w:t>
      </w:r>
    </w:p>
    <w:p w:rsidR="00564FED" w:rsidP="00564FED" w:rsidRDefault="00564FED" w14:paraId="65B4ED20" w14:textId="77777777">
      <w:pPr>
        <w:pStyle w:val="Heading3"/>
      </w:pPr>
      <w:bookmarkStart w:name="_Toc242079580" w:id="612"/>
      <w:r>
        <w:t>Party Positions</w:t>
      </w:r>
      <w:bookmarkEnd w:id="612"/>
      <w:r>
        <w:t xml:space="preserve"> </w:t>
      </w:r>
    </w:p>
    <w:p w:rsidR="007C37FF" w:rsidP="00256CE3" w:rsidRDefault="000B484C" w14:paraId="4F67EC97" w14:textId="5566F41D">
      <w:pPr>
        <w:pStyle w:val="Standard"/>
      </w:pPr>
      <w:r>
        <w:t>Some commenters note that the 2025 Staff Proposal’s suggestions may not satisfy the requirements of Section 873.</w:t>
      </w:r>
      <w:r w:rsidR="007528A4">
        <w:rPr>
          <w:rStyle w:val="FootnoteReference"/>
        </w:rPr>
        <w:footnoteReference w:id="59"/>
      </w:r>
      <w:r w:rsidR="007C37FF">
        <w:t xml:space="preserve"> </w:t>
      </w:r>
      <w:r w:rsidR="007528A4">
        <w:t xml:space="preserve">Other </w:t>
      </w:r>
      <w:r w:rsidR="00E013D5">
        <w:t>commenters</w:t>
      </w:r>
      <w:r w:rsidR="007528A4">
        <w:t xml:space="preserve"> stress that </w:t>
      </w:r>
      <w:proofErr w:type="gramStart"/>
      <w:r w:rsidR="007528A4">
        <w:t>setting</w:t>
      </w:r>
      <w:proofErr w:type="gramEnd"/>
      <w:r w:rsidR="007528A4">
        <w:t xml:space="preserve"> the SSA and MSS is a Commission obligation that cannot be delegated to staff outside of a ministerial framework.</w:t>
      </w:r>
    </w:p>
    <w:p w:rsidR="00237C71" w:rsidP="00237C71" w:rsidRDefault="00237C71" w14:paraId="5001384A" w14:textId="77777777">
      <w:pPr>
        <w:pStyle w:val="Heading3"/>
      </w:pPr>
      <w:bookmarkStart w:name="_Toc242079581" w:id="613"/>
      <w:r>
        <w:t>Discussion</w:t>
      </w:r>
      <w:bookmarkEnd w:id="613"/>
    </w:p>
    <w:p w:rsidR="000B484C" w:rsidP="007C37FF" w:rsidRDefault="000B484C" w14:paraId="54E126DF" w14:textId="0E6B0C2A">
      <w:pPr>
        <w:pStyle w:val="Standard"/>
      </w:pPr>
      <w:r>
        <w:t xml:space="preserve">The analysis </w:t>
      </w:r>
      <w:r w:rsidR="00256CE3">
        <w:t xml:space="preserve">that </w:t>
      </w:r>
      <w:r>
        <w:t>infor</w:t>
      </w:r>
      <w:r w:rsidR="00256CE3">
        <w:t>ms</w:t>
      </w:r>
      <w:r>
        <w:t xml:space="preserve"> the </w:t>
      </w:r>
      <w:r w:rsidR="00256CE3">
        <w:t xml:space="preserve">adopted </w:t>
      </w:r>
      <w:r>
        <w:t>wireless SSA</w:t>
      </w:r>
      <w:r w:rsidR="007528A4">
        <w:t>/MSS framework above</w:t>
      </w:r>
      <w:r>
        <w:t xml:space="preserve"> is not a ministerial </w:t>
      </w:r>
      <w:r w:rsidR="00256CE3">
        <w:t>analysis</w:t>
      </w:r>
      <w:r>
        <w:t xml:space="preserve">. The average retail rate resulting from the survey </w:t>
      </w:r>
      <w:r w:rsidR="00E013D5">
        <w:t xml:space="preserve">that forms the basis of the Standard SSA </w:t>
      </w:r>
      <w:r>
        <w:t xml:space="preserve">was adjusted, not </w:t>
      </w:r>
      <w:r w:rsidR="00256CE3">
        <w:t xml:space="preserve">based </w:t>
      </w:r>
      <w:r>
        <w:t xml:space="preserve">on a mathematical formula, but based on judgment of factors including consideration of variations between </w:t>
      </w:r>
      <w:proofErr w:type="spellStart"/>
      <w:r>
        <w:t>LifeLine</w:t>
      </w:r>
      <w:proofErr w:type="spellEnd"/>
      <w:r>
        <w:t xml:space="preserve"> plan requirements and retail plan offerings, the potential impact of port</w:t>
      </w:r>
      <w:r w:rsidR="0004506F">
        <w:t>ability</w:t>
      </w:r>
      <w:r>
        <w:t xml:space="preserve"> freezes on provider costs, and </w:t>
      </w:r>
      <w:r w:rsidR="007528A4">
        <w:t>minimum communications service needs</w:t>
      </w:r>
      <w:r>
        <w:t>.</w:t>
      </w:r>
    </w:p>
    <w:p w:rsidR="00275FBD" w:rsidP="006F6F96" w:rsidRDefault="00256CE3" w14:paraId="5502AC4D" w14:textId="730A3F20">
      <w:pPr>
        <w:pStyle w:val="Standard"/>
      </w:pPr>
      <w:r>
        <w:t xml:space="preserve">Because we find an adjusted retail rate wireless SSA/MSS framework to be reasonable, the annual update </w:t>
      </w:r>
      <w:r w:rsidR="00E013D5">
        <w:t xml:space="preserve">mechanism </w:t>
      </w:r>
      <w:r>
        <w:t>should reflect this</w:t>
      </w:r>
      <w:r w:rsidR="00E013D5">
        <w:t xml:space="preserve"> analysis</w:t>
      </w:r>
      <w:r>
        <w:t xml:space="preserve">. We direct staff to perform the following </w:t>
      </w:r>
      <w:r w:rsidR="007528A4">
        <w:t>two-part MSS and SSA</w:t>
      </w:r>
      <w:r>
        <w:t xml:space="preserve"> analys</w:t>
      </w:r>
      <w:r w:rsidR="007528A4">
        <w:t>i</w:t>
      </w:r>
      <w:r>
        <w:t>s each year</w:t>
      </w:r>
      <w:r w:rsidR="007528A4">
        <w:t xml:space="preserve"> and produce</w:t>
      </w:r>
      <w:r>
        <w:t xml:space="preserve"> a </w:t>
      </w:r>
      <w:r>
        <w:t xml:space="preserve">resolution </w:t>
      </w:r>
      <w:r w:rsidR="007528A4">
        <w:t>with recommendations</w:t>
      </w:r>
      <w:r w:rsidR="007528A4">
        <w:t xml:space="preserve"> </w:t>
      </w:r>
      <w:r w:rsidR="00D2608B">
        <w:t xml:space="preserve">for Commission </w:t>
      </w:r>
      <w:r w:rsidR="00946494">
        <w:t>review</w:t>
      </w:r>
      <w:r w:rsidR="007528A4">
        <w:t xml:space="preserve"> </w:t>
      </w:r>
      <w:r>
        <w:t xml:space="preserve">if </w:t>
      </w:r>
      <w:r w:rsidR="000429DA">
        <w:t xml:space="preserve">indicated </w:t>
      </w:r>
      <w:r w:rsidR="00275FBD">
        <w:t xml:space="preserve">or if staff otherwise </w:t>
      </w:r>
      <w:proofErr w:type="gramStart"/>
      <w:r w:rsidR="00275FBD">
        <w:t>believes</w:t>
      </w:r>
      <w:proofErr w:type="gramEnd"/>
      <w:r w:rsidR="00275FBD">
        <w:t xml:space="preserve"> the Commission should review an updated MSS or </w:t>
      </w:r>
      <w:r w:rsidR="00275FBD">
        <w:lastRenderedPageBreak/>
        <w:t>SSA</w:t>
      </w:r>
      <w:r>
        <w:t xml:space="preserve">. The thresholds for changes in MSS and SSA are designed to balance </w:t>
      </w:r>
      <w:r w:rsidR="00F27E30">
        <w:t>keeping pace with changes in customer needs and retail rates with predictability</w:t>
      </w:r>
      <w:r w:rsidR="007528A4">
        <w:t xml:space="preserve"> and decreasing administrative burdens</w:t>
      </w:r>
      <w:r w:rsidR="00F27E30">
        <w:t>.</w:t>
      </w:r>
      <w:r w:rsidR="00A80298">
        <w:t xml:space="preserve"> The baseline average rates used in Part B are those listed in Attachment 2 to this decision.</w:t>
      </w:r>
    </w:p>
    <w:p w:rsidR="00275FBD" w:rsidP="006F6F96" w:rsidRDefault="00275FBD" w14:paraId="7C96281F" w14:textId="238AB8DB">
      <w:pPr>
        <w:pStyle w:val="Standard"/>
        <w:ind w:firstLine="0"/>
      </w:pPr>
      <w:r w:rsidRPr="00275FBD">
        <w:rPr>
          <w:b/>
          <w:bCs/>
          <w:u w:val="single"/>
        </w:rPr>
        <w:t>Wireless S</w:t>
      </w:r>
      <w:r w:rsidR="00CA5429">
        <w:rPr>
          <w:b/>
          <w:bCs/>
          <w:u w:val="single"/>
        </w:rPr>
        <w:t>S</w:t>
      </w:r>
      <w:r w:rsidRPr="00275FBD">
        <w:rPr>
          <w:b/>
          <w:bCs/>
          <w:u w:val="single"/>
        </w:rPr>
        <w:t>A/MSS Annual Review Process</w:t>
      </w:r>
    </w:p>
    <w:p w:rsidR="00275FBD" w:rsidP="00EA6EBE" w:rsidRDefault="003F4196" w14:paraId="348E1A9B" w14:textId="14DC58D9">
      <w:pPr>
        <w:pStyle w:val="Standard"/>
        <w:numPr>
          <w:ilvl w:val="0"/>
          <w:numId w:val="21"/>
        </w:numPr>
        <w:spacing w:after="120" w:line="240" w:lineRule="auto"/>
        <w:ind w:left="1080" w:right="1440"/>
      </w:pPr>
      <w:r>
        <w:t>Part A</w:t>
      </w:r>
      <w:r w:rsidR="00256CE3">
        <w:t xml:space="preserve">: </w:t>
      </w:r>
      <w:r w:rsidR="008B7B7F">
        <w:t>Review</w:t>
      </w:r>
      <w:r w:rsidR="00256CE3">
        <w:t xml:space="preserve"> </w:t>
      </w:r>
      <w:r>
        <w:t xml:space="preserve">Tier 2 </w:t>
      </w:r>
      <w:r w:rsidR="00256CE3">
        <w:t xml:space="preserve">MSS. If no FCC Marketplace Report has been issued since </w:t>
      </w:r>
      <w:r w:rsidR="00663756">
        <w:t xml:space="preserve">the </w:t>
      </w:r>
      <w:r w:rsidR="00256CE3">
        <w:t xml:space="preserve">last Annual </w:t>
      </w:r>
      <w:r w:rsidR="00E013D5">
        <w:t>Review</w:t>
      </w:r>
      <w:r w:rsidR="007528A4">
        <w:t xml:space="preserve"> and if </w:t>
      </w:r>
      <w:r w:rsidR="00B15D52">
        <w:t xml:space="preserve">an </w:t>
      </w:r>
      <w:r w:rsidR="007528A4">
        <w:t xml:space="preserve">MSS </w:t>
      </w:r>
      <w:r w:rsidR="0076312B">
        <w:t xml:space="preserve">decision or </w:t>
      </w:r>
      <w:r w:rsidR="007528A4">
        <w:t xml:space="preserve">resolution has been issued within </w:t>
      </w:r>
      <w:r w:rsidR="00804941">
        <w:t xml:space="preserve">the </w:t>
      </w:r>
      <w:r w:rsidR="007528A4">
        <w:t>prior three years</w:t>
      </w:r>
      <w:r w:rsidR="00256CE3">
        <w:t xml:space="preserve">, </w:t>
      </w:r>
      <w:r w:rsidR="0076312B">
        <w:t>staff may proceed</w:t>
      </w:r>
      <w:r w:rsidR="00256CE3">
        <w:t xml:space="preserve"> to </w:t>
      </w:r>
      <w:r>
        <w:t>Part B</w:t>
      </w:r>
      <w:r w:rsidR="00256CE3">
        <w:t>.</w:t>
      </w:r>
      <w:r w:rsidR="00F27E30">
        <w:rPr>
          <w:rStyle w:val="FootnoteReference"/>
        </w:rPr>
        <w:footnoteReference w:id="60"/>
      </w:r>
      <w:r w:rsidR="00256CE3">
        <w:t xml:space="preserve"> If a new FCC Marketplace Report has been issued since </w:t>
      </w:r>
      <w:r w:rsidR="008B7B7F">
        <w:t xml:space="preserve">the </w:t>
      </w:r>
      <w:r w:rsidR="00256CE3">
        <w:t xml:space="preserve">last Annual </w:t>
      </w:r>
      <w:r w:rsidR="008B7B7F">
        <w:t>Review</w:t>
      </w:r>
      <w:r w:rsidR="00256CE3">
        <w:t xml:space="preserve">, </w:t>
      </w:r>
      <w:r w:rsidR="009E2773">
        <w:t>s</w:t>
      </w:r>
      <w:r w:rsidR="008B7B7F">
        <w:t xml:space="preserve">taff will </w:t>
      </w:r>
      <w:r w:rsidR="00256CE3">
        <w:t xml:space="preserve">calculate </w:t>
      </w:r>
      <w:r w:rsidR="00F27E30">
        <w:t xml:space="preserve">annual </w:t>
      </w:r>
      <w:r w:rsidR="00256CE3">
        <w:t xml:space="preserve">change in average nationwide per customer </w:t>
      </w:r>
      <w:r w:rsidR="008B7B7F">
        <w:t xml:space="preserve">monthly </w:t>
      </w:r>
      <w:r w:rsidR="00256CE3">
        <w:t>usage</w:t>
      </w:r>
      <w:r w:rsidR="008B7B7F">
        <w:t xml:space="preserve"> from prior FCC Marketplace Report and current FCC Marketplace Report</w:t>
      </w:r>
      <w:r w:rsidR="00256CE3">
        <w:t>. I</w:t>
      </w:r>
      <w:r w:rsidR="00F27E30">
        <w:t>f</w:t>
      </w:r>
      <w:r w:rsidR="008B7B7F">
        <w:t xml:space="preserve"> </w:t>
      </w:r>
      <w:r w:rsidR="009E2773">
        <w:t xml:space="preserve">the </w:t>
      </w:r>
      <w:r w:rsidR="007528A4">
        <w:t xml:space="preserve">average </w:t>
      </w:r>
      <w:r w:rsidR="008B7B7F">
        <w:t>annual increase in per customer monthly usage exceeds 15</w:t>
      </w:r>
      <w:r w:rsidR="009E2773">
        <w:t xml:space="preserve"> percent</w:t>
      </w:r>
      <w:r w:rsidR="008B7B7F">
        <w:t xml:space="preserve"> or if </w:t>
      </w:r>
      <w:r>
        <w:t xml:space="preserve">Tier 2 </w:t>
      </w:r>
      <w:r w:rsidR="008B7B7F">
        <w:t xml:space="preserve">MSS has not </w:t>
      </w:r>
      <w:r w:rsidR="0076312B">
        <w:t>been reviewed via resolution or decision</w:t>
      </w:r>
      <w:r w:rsidR="008B7B7F">
        <w:t xml:space="preserve"> in three years,</w:t>
      </w:r>
      <w:r w:rsidR="008B7B7F">
        <w:rPr>
          <w:rStyle w:val="FootnoteReference"/>
        </w:rPr>
        <w:footnoteReference w:id="61"/>
      </w:r>
      <w:r w:rsidR="008B7B7F">
        <w:t xml:space="preserve"> </w:t>
      </w:r>
      <w:r w:rsidR="009E2773">
        <w:t>s</w:t>
      </w:r>
      <w:r w:rsidR="008B7B7F">
        <w:t xml:space="preserve">taff shall prepare </w:t>
      </w:r>
      <w:r w:rsidR="009E2773">
        <w:t xml:space="preserve">a </w:t>
      </w:r>
      <w:r w:rsidR="008B7B7F">
        <w:t>resolution with MSS recommendation for Commission</w:t>
      </w:r>
      <w:r>
        <w:t xml:space="preserve"> review</w:t>
      </w:r>
      <w:r w:rsidR="008B7B7F">
        <w:t xml:space="preserve">. </w:t>
      </w:r>
    </w:p>
    <w:p w:rsidR="00275FBD" w:rsidP="00EA6EBE" w:rsidRDefault="00275FBD" w14:paraId="01EBFA7C" w14:textId="420F6505">
      <w:pPr>
        <w:pStyle w:val="Standard"/>
        <w:spacing w:after="120" w:line="240" w:lineRule="auto"/>
        <w:ind w:left="1080" w:right="1440" w:firstLine="0"/>
      </w:pPr>
      <w:r>
        <w:t xml:space="preserve">If no FCC Marketplace Report has been issued since </w:t>
      </w:r>
      <w:r w:rsidR="00A80298">
        <w:t xml:space="preserve">the </w:t>
      </w:r>
      <w:r>
        <w:t xml:space="preserve">last Annual Review and if no decision or resolution updating the MSS has been issued within the prior three years, </w:t>
      </w:r>
      <w:r w:rsidR="009E2773">
        <w:t>s</w:t>
      </w:r>
      <w:r w:rsidR="00A80298">
        <w:t xml:space="preserve">taff shall prepare </w:t>
      </w:r>
      <w:r w:rsidR="009E2773">
        <w:t xml:space="preserve">a </w:t>
      </w:r>
      <w:r w:rsidR="00A80298">
        <w:t xml:space="preserve">resolution with MSS recommendation for Commission review. Proposed MSS updates may be based on a source other than the most recent FCC Marketplace Report, </w:t>
      </w:r>
      <w:proofErr w:type="gramStart"/>
      <w:r w:rsidR="00A80298">
        <w:t>provided that</w:t>
      </w:r>
      <w:proofErr w:type="gramEnd"/>
      <w:r w:rsidR="00A80298">
        <w:t xml:space="preserve"> </w:t>
      </w:r>
      <w:r w:rsidR="009E2773">
        <w:t>s</w:t>
      </w:r>
      <w:r w:rsidR="00A80298">
        <w:t xml:space="preserve">taff’s resolution </w:t>
      </w:r>
      <w:r w:rsidR="00712C3C">
        <w:t xml:space="preserve">contains analysis </w:t>
      </w:r>
      <w:r w:rsidR="00A80298">
        <w:t>support</w:t>
      </w:r>
      <w:r w:rsidR="00712C3C">
        <w:t>ing</w:t>
      </w:r>
      <w:r w:rsidR="00A80298">
        <w:t xml:space="preserve"> its recommendation.</w:t>
      </w:r>
    </w:p>
    <w:p w:rsidR="00256CE3" w:rsidP="00EA6EBE" w:rsidRDefault="008B7B7F" w14:paraId="29192C48" w14:textId="1B68D81A">
      <w:pPr>
        <w:pStyle w:val="Standard"/>
        <w:spacing w:after="120" w:line="240" w:lineRule="auto"/>
        <w:ind w:left="1080" w:right="1440" w:firstLine="0"/>
      </w:pPr>
      <w:r>
        <w:lastRenderedPageBreak/>
        <w:t xml:space="preserve">Staff </w:t>
      </w:r>
      <w:proofErr w:type="gramStart"/>
      <w:r>
        <w:t>is</w:t>
      </w:r>
      <w:proofErr w:type="gramEnd"/>
      <w:r>
        <w:t xml:space="preserve"> not required to recommend a new MSS</w:t>
      </w:r>
      <w:r w:rsidR="003F4196">
        <w:t xml:space="preserve"> in its resolution</w:t>
      </w:r>
      <w:r>
        <w:t>.</w:t>
      </w:r>
      <w:r w:rsidR="0076312B">
        <w:t xml:space="preserve"> Staff may prepare an MSS </w:t>
      </w:r>
      <w:r w:rsidR="006E34E2">
        <w:t xml:space="preserve">update </w:t>
      </w:r>
      <w:r w:rsidR="0076312B">
        <w:t>resolution for Commission review at any time.</w:t>
      </w:r>
      <w:r w:rsidR="00275FBD">
        <w:t xml:space="preserve"> </w:t>
      </w:r>
    </w:p>
    <w:p w:rsidR="006E34E2" w:rsidP="00EA6EBE" w:rsidRDefault="007528A4" w14:paraId="06A74300" w14:textId="351057D4">
      <w:pPr>
        <w:pStyle w:val="Standard"/>
        <w:numPr>
          <w:ilvl w:val="0"/>
          <w:numId w:val="21"/>
        </w:numPr>
        <w:spacing w:after="120" w:line="240" w:lineRule="auto"/>
        <w:ind w:left="1080" w:right="1440"/>
      </w:pPr>
      <w:r>
        <w:t>Part B</w:t>
      </w:r>
      <w:r w:rsidR="008B7B7F">
        <w:t xml:space="preserve">: Review SSA. Staff shall conduct retail marketplace </w:t>
      </w:r>
      <w:proofErr w:type="gramStart"/>
      <w:r w:rsidR="008B7B7F">
        <w:t>review</w:t>
      </w:r>
      <w:proofErr w:type="gramEnd"/>
      <w:r w:rsidR="008B7B7F">
        <w:t xml:space="preserve"> of </w:t>
      </w:r>
      <w:r w:rsidR="00A06750">
        <w:t xml:space="preserve">prepaid and postpaid plans of </w:t>
      </w:r>
      <w:r w:rsidR="008B7B7F">
        <w:t>the service providers</w:t>
      </w:r>
      <w:r w:rsidR="003F4196">
        <w:t xml:space="preserve"> listed below</w:t>
      </w:r>
      <w:r w:rsidR="006861AF">
        <w:t>, to the extent that each provider provides wireless service</w:t>
      </w:r>
      <w:r w:rsidR="009E2773">
        <w:t>s</w:t>
      </w:r>
      <w:r w:rsidR="006861AF">
        <w:t xml:space="preserve"> in California at the time of the annual review</w:t>
      </w:r>
      <w:r w:rsidR="003F4196">
        <w:t>. If the average retail rate for plans that offer the Tier 2 MSS and plans that offer 2 GB more and 2 GB less than the Tier 2 MSS</w:t>
      </w:r>
      <w:r w:rsidR="003F4196">
        <w:rPr>
          <w:rStyle w:val="FootnoteReference"/>
        </w:rPr>
        <w:footnoteReference w:id="62"/>
      </w:r>
      <w:r w:rsidR="003F4196">
        <w:t xml:space="preserve"> changes by 10 percent or more</w:t>
      </w:r>
      <w:r w:rsidR="00A80298">
        <w:t xml:space="preserve"> from the average retail rate the prior year</w:t>
      </w:r>
      <w:r w:rsidR="003F4196">
        <w:t>, staff shall prepare a resolution with</w:t>
      </w:r>
      <w:r>
        <w:t xml:space="preserve"> SSA</w:t>
      </w:r>
      <w:r w:rsidR="003F4196">
        <w:t xml:space="preserve"> recommendation</w:t>
      </w:r>
      <w:r w:rsidR="00A80298">
        <w:t>s</w:t>
      </w:r>
      <w:r w:rsidR="003F4196">
        <w:t xml:space="preserve"> for Commission review. Staff </w:t>
      </w:r>
      <w:proofErr w:type="gramStart"/>
      <w:r w:rsidR="003F4196">
        <w:t>is</w:t>
      </w:r>
      <w:proofErr w:type="gramEnd"/>
      <w:r w:rsidR="003F4196">
        <w:t xml:space="preserve"> not required to recommend a new SSA in its resolution. Staff </w:t>
      </w:r>
      <w:proofErr w:type="gramStart"/>
      <w:r w:rsidR="003F4196">
        <w:t>is</w:t>
      </w:r>
      <w:proofErr w:type="gramEnd"/>
      <w:r w:rsidR="003F4196">
        <w:t xml:space="preserve"> required to conduct the </w:t>
      </w:r>
      <w:r>
        <w:t xml:space="preserve">annual </w:t>
      </w:r>
      <w:r w:rsidR="003F4196">
        <w:t xml:space="preserve">Part B SSA review regardless of whether </w:t>
      </w:r>
      <w:r>
        <w:t>the Tier 2 MSS review or update is required.</w:t>
      </w:r>
      <w:r w:rsidR="003F4196">
        <w:t xml:space="preserve"> </w:t>
      </w:r>
      <w:r w:rsidR="0076312B">
        <w:t>Staff may prepare an SSA resolution for Commission review at any time.</w:t>
      </w:r>
      <w:r w:rsidR="00A80298">
        <w:t xml:space="preserve"> If a staff resolution is not required or otherwise put forward by </w:t>
      </w:r>
      <w:r w:rsidR="00F612F3">
        <w:t>s</w:t>
      </w:r>
      <w:r w:rsidR="00A80298">
        <w:t xml:space="preserve">taff, Communications Division shall issue an administrative letter informing </w:t>
      </w:r>
      <w:proofErr w:type="spellStart"/>
      <w:r w:rsidR="00A80298">
        <w:t>LifeLine</w:t>
      </w:r>
      <w:proofErr w:type="spellEnd"/>
      <w:r w:rsidR="00A80298">
        <w:t xml:space="preserve"> providers that there are no annual changes to the SSA/MSS.</w:t>
      </w:r>
    </w:p>
    <w:p w:rsidR="008B7B7F" w:rsidP="00EA6EBE" w:rsidRDefault="00A06750" w14:paraId="4809144E" w14:textId="319D182A">
      <w:pPr>
        <w:pStyle w:val="Standard"/>
        <w:numPr>
          <w:ilvl w:val="0"/>
          <w:numId w:val="23"/>
        </w:numPr>
        <w:spacing w:after="120" w:line="240" w:lineRule="auto"/>
        <w:ind w:left="1080" w:right="1440"/>
      </w:pPr>
      <w:r>
        <w:t xml:space="preserve">AT&amp;T </w:t>
      </w:r>
    </w:p>
    <w:p w:rsidR="003F4196" w:rsidP="00EA6EBE" w:rsidRDefault="003F4196" w14:paraId="6FA74A97" w14:textId="48B6EC5A">
      <w:pPr>
        <w:pStyle w:val="Standard"/>
        <w:numPr>
          <w:ilvl w:val="0"/>
          <w:numId w:val="23"/>
        </w:numPr>
        <w:spacing w:after="120" w:line="240" w:lineRule="auto"/>
        <w:ind w:left="1080" w:right="1440"/>
      </w:pPr>
      <w:r>
        <w:t>Consumer Cellular</w:t>
      </w:r>
    </w:p>
    <w:p w:rsidR="003F4196" w:rsidP="00EA6EBE" w:rsidRDefault="003F4196" w14:paraId="18431179" w14:textId="368665FE">
      <w:pPr>
        <w:pStyle w:val="Standard"/>
        <w:numPr>
          <w:ilvl w:val="0"/>
          <w:numId w:val="23"/>
        </w:numPr>
        <w:spacing w:after="120" w:line="240" w:lineRule="auto"/>
        <w:ind w:left="1080" w:right="1440"/>
      </w:pPr>
      <w:r>
        <w:t>Cricket Wireless</w:t>
      </w:r>
    </w:p>
    <w:p w:rsidR="00A06750" w:rsidP="00EA6EBE" w:rsidRDefault="00A06750" w14:paraId="259ECFF3" w14:textId="6CD7A376">
      <w:pPr>
        <w:pStyle w:val="Standard"/>
        <w:numPr>
          <w:ilvl w:val="0"/>
          <w:numId w:val="23"/>
        </w:numPr>
        <w:spacing w:after="120" w:line="240" w:lineRule="auto"/>
        <w:ind w:left="1080" w:right="1440"/>
      </w:pPr>
      <w:r>
        <w:t>Gen Mobile</w:t>
      </w:r>
    </w:p>
    <w:p w:rsidR="00A06750" w:rsidP="00EA6EBE" w:rsidRDefault="00A06750" w14:paraId="471D4626" w14:textId="08F468D9">
      <w:pPr>
        <w:pStyle w:val="Standard"/>
        <w:numPr>
          <w:ilvl w:val="0"/>
          <w:numId w:val="23"/>
        </w:numPr>
        <w:spacing w:after="120" w:line="240" w:lineRule="auto"/>
        <w:ind w:left="1080" w:right="1440"/>
      </w:pPr>
      <w:r>
        <w:t>Mint Mobile</w:t>
      </w:r>
    </w:p>
    <w:p w:rsidR="003F4196" w:rsidP="00EA6EBE" w:rsidRDefault="003F4196" w14:paraId="2D9A86C9" w14:textId="0C96D7C4">
      <w:pPr>
        <w:pStyle w:val="Standard"/>
        <w:numPr>
          <w:ilvl w:val="0"/>
          <w:numId w:val="23"/>
        </w:numPr>
        <w:spacing w:after="120" w:line="240" w:lineRule="auto"/>
        <w:ind w:left="1080" w:right="1440"/>
      </w:pPr>
      <w:r>
        <w:t>SafeLink Wireless</w:t>
      </w:r>
    </w:p>
    <w:p w:rsidR="00A06750" w:rsidP="00EA6EBE" w:rsidRDefault="00A06750" w14:paraId="375A07CC" w14:textId="29A41551">
      <w:pPr>
        <w:pStyle w:val="Standard"/>
        <w:numPr>
          <w:ilvl w:val="0"/>
          <w:numId w:val="23"/>
        </w:numPr>
        <w:spacing w:after="120" w:line="240" w:lineRule="auto"/>
        <w:ind w:left="1080" w:right="1440"/>
      </w:pPr>
      <w:r>
        <w:t>Simple Mobile</w:t>
      </w:r>
    </w:p>
    <w:p w:rsidR="003F4196" w:rsidP="00EA6EBE" w:rsidRDefault="003F4196" w14:paraId="7D6F2163" w14:textId="4E6C51DB">
      <w:pPr>
        <w:pStyle w:val="Standard"/>
        <w:numPr>
          <w:ilvl w:val="0"/>
          <w:numId w:val="23"/>
        </w:numPr>
        <w:spacing w:after="120" w:line="240" w:lineRule="auto"/>
        <w:ind w:left="1080" w:right="1440"/>
      </w:pPr>
      <w:r>
        <w:t>T-Mobile</w:t>
      </w:r>
    </w:p>
    <w:p w:rsidR="003F4196" w:rsidP="00EA6EBE" w:rsidRDefault="003F4196" w14:paraId="1921E8A8" w14:textId="2FE735F5">
      <w:pPr>
        <w:pStyle w:val="Standard"/>
        <w:numPr>
          <w:ilvl w:val="0"/>
          <w:numId w:val="23"/>
        </w:numPr>
        <w:spacing w:after="120" w:line="240" w:lineRule="auto"/>
        <w:ind w:left="1080" w:right="1440"/>
      </w:pPr>
      <w:r>
        <w:t>Tello</w:t>
      </w:r>
    </w:p>
    <w:p w:rsidR="003F4196" w:rsidP="00EA6EBE" w:rsidRDefault="003F4196" w14:paraId="41C303F1" w14:textId="38363651">
      <w:pPr>
        <w:pStyle w:val="Standard"/>
        <w:numPr>
          <w:ilvl w:val="0"/>
          <w:numId w:val="23"/>
        </w:numPr>
        <w:spacing w:after="120" w:line="240" w:lineRule="auto"/>
        <w:ind w:left="1080" w:right="1440"/>
      </w:pPr>
      <w:r>
        <w:t>Total Wireless</w:t>
      </w:r>
    </w:p>
    <w:p w:rsidR="00A06750" w:rsidP="00EA6EBE" w:rsidRDefault="00A06750" w14:paraId="1E176AD4" w14:textId="10520D0E">
      <w:pPr>
        <w:pStyle w:val="Standard"/>
        <w:numPr>
          <w:ilvl w:val="0"/>
          <w:numId w:val="23"/>
        </w:numPr>
        <w:spacing w:after="120" w:line="240" w:lineRule="auto"/>
        <w:ind w:left="1080" w:right="1440"/>
      </w:pPr>
      <w:r>
        <w:lastRenderedPageBreak/>
        <w:t>Tracfone</w:t>
      </w:r>
    </w:p>
    <w:p w:rsidR="008B7B7F" w:rsidP="00F622E5" w:rsidRDefault="003F4196" w14:paraId="1F71265B" w14:textId="617691B6">
      <w:pPr>
        <w:pStyle w:val="Standard"/>
        <w:numPr>
          <w:ilvl w:val="0"/>
          <w:numId w:val="23"/>
        </w:numPr>
        <w:spacing w:after="120" w:line="240" w:lineRule="auto"/>
        <w:ind w:left="1080" w:right="1440"/>
      </w:pPr>
      <w:r>
        <w:t>Verizon Wireless</w:t>
      </w:r>
    </w:p>
    <w:p w:rsidR="0053424E" w:rsidP="0043467A" w:rsidRDefault="0043467A" w14:paraId="6EC8591B" w14:textId="67044F86">
      <w:pPr>
        <w:pStyle w:val="Standard"/>
        <w:rPr/>
      </w:pPr>
      <w:r>
        <w:t>Wireless s</w:t>
      </w:r>
      <w:r w:rsidRPr="00256579">
        <w:t xml:space="preserve">ervice providers shall </w:t>
      </w:r>
      <w:proofErr w:type="gramStart"/>
      <w:r w:rsidRPr="00256579">
        <w:t>report</w:t>
      </w:r>
      <w:proofErr w:type="gramEnd"/>
      <w:r w:rsidRPr="00256579">
        <w:t xml:space="preserve"> the monthly data usage of </w:t>
      </w:r>
      <w:proofErr w:type="spellStart"/>
      <w:r w:rsidRPr="00256579">
        <w:t>LifeLine</w:t>
      </w:r>
      <w:proofErr w:type="spellEnd"/>
      <w:r w:rsidRPr="00256579">
        <w:t xml:space="preserve"> subscribers</w:t>
      </w:r>
      <w:r w:rsidR="005D2807">
        <w:t xml:space="preserve">, organized by </w:t>
      </w:r>
      <w:r w:rsidR="009A3454">
        <w:t xml:space="preserve">each </w:t>
      </w:r>
      <w:proofErr w:type="spellStart"/>
      <w:r w:rsidR="00E84163">
        <w:t>LifeL</w:t>
      </w:r>
      <w:r w:rsidR="00E84163">
        <w:t>i</w:t>
      </w:r>
      <w:r w:rsidR="00E84163">
        <w:t>ne</w:t>
      </w:r>
      <w:proofErr w:type="spellEnd"/>
      <w:r w:rsidR="00E84163">
        <w:t xml:space="preserve"> subsidized rate plan</w:t>
      </w:r>
      <w:r w:rsidR="00E84163">
        <w:t xml:space="preserve"> the provider offers</w:t>
      </w:r>
      <w:r w:rsidRPr="00256579">
        <w:t>.</w:t>
      </w:r>
      <w:r w:rsidR="00231E5A">
        <w:rPr>
          <w:rStyle w:val="FootnoteReference"/>
        </w:rPr>
        <w:footnoteReference w:id="63"/>
      </w:r>
      <w:r w:rsidRPr="00256579">
        <w:t xml:space="preserve"> </w:t>
      </w:r>
      <w:r w:rsidR="006B08E2">
        <w:t>S</w:t>
      </w:r>
      <w:r>
        <w:t>taff</w:t>
      </w:r>
      <w:r w:rsidR="009A2690">
        <w:t xml:space="preserve"> will take this information into account </w:t>
      </w:r>
      <w:r w:rsidR="006B08E2">
        <w:t>in the annual review of the MSS/SSA</w:t>
      </w:r>
      <w:r>
        <w:t>.</w:t>
      </w:r>
      <w:r w:rsidR="004C58F9">
        <w:t xml:space="preserve"> </w:t>
      </w:r>
      <w:r w:rsidR="0053424E">
        <w:t xml:space="preserve">Providers </w:t>
      </w:r>
      <w:r w:rsidR="00E05D20">
        <w:t xml:space="preserve">must incorporate notice of this </w:t>
      </w:r>
      <w:r w:rsidR="008B31BF">
        <w:t xml:space="preserve">reporting </w:t>
      </w:r>
      <w:r w:rsidR="00E05D20">
        <w:t>requirement into the terms and conditions of their service agreements and</w:t>
      </w:r>
      <w:r w:rsidR="0001499C">
        <w:t xml:space="preserve"> may choose to </w:t>
      </w:r>
      <w:r w:rsidR="00AA3EEA">
        <w:t>request</w:t>
      </w:r>
      <w:r w:rsidR="00E05D20">
        <w:t xml:space="preserve"> affirmative customer consent to collect </w:t>
      </w:r>
      <w:r w:rsidR="00E05D20">
        <w:t xml:space="preserve">monthly usage data. </w:t>
      </w:r>
    </w:p>
    <w:p w:rsidR="0043467A" w:rsidP="0043467A" w:rsidRDefault="004C58F9" w14:paraId="0DF81DDD" w14:textId="79383A7B">
      <w:pPr>
        <w:pStyle w:val="Standard"/>
      </w:pPr>
      <w:r>
        <w:t xml:space="preserve">While staff </w:t>
      </w:r>
      <w:r w:rsidR="00963541">
        <w:t>review</w:t>
      </w:r>
      <w:r>
        <w:t xml:space="preserve"> </w:t>
      </w:r>
      <w:r>
        <w:t xml:space="preserve">is limited to the providers </w:t>
      </w:r>
      <w:r w:rsidR="00E81AC4">
        <w:t>listed above when</w:t>
      </w:r>
      <w:r>
        <w:t xml:space="preserve"> determining whether developing a resolution is necessar</w:t>
      </w:r>
      <w:r>
        <w:t>y,</w:t>
      </w:r>
      <w:r w:rsidR="00D855D4">
        <w:rPr>
          <w:rStyle w:val="FootnoteReference"/>
        </w:rPr>
        <w:footnoteReference w:id="64"/>
      </w:r>
      <w:r>
        <w:t xml:space="preserve"> staff is not limited to a review of these providers</w:t>
      </w:r>
      <w:r w:rsidR="002666D1">
        <w:t xml:space="preserve">’ rates in </w:t>
      </w:r>
      <w:r w:rsidR="007570DC">
        <w:t xml:space="preserve">its </w:t>
      </w:r>
      <w:r w:rsidR="00073673">
        <w:t>recommendations</w:t>
      </w:r>
      <w:r w:rsidR="001F740C">
        <w:t xml:space="preserve"> as noted by TURN</w:t>
      </w:r>
      <w:r w:rsidR="00073673">
        <w:t>.</w:t>
      </w:r>
      <w:r w:rsidR="00B05104">
        <w:rPr>
          <w:rStyle w:val="FootnoteReference"/>
        </w:rPr>
        <w:footnoteReference w:id="65"/>
      </w:r>
      <w:r w:rsidR="002666D1">
        <w:t xml:space="preserve"> </w:t>
      </w:r>
      <w:r w:rsidR="00963541">
        <w:t>Any SSA/</w:t>
      </w:r>
      <w:r w:rsidR="00963541">
        <w:t>MSS</w:t>
      </w:r>
      <w:r w:rsidR="002666D1">
        <w:t xml:space="preserve"> resolution </w:t>
      </w:r>
      <w:r w:rsidR="00BC1A36">
        <w:t xml:space="preserve">must incorporate a retail rate analysis and </w:t>
      </w:r>
      <w:r w:rsidR="002666D1">
        <w:t>will be subject to notice and comment and Commission approval</w:t>
      </w:r>
      <w:r w:rsidR="002C744C">
        <w:t>,</w:t>
      </w:r>
      <w:r w:rsidR="002666D1">
        <w:t xml:space="preserve"> and any SSA </w:t>
      </w:r>
      <w:r w:rsidR="000678E9">
        <w:t>recommended</w:t>
      </w:r>
      <w:r w:rsidR="002666D1">
        <w:t xml:space="preserve"> by staff will need to be supported by </w:t>
      </w:r>
      <w:r w:rsidR="002666D1">
        <w:t>facts and rationale.</w:t>
      </w:r>
      <w:r w:rsidR="00341C7F">
        <w:rPr>
          <w:rStyle w:val="FootnoteReference"/>
        </w:rPr>
        <w:footnoteReference w:id="66"/>
      </w:r>
    </w:p>
    <w:p w:rsidRPr="0076312B" w:rsidR="008B7B7F" w:rsidP="0076312B" w:rsidRDefault="0076312B" w14:paraId="70CB5CE3" w14:textId="5BDE427B">
      <w:pPr>
        <w:pStyle w:val="Standard"/>
      </w:pPr>
      <w:r>
        <w:t xml:space="preserve">The adopted mechanism incorporates the retail rate analysis we find reasonable, while reflecting the non-formulaic nature of developing </w:t>
      </w:r>
      <w:r w:rsidR="006E34E2">
        <w:t xml:space="preserve">an </w:t>
      </w:r>
      <w:r>
        <w:t xml:space="preserve">appropriate SSA for </w:t>
      </w:r>
      <w:proofErr w:type="spellStart"/>
      <w:r>
        <w:t>LifeLine</w:t>
      </w:r>
      <w:proofErr w:type="spellEnd"/>
      <w:r>
        <w:t xml:space="preserve"> service related to the retail rate analysis. The mechanism requires annual review but does not require annual changes and </w:t>
      </w:r>
      <w:r>
        <w:lastRenderedPageBreak/>
        <w:t>allows for stakeholder feedback on proposed changes. We find this mechanism reasonable and adopt it.</w:t>
      </w:r>
    </w:p>
    <w:p w:rsidR="00E23BC0" w:rsidP="00E23BC0" w:rsidRDefault="00E23BC0" w14:paraId="12A36D6C" w14:textId="2813FDD8">
      <w:pPr>
        <w:pStyle w:val="Heading2"/>
      </w:pPr>
      <w:bookmarkStart w:name="_Toc242079582" w:id="699"/>
      <w:r>
        <w:t xml:space="preserve">Modification of the Specific Support Amount and Minimum Service Standards for </w:t>
      </w:r>
      <w:r w:rsidR="00B96CA4">
        <w:t>Wireline</w:t>
      </w:r>
      <w:r>
        <w:t xml:space="preserve"> Services</w:t>
      </w:r>
      <w:bookmarkEnd w:id="699"/>
    </w:p>
    <w:p w:rsidR="006E34E2" w:rsidP="00FE153E" w:rsidRDefault="006E34E2" w14:paraId="1546885B" w14:textId="6130DFC1">
      <w:pPr>
        <w:pStyle w:val="Standard"/>
      </w:pPr>
      <w:r>
        <w:t xml:space="preserve">We </w:t>
      </w:r>
      <w:proofErr w:type="gramStart"/>
      <w:r>
        <w:t>adopt</w:t>
      </w:r>
      <w:proofErr w:type="gramEnd"/>
      <w:r>
        <w:t xml:space="preserve"> staff’s proposed Tier A wireline SSA for a voice-only plan, with modifications to reflect the specific circumstances of the Small </w:t>
      </w:r>
      <w:r w:rsidR="00031CA5">
        <w:t xml:space="preserve">Local Exchange </w:t>
      </w:r>
      <w:r w:rsidR="00B95AB0">
        <w:t>C</w:t>
      </w:r>
      <w:r w:rsidR="00031CA5">
        <w:t>arriers (</w:t>
      </w:r>
      <w:r>
        <w:t>LECs</w:t>
      </w:r>
      <w:r w:rsidR="00031CA5">
        <w:t>)</w:t>
      </w:r>
      <w:r>
        <w:t>. We decline to adopt staff’s proposed Tier B wireline voice and broadband bundle SSA.</w:t>
      </w:r>
    </w:p>
    <w:p w:rsidR="006310C9" w:rsidP="006310C9" w:rsidRDefault="006310C9" w14:paraId="074E39B4" w14:textId="77777777">
      <w:pPr>
        <w:pStyle w:val="Heading3"/>
      </w:pPr>
      <w:bookmarkStart w:name="_Toc242079583" w:id="700"/>
      <w:r w:rsidRPr="000B51AA">
        <w:t>2025 Staff Proposal</w:t>
      </w:r>
      <w:bookmarkEnd w:id="700"/>
      <w:r>
        <w:t xml:space="preserve"> </w:t>
      </w:r>
    </w:p>
    <w:p w:rsidR="00EA6EBE" w:rsidP="005317BC" w:rsidRDefault="00FE153E" w14:paraId="2D32D147" w14:textId="7DBF1EC7">
      <w:pPr>
        <w:pStyle w:val="Standard"/>
      </w:pPr>
      <w:r>
        <w:t>Staff proposed setting the wireline SSA for voice-only service (</w:t>
      </w:r>
      <w:r w:rsidR="008F224B">
        <w:t xml:space="preserve">Tier </w:t>
      </w:r>
      <w:r>
        <w:t xml:space="preserve">A) for each COLR based </w:t>
      </w:r>
      <w:r w:rsidR="00E22E4F">
        <w:t xml:space="preserve">on </w:t>
      </w:r>
      <w:r>
        <w:t>each COLR’s individual basic service rate: staff proposed setting the wireline voice-only SSA at</w:t>
      </w:r>
      <w:r w:rsidRPr="00F43701">
        <w:t xml:space="preserve"> 55 percent of a wireline service provider’s combined </w:t>
      </w:r>
      <w:r>
        <w:t xml:space="preserve">basic service </w:t>
      </w:r>
      <w:r w:rsidRPr="00F43701">
        <w:t xml:space="preserve">rate and </w:t>
      </w:r>
      <w:r>
        <w:t xml:space="preserve">the federal </w:t>
      </w:r>
      <w:r w:rsidRPr="00F43701">
        <w:t xml:space="preserve">end user common line charge (EUCL) or </w:t>
      </w:r>
      <w:r>
        <w:t>an</w:t>
      </w:r>
      <w:r w:rsidRPr="00F43701">
        <w:t xml:space="preserve"> SSA cap of $19.00, whichever is lower.</w:t>
      </w:r>
      <w:r>
        <w:rPr>
          <w:rStyle w:val="FootnoteReference"/>
        </w:rPr>
        <w:footnoteReference w:id="67"/>
      </w:r>
      <w:r>
        <w:t xml:space="preserve"> Staff also proposed setting a Tier B SSA/MSS for a wireline </w:t>
      </w:r>
      <w:r w:rsidR="008D70A7">
        <w:t xml:space="preserve">plan that offers </w:t>
      </w:r>
      <w:r>
        <w:t xml:space="preserve">voice and broadband </w:t>
      </w:r>
      <w:r w:rsidR="008D70A7">
        <w:t>service; staff proposes</w:t>
      </w:r>
      <w:r>
        <w:t xml:space="preserve"> capp</w:t>
      </w:r>
      <w:r w:rsidR="008D70A7">
        <w:t>ing the Tier B</w:t>
      </w:r>
      <w:r>
        <w:t xml:space="preserve"> SSA </w:t>
      </w:r>
      <w:r w:rsidR="008D70A7">
        <w:t>at</w:t>
      </w:r>
      <w:r>
        <w:t xml:space="preserve"> $21.00 for providers that offer service that reaches speeds of no less than 100 megabits per second (Mbps) download and 20 Mbps upload, with a data allowance that would match the federal Lifeline broadband minimum data allowance (currently 1280 GB per month).</w:t>
      </w:r>
      <w:r>
        <w:rPr>
          <w:rStyle w:val="FootnoteReference"/>
        </w:rPr>
        <w:footnoteReference w:id="68"/>
      </w:r>
      <w:r>
        <w:t xml:space="preserve"> </w:t>
      </w:r>
    </w:p>
    <w:p w:rsidRPr="006E34E2" w:rsidR="00FE153E" w:rsidP="00FE153E" w:rsidRDefault="00FE153E" w14:paraId="45BE213D" w14:textId="25EBF76F">
      <w:pPr>
        <w:pStyle w:val="Standard"/>
        <w:rPr>
          <w:b/>
          <w:bCs/>
        </w:rPr>
      </w:pPr>
      <w:r w:rsidRPr="006E34E2">
        <w:rPr>
          <w:b/>
          <w:bCs/>
        </w:rPr>
        <w:t xml:space="preserve">Table </w:t>
      </w:r>
      <w:r w:rsidRPr="006E34E2" w:rsidR="006E34E2">
        <w:rPr>
          <w:b/>
          <w:bCs/>
        </w:rPr>
        <w:t>6</w:t>
      </w:r>
      <w:r w:rsidRPr="006E34E2">
        <w:rPr>
          <w:b/>
          <w:bCs/>
        </w:rPr>
        <w:t>: Staff’s Propose</w:t>
      </w:r>
      <w:r w:rsidRPr="006E34E2" w:rsidR="008D70A7">
        <w:rPr>
          <w:b/>
          <w:bCs/>
        </w:rPr>
        <w:t>d</w:t>
      </w:r>
      <w:r w:rsidRPr="006E34E2">
        <w:rPr>
          <w:b/>
          <w:bCs/>
        </w:rPr>
        <w:t xml:space="preserve"> Wireline SSA/MSS Framework</w:t>
      </w:r>
    </w:p>
    <w:tbl>
      <w:tblPr>
        <w:tblStyle w:val="TableGrid"/>
        <w:tblW w:w="0" w:type="auto"/>
        <w:tblLook w:val="04A0" w:firstRow="1" w:lastRow="0" w:firstColumn="1" w:lastColumn="0" w:noHBand="0" w:noVBand="1"/>
      </w:tblPr>
      <w:tblGrid>
        <w:gridCol w:w="2337"/>
        <w:gridCol w:w="2337"/>
        <w:gridCol w:w="2338"/>
        <w:gridCol w:w="2338"/>
      </w:tblGrid>
      <w:tr>
        <w:tc>
          <w:tcPr>
            <w:tcW w:w="2337" w:type="dxa"/>
          </w:tcPr>
          <w:p w:rsidRPr="006E34E2" w:rsidR="00FE153E" w:rsidP="006E34E2" w:rsidRDefault="00FE153E" w14:paraId="2A0E06D7" w14:textId="77777777">
            <w:pPr>
              <w:pStyle w:val="Standard"/>
              <w:spacing w:line="240" w:lineRule="auto"/>
              <w:ind w:firstLine="0"/>
              <w:rPr>
                <w:szCs w:val="26"/>
              </w:rPr>
            </w:pPr>
            <w:r w:rsidRPr="006E34E2">
              <w:rPr>
                <w:szCs w:val="26"/>
              </w:rPr>
              <w:t>Plan</w:t>
            </w:r>
          </w:p>
        </w:tc>
        <w:tc>
          <w:tcPr>
            <w:tcW w:w="2337" w:type="dxa"/>
          </w:tcPr>
          <w:p w:rsidRPr="006E34E2" w:rsidR="00FE153E" w:rsidP="006E34E2" w:rsidRDefault="00B95AB0" w14:paraId="77292C3C" w14:textId="72DCBC76">
            <w:pPr>
              <w:pStyle w:val="Standard"/>
              <w:spacing w:line="240" w:lineRule="auto"/>
              <w:ind w:firstLine="0"/>
              <w:rPr>
                <w:szCs w:val="26"/>
              </w:rPr>
            </w:pPr>
            <w:r>
              <w:rPr>
                <w:szCs w:val="26"/>
              </w:rPr>
              <w:t xml:space="preserve">Max </w:t>
            </w:r>
            <w:r w:rsidRPr="006E34E2" w:rsidR="00FE153E">
              <w:rPr>
                <w:szCs w:val="26"/>
              </w:rPr>
              <w:t xml:space="preserve">CA </w:t>
            </w:r>
            <w:proofErr w:type="spellStart"/>
            <w:r w:rsidRPr="006E34E2" w:rsidR="00FE153E">
              <w:rPr>
                <w:szCs w:val="26"/>
              </w:rPr>
              <w:t>LifeLine</w:t>
            </w:r>
            <w:proofErr w:type="spellEnd"/>
            <w:r w:rsidRPr="006E34E2" w:rsidR="00FE153E">
              <w:rPr>
                <w:szCs w:val="26"/>
              </w:rPr>
              <w:t xml:space="preserve"> SSA</w:t>
            </w:r>
          </w:p>
        </w:tc>
        <w:tc>
          <w:tcPr>
            <w:tcW w:w="2338" w:type="dxa"/>
          </w:tcPr>
          <w:p w:rsidRPr="006E34E2" w:rsidR="00FE153E" w:rsidP="006E34E2" w:rsidRDefault="00FE153E" w14:paraId="0192FA9A" w14:textId="77777777">
            <w:pPr>
              <w:pStyle w:val="Standard"/>
              <w:spacing w:line="240" w:lineRule="auto"/>
              <w:ind w:firstLine="0"/>
              <w:rPr>
                <w:szCs w:val="26"/>
              </w:rPr>
            </w:pPr>
            <w:r w:rsidRPr="006E34E2">
              <w:rPr>
                <w:szCs w:val="26"/>
              </w:rPr>
              <w:t>Fixed Broadband Speed</w:t>
            </w:r>
          </w:p>
        </w:tc>
        <w:tc>
          <w:tcPr>
            <w:tcW w:w="2338" w:type="dxa"/>
          </w:tcPr>
          <w:p w:rsidRPr="006E34E2" w:rsidR="00FE153E" w:rsidP="006E34E2" w:rsidRDefault="00FE153E" w14:paraId="7EA4A2B5" w14:textId="77777777">
            <w:pPr>
              <w:pStyle w:val="Standard"/>
              <w:spacing w:line="240" w:lineRule="auto"/>
              <w:ind w:firstLine="0"/>
              <w:rPr>
                <w:szCs w:val="26"/>
              </w:rPr>
            </w:pPr>
            <w:r w:rsidRPr="006E34E2">
              <w:rPr>
                <w:szCs w:val="26"/>
              </w:rPr>
              <w:t>Fixed Broadband Allowance</w:t>
            </w:r>
          </w:p>
        </w:tc>
      </w:tr>
      <w:tr>
        <w:tc>
          <w:tcPr>
            <w:tcW w:w="2337" w:type="dxa"/>
          </w:tcPr>
          <w:p w:rsidRPr="006E34E2" w:rsidR="00FE153E" w:rsidRDefault="00FE153E" w14:paraId="480514A7" w14:textId="77777777">
            <w:pPr>
              <w:pStyle w:val="Standard"/>
              <w:ind w:firstLine="0"/>
              <w:rPr>
                <w:szCs w:val="26"/>
              </w:rPr>
            </w:pPr>
            <w:r w:rsidRPr="006E34E2">
              <w:rPr>
                <w:szCs w:val="26"/>
              </w:rPr>
              <w:t>Tier A</w:t>
            </w:r>
          </w:p>
        </w:tc>
        <w:tc>
          <w:tcPr>
            <w:tcW w:w="2337" w:type="dxa"/>
          </w:tcPr>
          <w:p w:rsidRPr="006E34E2" w:rsidR="00FE153E" w:rsidRDefault="00FE153E" w14:paraId="05F61FF1" w14:textId="77777777">
            <w:pPr>
              <w:pStyle w:val="Standard"/>
              <w:ind w:firstLine="0"/>
              <w:rPr>
                <w:szCs w:val="26"/>
              </w:rPr>
            </w:pPr>
            <w:r w:rsidRPr="006E34E2">
              <w:rPr>
                <w:szCs w:val="26"/>
              </w:rPr>
              <w:t>$19.00</w:t>
            </w:r>
          </w:p>
        </w:tc>
        <w:tc>
          <w:tcPr>
            <w:tcW w:w="2338" w:type="dxa"/>
          </w:tcPr>
          <w:p w:rsidRPr="006E34E2" w:rsidR="00FE153E" w:rsidRDefault="00FE153E" w14:paraId="4E3408C9" w14:textId="77777777">
            <w:pPr>
              <w:pStyle w:val="Standard"/>
              <w:ind w:firstLine="0"/>
              <w:rPr>
                <w:szCs w:val="26"/>
              </w:rPr>
            </w:pPr>
            <w:r w:rsidRPr="006E34E2">
              <w:rPr>
                <w:szCs w:val="26"/>
              </w:rPr>
              <w:t>N/A</w:t>
            </w:r>
          </w:p>
        </w:tc>
        <w:tc>
          <w:tcPr>
            <w:tcW w:w="2338" w:type="dxa"/>
          </w:tcPr>
          <w:p w:rsidRPr="006E34E2" w:rsidR="00FE153E" w:rsidRDefault="00FE153E" w14:paraId="3D41F59D" w14:textId="77777777">
            <w:pPr>
              <w:pStyle w:val="Standard"/>
              <w:ind w:firstLine="0"/>
              <w:rPr>
                <w:szCs w:val="26"/>
              </w:rPr>
            </w:pPr>
            <w:r w:rsidRPr="006E34E2">
              <w:rPr>
                <w:szCs w:val="26"/>
              </w:rPr>
              <w:t>N/A</w:t>
            </w:r>
          </w:p>
        </w:tc>
      </w:tr>
      <w:tr>
        <w:tc>
          <w:tcPr>
            <w:tcW w:w="2337" w:type="dxa"/>
          </w:tcPr>
          <w:p w:rsidRPr="006E34E2" w:rsidR="00FE153E" w:rsidRDefault="00FE153E" w14:paraId="73E51952" w14:textId="77777777">
            <w:pPr>
              <w:pStyle w:val="Standard"/>
              <w:ind w:firstLine="0"/>
              <w:rPr>
                <w:szCs w:val="26"/>
              </w:rPr>
            </w:pPr>
            <w:r w:rsidRPr="006E34E2">
              <w:rPr>
                <w:szCs w:val="26"/>
              </w:rPr>
              <w:t>Tier B</w:t>
            </w:r>
          </w:p>
        </w:tc>
        <w:tc>
          <w:tcPr>
            <w:tcW w:w="2337" w:type="dxa"/>
          </w:tcPr>
          <w:p w:rsidRPr="006E34E2" w:rsidR="00FE153E" w:rsidRDefault="00FE153E" w14:paraId="37094810" w14:textId="77777777">
            <w:pPr>
              <w:pStyle w:val="Standard"/>
              <w:ind w:firstLine="0"/>
              <w:rPr>
                <w:szCs w:val="26"/>
              </w:rPr>
            </w:pPr>
            <w:r w:rsidRPr="006E34E2">
              <w:rPr>
                <w:szCs w:val="26"/>
              </w:rPr>
              <w:t>$21.00</w:t>
            </w:r>
          </w:p>
        </w:tc>
        <w:tc>
          <w:tcPr>
            <w:tcW w:w="2338" w:type="dxa"/>
          </w:tcPr>
          <w:p w:rsidRPr="006E34E2" w:rsidR="00FE153E" w:rsidRDefault="00FE153E" w14:paraId="7A1E6F97" w14:textId="77777777">
            <w:pPr>
              <w:pStyle w:val="Standard"/>
              <w:ind w:firstLine="0"/>
              <w:rPr>
                <w:szCs w:val="26"/>
              </w:rPr>
            </w:pPr>
            <w:r w:rsidRPr="006E34E2">
              <w:rPr>
                <w:szCs w:val="26"/>
              </w:rPr>
              <w:t>100/20</w:t>
            </w:r>
          </w:p>
        </w:tc>
        <w:tc>
          <w:tcPr>
            <w:tcW w:w="2338" w:type="dxa"/>
          </w:tcPr>
          <w:p w:rsidRPr="006E34E2" w:rsidR="00FE153E" w:rsidRDefault="00FE153E" w14:paraId="7CABF5A1" w14:textId="77777777">
            <w:pPr>
              <w:pStyle w:val="Standard"/>
              <w:ind w:firstLine="0"/>
              <w:rPr>
                <w:szCs w:val="26"/>
              </w:rPr>
            </w:pPr>
            <w:r w:rsidRPr="006E34E2">
              <w:rPr>
                <w:szCs w:val="26"/>
              </w:rPr>
              <w:t>FCC MSS</w:t>
            </w:r>
          </w:p>
        </w:tc>
      </w:tr>
    </w:tbl>
    <w:p w:rsidR="00F52161" w:rsidP="00EF7A67" w:rsidRDefault="00EF7A67" w14:paraId="13695D7D" w14:textId="41A91658">
      <w:pPr>
        <w:pStyle w:val="Standard"/>
        <w:spacing w:before="240"/>
      </w:pPr>
      <w:r>
        <w:lastRenderedPageBreak/>
        <w:t xml:space="preserve">Regarding annual updates, staff </w:t>
      </w:r>
      <w:proofErr w:type="gramStart"/>
      <w:r>
        <w:t>proposes</w:t>
      </w:r>
      <w:proofErr w:type="gramEnd"/>
      <w:r>
        <w:t xml:space="preserve"> that wireline service providers may request to update their </w:t>
      </w:r>
      <w:proofErr w:type="spellStart"/>
      <w:r>
        <w:t>LifeLine</w:t>
      </w:r>
      <w:proofErr w:type="spellEnd"/>
      <w:r>
        <w:t xml:space="preserve"> rates (and the resulting SSA, up to </w:t>
      </w:r>
      <w:proofErr w:type="gramStart"/>
      <w:r>
        <w:t>the $</w:t>
      </w:r>
      <w:proofErr w:type="gramEnd"/>
      <w:r>
        <w:t>19.00 cap) by filing a Tier 2 advice letter by January 1 of each year.</w:t>
      </w:r>
    </w:p>
    <w:p w:rsidR="00F52161" w:rsidP="00F52161" w:rsidRDefault="00F52161" w14:paraId="09177F3D" w14:textId="46424246">
      <w:pPr>
        <w:pStyle w:val="Heading3"/>
      </w:pPr>
      <w:bookmarkStart w:name="_Toc242079584" w:id="702"/>
      <w:r>
        <w:t>Party Positions</w:t>
      </w:r>
      <w:bookmarkEnd w:id="702"/>
    </w:p>
    <w:p w:rsidR="00672FEB" w:rsidP="00011DDB" w:rsidRDefault="00672FEB" w14:paraId="7D3FDE67" w14:textId="53839090">
      <w:pPr>
        <w:pStyle w:val="Standard"/>
      </w:pPr>
      <w:r>
        <w:t xml:space="preserve">AT&amp;T opposes staff’s Tier A proposal because it states staff has not established a need to update the COLR-based SSA methodology. AT&amp;T states that there are so few wireline </w:t>
      </w:r>
      <w:proofErr w:type="spellStart"/>
      <w:r>
        <w:t>LifeLine</w:t>
      </w:r>
      <w:proofErr w:type="spellEnd"/>
      <w:r>
        <w:t xml:space="preserve"> customers, </w:t>
      </w:r>
      <w:r w:rsidR="00797EE8">
        <w:t xml:space="preserve">that </w:t>
      </w:r>
      <w:r>
        <w:t xml:space="preserve">any burden resulting from tying the SSA to the highest COLR rates is unlikely to have resulted from subsidizing wireline </w:t>
      </w:r>
      <w:proofErr w:type="spellStart"/>
      <w:r>
        <w:t>LifeLine</w:t>
      </w:r>
      <w:proofErr w:type="spellEnd"/>
      <w:r>
        <w:t xml:space="preserve"> service. AT&amp;T states that if the Commission’s objective is to protect the public interest and the </w:t>
      </w:r>
      <w:proofErr w:type="spellStart"/>
      <w:r>
        <w:t>LifeLine</w:t>
      </w:r>
      <w:proofErr w:type="spellEnd"/>
      <w:r>
        <w:t xml:space="preserve"> </w:t>
      </w:r>
      <w:r w:rsidR="00A47515">
        <w:t>F</w:t>
      </w:r>
      <w:r>
        <w:t>und, the Commission should reconsider other initiatives that draw on the Fund, such as the Home Broadband Pilot and the Commission’s decision to allow the Fund to make up federal subsidies in some cases.</w:t>
      </w:r>
      <w:r w:rsidR="00A47515">
        <w:rPr>
          <w:rStyle w:val="FootnoteReference"/>
        </w:rPr>
        <w:footnoteReference w:id="69"/>
      </w:r>
      <w:r w:rsidR="00D357C4">
        <w:t xml:space="preserve"> </w:t>
      </w:r>
      <w:r w:rsidR="001E473D">
        <w:t xml:space="preserve">For </w:t>
      </w:r>
      <w:r w:rsidR="67C9921A">
        <w:t>the</w:t>
      </w:r>
      <w:r w:rsidR="5AF388A4">
        <w:t>se</w:t>
      </w:r>
      <w:r w:rsidR="001E473D">
        <w:t xml:space="preserve"> reasons noted above, </w:t>
      </w:r>
      <w:r w:rsidR="00D357C4">
        <w:t xml:space="preserve">AT&amp;T asks the Commission to rescind the freeze on the wireline SSA and to continue using the existing wireline SSA methodology. </w:t>
      </w:r>
    </w:p>
    <w:p w:rsidR="00672FEB" w:rsidP="0076511C" w:rsidRDefault="00D357C4" w14:paraId="13129510" w14:textId="03B43D2B">
      <w:pPr>
        <w:pStyle w:val="Standard"/>
      </w:pPr>
      <w:r>
        <w:t xml:space="preserve">Alternatively, </w:t>
      </w:r>
      <w:r w:rsidR="0076312B">
        <w:t xml:space="preserve">AT&amp;T recommends that </w:t>
      </w:r>
      <w:r>
        <w:t xml:space="preserve">the Commission reject </w:t>
      </w:r>
      <w:proofErr w:type="gramStart"/>
      <w:r>
        <w:t>staff’s</w:t>
      </w:r>
      <w:proofErr w:type="gramEnd"/>
      <w:r>
        <w:t xml:space="preserve"> proposed $19.00 cap, </w:t>
      </w:r>
      <w:r w:rsidRPr="00D357C4">
        <w:t>set each wireline provider’s SSA at 55</w:t>
      </w:r>
      <w:r>
        <w:t xml:space="preserve"> percent</w:t>
      </w:r>
      <w:r w:rsidRPr="00D357C4">
        <w:t xml:space="preserve"> of that provider’s combined EUCL charge and basic residential price and permit wireline providers to adjust their </w:t>
      </w:r>
      <w:proofErr w:type="spellStart"/>
      <w:r w:rsidRPr="00D357C4">
        <w:t>LifeLine</w:t>
      </w:r>
      <w:proofErr w:type="spellEnd"/>
      <w:r w:rsidRPr="00D357C4">
        <w:t xml:space="preserve"> prices annually based on their SSA.</w:t>
      </w:r>
    </w:p>
    <w:p w:rsidR="0076312B" w:rsidP="00FE153E" w:rsidRDefault="00985A0C" w14:paraId="57142D96" w14:textId="43F439BA">
      <w:pPr>
        <w:pStyle w:val="Standard"/>
      </w:pPr>
      <w:r>
        <w:t>The Small LECs allege that the Tier A SSA of $19.00 is “antiquated,” as it is based on 2024 COLR rates. Further, t</w:t>
      </w:r>
      <w:r w:rsidR="0076312B">
        <w:t xml:space="preserve">he Small LECs </w:t>
      </w:r>
      <w:r>
        <w:t>state</w:t>
      </w:r>
      <w:r w:rsidR="0072548B">
        <w:t xml:space="preserve"> that</w:t>
      </w:r>
      <w:r>
        <w:t xml:space="preserve"> </w:t>
      </w:r>
      <w:r w:rsidR="0072548B">
        <w:t>there is “the possibility that the SSA would be insufficient to allow [a Small LEC] to break even, even at the maximum $19.00 cap proposed in the Staff Proposal.”</w:t>
      </w:r>
      <w:r w:rsidR="0072548B">
        <w:rPr>
          <w:rStyle w:val="FootnoteReference"/>
        </w:rPr>
        <w:footnoteReference w:id="70"/>
      </w:r>
      <w:r w:rsidR="0072548B">
        <w:t xml:space="preserve"> </w:t>
      </w:r>
      <w:r>
        <w:t xml:space="preserve">This </w:t>
      </w:r>
      <w:r>
        <w:lastRenderedPageBreak/>
        <w:t>could occur if the Commission approves a basic service rate in a Small LEC general rate case that is greater than the combination of the SSA, federal subsid</w:t>
      </w:r>
      <w:r w:rsidR="00A1630A">
        <w:t>y</w:t>
      </w:r>
      <w:r>
        <w:t>, and allowable customer rates under Pub</w:t>
      </w:r>
      <w:r w:rsidR="00CA4DF9">
        <w:t>.</w:t>
      </w:r>
      <w:r>
        <w:t xml:space="preserve"> Util</w:t>
      </w:r>
      <w:r w:rsidR="00CA4DF9">
        <w:t>.</w:t>
      </w:r>
      <w:r>
        <w:t xml:space="preserve"> Code </w:t>
      </w:r>
      <w:r w:rsidR="00CA4DF9">
        <w:t>S</w:t>
      </w:r>
      <w:r>
        <w:t>ection 874.</w:t>
      </w:r>
      <w:r w:rsidR="00A1630A">
        <w:rPr>
          <w:rStyle w:val="FootnoteReference"/>
        </w:rPr>
        <w:footnoteReference w:id="71"/>
      </w:r>
      <w:r>
        <w:t xml:space="preserve"> </w:t>
      </w:r>
      <w:r w:rsidR="0072548B">
        <w:t xml:space="preserve">They also oppose the Tier B SSA, as the $21.00 SSA </w:t>
      </w:r>
      <w:r w:rsidRPr="0072548B" w:rsidR="0072548B">
        <w:t xml:space="preserve">is significantly lower than the </w:t>
      </w:r>
      <w:r w:rsidR="0072548B">
        <w:t xml:space="preserve">$30.00 </w:t>
      </w:r>
      <w:r w:rsidRPr="0072548B" w:rsidR="0072548B">
        <w:t>amount available whe</w:t>
      </w:r>
      <w:r w:rsidR="0072548B">
        <w:t>n</w:t>
      </w:r>
      <w:r w:rsidRPr="0072548B" w:rsidR="0072548B">
        <w:t xml:space="preserve"> a customer receives both voice and broadband under the current </w:t>
      </w:r>
      <w:r w:rsidR="0072548B">
        <w:t xml:space="preserve">Home Broadband </w:t>
      </w:r>
      <w:r w:rsidRPr="0072548B" w:rsidR="0072548B">
        <w:t>Pilot Program</w:t>
      </w:r>
      <w:r w:rsidR="0072548B">
        <w:t>.</w:t>
      </w:r>
      <w:r w:rsidR="0072548B">
        <w:rPr>
          <w:rStyle w:val="FootnoteReference"/>
        </w:rPr>
        <w:footnoteReference w:id="72"/>
      </w:r>
    </w:p>
    <w:p w:rsidR="00065FF7" w:rsidP="0071656F" w:rsidRDefault="005252FC" w14:paraId="65EE896E" w14:textId="42E81B9C">
      <w:pPr>
        <w:pStyle w:val="Standard"/>
      </w:pPr>
      <w:proofErr w:type="spellStart"/>
      <w:r>
        <w:t>C</w:t>
      </w:r>
      <w:r w:rsidR="0071656F">
        <w:t>alBroadband</w:t>
      </w:r>
      <w:proofErr w:type="spellEnd"/>
      <w:r>
        <w:t xml:space="preserve"> opposes creation of a Tier B SSA, stating that, “</w:t>
      </w:r>
      <w:r w:rsidRPr="005252FC">
        <w:t xml:space="preserve">there does not appear to be a need or basis for the Commission to evaluate the merits of a competing broadband-inclusive Wireline Tier B </w:t>
      </w:r>
      <w:proofErr w:type="gramStart"/>
      <w:r w:rsidRPr="005252FC">
        <w:t>proposal</w:t>
      </w:r>
      <w:r>
        <w:t>[</w:t>
      </w:r>
      <w:proofErr w:type="gramEnd"/>
      <w:r>
        <w:t xml:space="preserve">,]” as it could deter participation in the </w:t>
      </w:r>
      <w:r w:rsidR="00BA1246">
        <w:t xml:space="preserve">California </w:t>
      </w:r>
      <w:proofErr w:type="spellStart"/>
      <w:r w:rsidR="00BA1246">
        <w:t>LifeLine</w:t>
      </w:r>
      <w:proofErr w:type="spellEnd"/>
      <w:r w:rsidR="00BA1246">
        <w:t xml:space="preserve"> </w:t>
      </w:r>
      <w:r>
        <w:t>Home Broadband Pilot Program.</w:t>
      </w:r>
      <w:r>
        <w:rPr>
          <w:rStyle w:val="FootnoteReference"/>
        </w:rPr>
        <w:footnoteReference w:id="73"/>
      </w:r>
      <w:r>
        <w:t xml:space="preserve"> </w:t>
      </w:r>
      <w:proofErr w:type="spellStart"/>
      <w:r>
        <w:t>C</w:t>
      </w:r>
      <w:r w:rsidR="0071656F">
        <w:t>alBroadband</w:t>
      </w:r>
      <w:proofErr w:type="spellEnd"/>
      <w:r>
        <w:t xml:space="preserve"> also oppose</w:t>
      </w:r>
      <w:r w:rsidR="0071656F">
        <w:t>s</w:t>
      </w:r>
      <w:r>
        <w:t xml:space="preserve"> the Tier A $19.00 SSA, stating that it could increase costs for customers.</w:t>
      </w:r>
      <w:r w:rsidR="00B95AB0">
        <w:rPr>
          <w:rStyle w:val="FootnoteReference"/>
        </w:rPr>
        <w:footnoteReference w:id="74"/>
      </w:r>
      <w:r w:rsidR="00DB724C">
        <w:t xml:space="preserve"> CTIA states the Commission should adopt a $20.75 SSA and pin increases to inflation.</w:t>
      </w:r>
      <w:r w:rsidR="00DB724C">
        <w:rPr>
          <w:rStyle w:val="FootnoteReference"/>
        </w:rPr>
        <w:footnoteReference w:id="75"/>
      </w:r>
      <w:r w:rsidR="0071656F">
        <w:t xml:space="preserve"> </w:t>
      </w:r>
    </w:p>
    <w:p w:rsidR="00634014" w:rsidP="00011DDB" w:rsidRDefault="274F5D24" w14:paraId="0EFB2133" w14:textId="1D1DCBA8">
      <w:pPr>
        <w:pStyle w:val="Standard"/>
      </w:pPr>
      <w:r>
        <w:t>TURN supports staff’s proposa</w:t>
      </w:r>
      <w:r w:rsidR="00005BA5">
        <w:t xml:space="preserve">l to update the wireline SSA, </w:t>
      </w:r>
      <w:r w:rsidR="3EF60C4E">
        <w:t>noting that AT&amp;T’s basic service rate increases have “far outstrip[ped] the next highest provider.”</w:t>
      </w:r>
      <w:r w:rsidRPr="2D223D54" w:rsidR="00065FF7">
        <w:rPr>
          <w:rStyle w:val="FootnoteReference"/>
        </w:rPr>
        <w:footnoteReference w:id="76"/>
      </w:r>
      <w:r w:rsidR="3EF60C4E">
        <w:t xml:space="preserve"> </w:t>
      </w:r>
      <w:proofErr w:type="spellStart"/>
      <w:r w:rsidR="10CD3626">
        <w:t>CforAT</w:t>
      </w:r>
      <w:proofErr w:type="spellEnd"/>
      <w:r w:rsidR="10CD3626">
        <w:t xml:space="preserve"> also support</w:t>
      </w:r>
      <w:r w:rsidR="12687491">
        <w:t xml:space="preserve">s the proposal to divorce the SSA from AT&amp;T‘s basic service rate, </w:t>
      </w:r>
      <w:r w:rsidR="579511BB">
        <w:t>stating that “</w:t>
      </w:r>
      <w:r w:rsidRPr="2D223D54" w:rsidR="4CEC73B0">
        <w:t xml:space="preserve">the current SSA methodology relying on AT&amp;T’s prices for basic service have resulted in an SSA that is untethered from the actual </w:t>
      </w:r>
      <w:r w:rsidRPr="2D223D54" w:rsidR="4CEC73B0">
        <w:lastRenderedPageBreak/>
        <w:t>cost of providers’ services</w:t>
      </w:r>
      <w:r w:rsidR="579511BB">
        <w:t>.“</w:t>
      </w:r>
      <w:r w:rsidRPr="2D223D54" w:rsidR="00065FF7">
        <w:rPr>
          <w:rStyle w:val="FootnoteReference"/>
        </w:rPr>
        <w:footnoteReference w:id="77"/>
      </w:r>
      <w:r w:rsidR="12687491">
        <w:t xml:space="preserve"> </w:t>
      </w:r>
      <w:proofErr w:type="spellStart"/>
      <w:r w:rsidR="24E10192">
        <w:t>CforAT</w:t>
      </w:r>
      <w:proofErr w:type="spellEnd"/>
      <w:r w:rsidR="24E10192">
        <w:t xml:space="preserve"> supports adoption of </w:t>
      </w:r>
      <w:r w:rsidR="004E024D">
        <w:t xml:space="preserve">staff’s </w:t>
      </w:r>
      <w:r w:rsidR="24E10192">
        <w:t xml:space="preserve">Tier A and Tier B proposals, but states that </w:t>
      </w:r>
      <w:r w:rsidRPr="2D223D54" w:rsidR="7C7FB837">
        <w:t xml:space="preserve">the Commission should monitor providers that offer both voice and broadband </w:t>
      </w:r>
      <w:proofErr w:type="spellStart"/>
      <w:r w:rsidRPr="2D223D54" w:rsidR="7C7FB837">
        <w:t>LifeLine</w:t>
      </w:r>
      <w:proofErr w:type="spellEnd"/>
      <w:r w:rsidRPr="2D223D54" w:rsidR="7C7FB837">
        <w:t xml:space="preserve"> offerings to ensure that providers are not cross-subsidizing those offerings.</w:t>
      </w:r>
      <w:r w:rsidRPr="3D125C2B" w:rsidR="00065FF7">
        <w:rPr>
          <w:rStyle w:val="FootnoteReference"/>
        </w:rPr>
        <w:footnoteReference w:id="78"/>
      </w:r>
    </w:p>
    <w:p w:rsidR="00634014" w:rsidP="00032348" w:rsidRDefault="59ADB559" w14:paraId="68B2A328" w14:textId="1B8883FC">
      <w:pPr>
        <w:pStyle w:val="Standard"/>
        <w:spacing w:line="240" w:lineRule="auto"/>
      </w:pPr>
      <w:r>
        <w:t xml:space="preserve">TURN opposes AT&amp;T’s recommendation to remove the $19.00 cap because, </w:t>
      </w:r>
    </w:p>
    <w:p w:rsidR="00634014" w:rsidP="00032348" w:rsidRDefault="59ADB559" w14:paraId="68BE67AF" w14:textId="683DF05E">
      <w:pPr>
        <w:pStyle w:val="BlockQuote"/>
        <w:spacing w:before="120"/>
        <w:ind w:right="1440"/>
      </w:pPr>
      <w:r w:rsidRPr="79ACED12">
        <w:t xml:space="preserve">[a]s </w:t>
      </w:r>
      <w:r w:rsidRPr="05E7E6C5">
        <w:t xml:space="preserve">the Commission found in the Carrier of Last Resort Staff Proposal, rising wireline basic service prices coupled with service degradation and a lack of advertising may be resulting in households being disincentivized from purchasing wireline voice service, even if it </w:t>
      </w:r>
      <w:proofErr w:type="gramStart"/>
      <w:r w:rsidRPr="05E7E6C5">
        <w:t>is</w:t>
      </w:r>
      <w:proofErr w:type="gramEnd"/>
      <w:r w:rsidRPr="05E7E6C5">
        <w:t xml:space="preserve"> the option that would best suit their needs.</w:t>
      </w:r>
      <w:r w:rsidRPr="5EF240ED" w:rsidR="00065FF7">
        <w:rPr>
          <w:rStyle w:val="FootnoteReference"/>
        </w:rPr>
        <w:footnoteReference w:id="79"/>
      </w:r>
    </w:p>
    <w:p w:rsidR="00634014" w:rsidP="00032348" w:rsidRDefault="3EF60C4E" w14:paraId="6D4FCED1" w14:textId="5A59F900">
      <w:pPr>
        <w:pStyle w:val="Standard"/>
      </w:pPr>
      <w:r>
        <w:t>However, TURN</w:t>
      </w:r>
      <w:r w:rsidR="00005BA5">
        <w:t xml:space="preserve"> </w:t>
      </w:r>
      <w:r w:rsidR="50BF7293">
        <w:t xml:space="preserve">states that the Commission should adopt a cap not only on the wireline SSA but also on wireline copays. </w:t>
      </w:r>
    </w:p>
    <w:p w:rsidR="00634014" w:rsidP="004551AF" w:rsidRDefault="00065FF7" w14:paraId="56EDAD49" w14:textId="5C3785E6">
      <w:pPr>
        <w:pStyle w:val="Standard"/>
        <w:rPr>
          <w:rStyle w:val="FootnoteReference"/>
        </w:rPr>
      </w:pPr>
      <w:r>
        <w:t xml:space="preserve">Finally, </w:t>
      </w:r>
      <w:r w:rsidR="00634014">
        <w:t xml:space="preserve">TURN and the Small LECs support removing G.O. 153-A rule 9.3.2.2, which incorporates a $5.00 payment floor assumption into the wireline SSA </w:t>
      </w:r>
      <w:r w:rsidR="0025583C">
        <w:t xml:space="preserve">calculation </w:t>
      </w:r>
      <w:r w:rsidR="00634014">
        <w:t xml:space="preserve">framework. </w:t>
      </w:r>
      <w:r>
        <w:t>TURN also states that the Commission should assess the affordability of wireline customer copays.</w:t>
      </w:r>
      <w:r>
        <w:rPr>
          <w:rStyle w:val="FootnoteReference"/>
        </w:rPr>
        <w:footnoteReference w:id="80"/>
      </w:r>
      <w:r>
        <w:t xml:space="preserve"> </w:t>
      </w:r>
      <w:r w:rsidR="591FEE74">
        <w:t xml:space="preserve">Citing the 2025 Staff Proposal’s conclusion that even a $5.00 copay could make </w:t>
      </w:r>
      <w:proofErr w:type="spellStart"/>
      <w:r w:rsidR="591FEE74">
        <w:t>LifeLine</w:t>
      </w:r>
      <w:proofErr w:type="spellEnd"/>
      <w:r w:rsidR="591FEE74">
        <w:t xml:space="preserve"> service unaffordable, TURN states that the current </w:t>
      </w:r>
      <w:proofErr w:type="spellStart"/>
      <w:r w:rsidR="591FEE74">
        <w:t>LifeLine</w:t>
      </w:r>
      <w:proofErr w:type="spellEnd"/>
      <w:r w:rsidR="591FEE74">
        <w:t xml:space="preserve"> rules “still do not guarantee reasonable wireline co-payments.”</w:t>
      </w:r>
      <w:r w:rsidRPr="58AC9237">
        <w:rPr>
          <w:rStyle w:val="FootnoteReference"/>
        </w:rPr>
        <w:footnoteReference w:id="81"/>
      </w:r>
      <w:r w:rsidRPr="58AC9237" w:rsidR="591FEE74">
        <w:rPr>
          <w:rStyle w:val="FootnoteReference"/>
        </w:rPr>
        <w:t xml:space="preserve"> </w:t>
      </w:r>
      <w:r w:rsidR="00CF56E2">
        <w:t>While the 2025 Staff Proposal states that the proposed SSA update</w:t>
      </w:r>
      <w:r w:rsidR="00BA1246">
        <w:t>, participants’</w:t>
      </w:r>
      <w:r w:rsidR="00CF56E2">
        <w:t xml:space="preserve"> “bills will remain affordable,” </w:t>
      </w:r>
      <w:r>
        <w:t xml:space="preserve">TURN notes that routine basic rate increases would still increase customer charges for wireline service </w:t>
      </w:r>
      <w:r>
        <w:lastRenderedPageBreak/>
        <w:t>under staff’s framework and states that the Commission should therefore adopt a cap on wireline copayments.</w:t>
      </w:r>
      <w:r>
        <w:rPr>
          <w:rStyle w:val="FootnoteReference"/>
        </w:rPr>
        <w:footnoteReference w:id="82"/>
      </w:r>
      <w:r>
        <w:t xml:space="preserve"> </w:t>
      </w:r>
    </w:p>
    <w:p w:rsidR="00F52161" w:rsidP="00F52161" w:rsidRDefault="00F52161" w14:paraId="3B94DD3D" w14:textId="231C0F1E">
      <w:pPr>
        <w:pStyle w:val="Heading3"/>
      </w:pPr>
      <w:bookmarkStart w:name="_Toc242079585" w:id="705"/>
      <w:r>
        <w:t>Discussion</w:t>
      </w:r>
      <w:bookmarkEnd w:id="705"/>
    </w:p>
    <w:p w:rsidR="00D357C4" w:rsidP="00FE153E" w:rsidRDefault="00F52161" w14:paraId="48874F80" w14:textId="3CCC1CA5">
      <w:pPr>
        <w:pStyle w:val="Standard"/>
      </w:pPr>
      <w:r>
        <w:t>We adopt staff’s Tier A wireline SSA</w:t>
      </w:r>
      <w:r w:rsidR="00E62FEE">
        <w:rPr>
          <w:rStyle w:val="FootnoteReference"/>
        </w:rPr>
        <w:footnoteReference w:id="83"/>
      </w:r>
      <w:r>
        <w:t xml:space="preserve"> as proposed</w:t>
      </w:r>
      <w:r w:rsidR="000C37F5">
        <w:t xml:space="preserve">, though we </w:t>
      </w:r>
      <w:r w:rsidR="00DB724C">
        <w:t xml:space="preserve">refine the proposed </w:t>
      </w:r>
      <w:r w:rsidR="000C37F5">
        <w:t>annual update mechanism to reflect the Small LECs’ circumstances in section 3.4, below</w:t>
      </w:r>
      <w:r>
        <w:t>. We decline to adopt staff’s proposed Tie</w:t>
      </w:r>
      <w:r w:rsidR="006A1528">
        <w:t>r B</w:t>
      </w:r>
      <w:r>
        <w:t xml:space="preserve">. Staff does not substantiate the significant difference between the support amount offered for </w:t>
      </w:r>
      <w:r w:rsidR="00A1630A">
        <w:t>its Tier B</w:t>
      </w:r>
      <w:r>
        <w:t xml:space="preserve"> broadband and voice bundle plan under the proposed framework and the amount offered for the same plans supported by the Home Broadband Pilot Program. Further, given the recent initiation of the Home Broadband Pilot Program, and the Commission’s intention to review the pilot program in the future,</w:t>
      </w:r>
      <w:r w:rsidRPr="60969EEF">
        <w:rPr>
          <w:rStyle w:val="FootnoteReference"/>
        </w:rPr>
        <w:footnoteReference w:id="84"/>
      </w:r>
      <w:r>
        <w:t xml:space="preserve"> it is premature to adopt a permanent SSA/MSS for a bundled broadband plan outside of the </w:t>
      </w:r>
      <w:r w:rsidR="00A1630A">
        <w:t>P</w:t>
      </w:r>
      <w:r>
        <w:t>ilot context.</w:t>
      </w:r>
      <w:r w:rsidR="00974940">
        <w:t xml:space="preserve"> To avoid disrupting service for existing participants, California </w:t>
      </w:r>
      <w:proofErr w:type="spellStart"/>
      <w:r w:rsidR="00974940">
        <w:t>LifeLine</w:t>
      </w:r>
      <w:proofErr w:type="spellEnd"/>
      <w:r w:rsidR="00974940">
        <w:t xml:space="preserve"> customers currently receiving a wireline broadband and voice bundle plan should be permitted to continue receiving service under their existing plan and support level or may elect to enroll in or switch to the Home Broadband Pilot Program. This will ensure that no wireline bundle plan customers lose their current California </w:t>
      </w:r>
      <w:proofErr w:type="spellStart"/>
      <w:r w:rsidR="00974940">
        <w:t>LifeLine</w:t>
      </w:r>
      <w:proofErr w:type="spellEnd"/>
      <w:r w:rsidR="00974940">
        <w:t xml:space="preserve"> service.</w:t>
      </w:r>
    </w:p>
    <w:p w:rsidR="00634014" w:rsidP="00235F9D" w:rsidRDefault="006A1528" w14:paraId="49F23868" w14:textId="51313810">
      <w:pPr>
        <w:pStyle w:val="Standard"/>
      </w:pPr>
      <w:r>
        <w:t>The Tier A proposal reasonably divorces subsidy amounts from AT&amp;T</w:t>
      </w:r>
      <w:r w:rsidR="00235F9D">
        <w:t>’s basic service</w:t>
      </w:r>
      <w:r>
        <w:t xml:space="preserve"> rate</w:t>
      </w:r>
      <w:r w:rsidR="00235F9D">
        <w:t>,</w:t>
      </w:r>
      <w:r>
        <w:t xml:space="preserve"> which ha</w:t>
      </w:r>
      <w:r w:rsidR="00235F9D">
        <w:t>s</w:t>
      </w:r>
      <w:r>
        <w:t xml:space="preserve"> increased for years without offering increased </w:t>
      </w:r>
      <w:r w:rsidR="00235F9D">
        <w:t xml:space="preserve">customer </w:t>
      </w:r>
      <w:r>
        <w:t xml:space="preserve">benefits. </w:t>
      </w:r>
      <w:r w:rsidR="00235F9D">
        <w:t>T</w:t>
      </w:r>
      <w:r>
        <w:t xml:space="preserve">he </w:t>
      </w:r>
      <w:r w:rsidR="00DB724C">
        <w:t xml:space="preserve">adopted </w:t>
      </w:r>
      <w:r>
        <w:t xml:space="preserve">$19.00 </w:t>
      </w:r>
      <w:r w:rsidR="643B9641">
        <w:t xml:space="preserve">SSA </w:t>
      </w:r>
      <w:r>
        <w:t xml:space="preserve">cap significantly exceeds the federal </w:t>
      </w:r>
      <w:r>
        <w:lastRenderedPageBreak/>
        <w:t>support amount of $5.25 for voice-only services</w:t>
      </w:r>
      <w:r w:rsidR="00A1630A">
        <w:t>, which is the only support provided in most states</w:t>
      </w:r>
      <w:r>
        <w:t xml:space="preserve">. AT&amp;T’s opposition </w:t>
      </w:r>
      <w:r w:rsidR="00235F9D">
        <w:t xml:space="preserve">to staff’s proposal </w:t>
      </w:r>
      <w:r>
        <w:t xml:space="preserve">is unpersuasive. The relative impact of wireline customer participation in </w:t>
      </w:r>
      <w:proofErr w:type="spellStart"/>
      <w:r>
        <w:t>LifeLine</w:t>
      </w:r>
      <w:proofErr w:type="spellEnd"/>
      <w:r>
        <w:t xml:space="preserve"> on the Program fund is not sufficient reason to continue subsidizing wireline service at rates that vastly exceed federal subsidies for the same service. While AT&amp;T states that staff has not established a need to update the wirel</w:t>
      </w:r>
      <w:r w:rsidR="00235F9D">
        <w:t>ine</w:t>
      </w:r>
      <w:r>
        <w:t xml:space="preserve"> SSA, we find that</w:t>
      </w:r>
      <w:r w:rsidR="00235F9D">
        <w:t xml:space="preserve"> the disparities between </w:t>
      </w:r>
      <w:r w:rsidR="007D24FF">
        <w:t xml:space="preserve">California’s </w:t>
      </w:r>
      <w:r w:rsidR="00235F9D">
        <w:t>subsidy, the federal subsidy</w:t>
      </w:r>
      <w:r w:rsidR="00DB724C">
        <w:t>,</w:t>
      </w:r>
      <w:r w:rsidR="00235F9D">
        <w:t xml:space="preserve"> and other state subsidies, and between AT&amp;T’s basic service rates and other COLR basic service rates, establish sufficient reason to update the SSA</w:t>
      </w:r>
      <w:r w:rsidR="00DB724C">
        <w:t xml:space="preserve"> framework</w:t>
      </w:r>
      <w:r w:rsidR="00235F9D">
        <w:t xml:space="preserve">. AT&amp;T has not demonstrated that the proposed update is </w:t>
      </w:r>
      <w:proofErr w:type="gramStart"/>
      <w:r w:rsidR="00235F9D">
        <w:t>unreasonable</w:t>
      </w:r>
      <w:proofErr w:type="gramEnd"/>
      <w:r w:rsidR="00235F9D">
        <w:t xml:space="preserve"> and its </w:t>
      </w:r>
      <w:r w:rsidR="7E65671B">
        <w:t xml:space="preserve">alternative </w:t>
      </w:r>
      <w:r w:rsidR="00235F9D">
        <w:t>proposals are rejected.</w:t>
      </w:r>
      <w:r w:rsidR="00985A0C">
        <w:t xml:space="preserve"> </w:t>
      </w:r>
    </w:p>
    <w:p w:rsidR="00CF56E2" w:rsidP="00235F9D" w:rsidRDefault="00985A0C" w14:paraId="1CB937DF" w14:textId="1781CF48">
      <w:pPr>
        <w:pStyle w:val="Standard"/>
      </w:pPr>
      <w:r>
        <w:t>No commenter alleging that the proposed SSA is insufficient has provided data to support this contention</w:t>
      </w:r>
      <w:r w:rsidR="00DB724C">
        <w:t xml:space="preserve">. While </w:t>
      </w:r>
      <w:proofErr w:type="spellStart"/>
      <w:r w:rsidR="00DB724C">
        <w:t>C</w:t>
      </w:r>
      <w:r w:rsidR="0071656F">
        <w:t>alBroadband</w:t>
      </w:r>
      <w:proofErr w:type="spellEnd"/>
      <w:r w:rsidR="00DB724C">
        <w:t xml:space="preserve"> alleges that providers may increase customer costs in the future</w:t>
      </w:r>
      <w:r w:rsidR="617C9B17">
        <w:t xml:space="preserve"> and so customer rates may become unaffordable</w:t>
      </w:r>
      <w:r w:rsidR="00DB724C">
        <w:t xml:space="preserve">, </w:t>
      </w:r>
      <w:r w:rsidR="00634014">
        <w:t>nothing in our adopted plan requires providers to increase customer rates</w:t>
      </w:r>
      <w:r w:rsidR="6CB68D61">
        <w:t xml:space="preserve"> or </w:t>
      </w:r>
      <w:proofErr w:type="spellStart"/>
      <w:r w:rsidR="6CB68D61">
        <w:t>LifeLine</w:t>
      </w:r>
      <w:proofErr w:type="spellEnd"/>
      <w:r w:rsidR="6CB68D61">
        <w:t xml:space="preserve"> customer </w:t>
      </w:r>
      <w:proofErr w:type="gramStart"/>
      <w:r w:rsidR="6CB68D61">
        <w:t>rates in particular</w:t>
      </w:r>
      <w:proofErr w:type="gramEnd"/>
      <w:r w:rsidR="00634014">
        <w:t xml:space="preserve">. </w:t>
      </w:r>
      <w:proofErr w:type="spellStart"/>
      <w:r w:rsidR="0071656F">
        <w:t>CalBroadband’s</w:t>
      </w:r>
      <w:proofErr w:type="spellEnd"/>
      <w:r w:rsidR="0071656F">
        <w:t xml:space="preserve"> analysis </w:t>
      </w:r>
      <w:r w:rsidR="580F45AF">
        <w:t xml:space="preserve">also </w:t>
      </w:r>
      <w:r w:rsidR="0071656F">
        <w:t>explicitly does not incorporate the federal subsidy, which still supports voice-only service.</w:t>
      </w:r>
      <w:r w:rsidRPr="14AC5E13">
        <w:rPr>
          <w:rStyle w:val="FootnoteReference"/>
        </w:rPr>
        <w:footnoteReference w:id="85"/>
      </w:r>
      <w:r w:rsidR="00634014">
        <w:t xml:space="preserve"> </w:t>
      </w:r>
      <w:r w:rsidR="0071656F">
        <w:t xml:space="preserve">We are also mindful of the potential for basic service rates of </w:t>
      </w:r>
      <w:proofErr w:type="spellStart"/>
      <w:proofErr w:type="gramStart"/>
      <w:r w:rsidR="0071656F">
        <w:t>non rate</w:t>
      </w:r>
      <w:proofErr w:type="spellEnd"/>
      <w:proofErr w:type="gramEnd"/>
      <w:r w:rsidR="0071656F">
        <w:t xml:space="preserve">-regulated carriers to be used to cross-subsidize </w:t>
      </w:r>
      <w:r w:rsidR="00CF56E2">
        <w:t>more generous plans offering advanced telecommunications services</w:t>
      </w:r>
      <w:r w:rsidR="00EF7A67">
        <w:t>, leading to basic service rates that do not reflect costs</w:t>
      </w:r>
      <w:r w:rsidR="0D89B0B8">
        <w:t xml:space="preserve">, noted by </w:t>
      </w:r>
      <w:proofErr w:type="spellStart"/>
      <w:r w:rsidR="0D89B0B8">
        <w:t>CforAT</w:t>
      </w:r>
      <w:proofErr w:type="spellEnd"/>
      <w:r w:rsidR="00EF7A67">
        <w:t xml:space="preserve">. As noted above, the </w:t>
      </w:r>
      <w:proofErr w:type="spellStart"/>
      <w:r w:rsidR="00EF7A67">
        <w:t>LifeLine</w:t>
      </w:r>
      <w:proofErr w:type="spellEnd"/>
      <w:r w:rsidR="00EF7A67">
        <w:t xml:space="preserve"> </w:t>
      </w:r>
      <w:r w:rsidR="00C97410">
        <w:t>P</w:t>
      </w:r>
      <w:r w:rsidR="00EF7A67">
        <w:t>rogram is not required to match the profits providers expect from the retail market.</w:t>
      </w:r>
    </w:p>
    <w:p w:rsidR="00DB724C" w:rsidP="00235F9D" w:rsidRDefault="00CF56E2" w14:paraId="54A53FF4" w14:textId="1115F6C6">
      <w:pPr>
        <w:pStyle w:val="Standard"/>
      </w:pPr>
      <w:r>
        <w:t xml:space="preserve">We agree with </w:t>
      </w:r>
      <w:proofErr w:type="spellStart"/>
      <w:r>
        <w:t>CalBroadband</w:t>
      </w:r>
      <w:proofErr w:type="spellEnd"/>
      <w:r>
        <w:t xml:space="preserve"> and TURN</w:t>
      </w:r>
      <w:r>
        <w:t xml:space="preserve"> that the 2025 Staff Proposal’s conclusion that “[w]</w:t>
      </w:r>
      <w:proofErr w:type="spellStart"/>
      <w:r>
        <w:t>ith</w:t>
      </w:r>
      <w:proofErr w:type="spellEnd"/>
      <w:r>
        <w:t xml:space="preserve"> this update, participant bills will remain </w:t>
      </w:r>
      <w:proofErr w:type="gramStart"/>
      <w:r>
        <w:t>affordable[</w:t>
      </w:r>
      <w:proofErr w:type="gramEnd"/>
      <w:r>
        <w:t xml:space="preserve">,]” is </w:t>
      </w:r>
      <w:r>
        <w:lastRenderedPageBreak/>
        <w:t>unsupported</w:t>
      </w:r>
      <w:r w:rsidR="00EF7A67">
        <w:t xml:space="preserve"> and speculative</w:t>
      </w:r>
      <w:r>
        <w:t>.</w:t>
      </w:r>
      <w:r w:rsidR="0071656F">
        <w:t xml:space="preserve"> </w:t>
      </w:r>
      <w:r w:rsidR="00754B35">
        <w:t>B</w:t>
      </w:r>
      <w:r>
        <w:t xml:space="preserve">asic service rates may increase after providers reach </w:t>
      </w:r>
      <w:r w:rsidR="00EF7A67">
        <w:t>the</w:t>
      </w:r>
      <w:r>
        <w:t xml:space="preserve"> $19.00 cap</w:t>
      </w:r>
      <w:r w:rsidR="00EF7A67">
        <w:t xml:space="preserve"> and customers may be required to pay an additional amount to cover those increases.</w:t>
      </w:r>
      <w:r w:rsidR="000A2F15">
        <w:rPr>
          <w:rStyle w:val="FootnoteReference"/>
        </w:rPr>
        <w:footnoteReference w:id="86"/>
      </w:r>
      <w:r w:rsidR="00EF7A67">
        <w:t xml:space="preserve"> Two COLRs, AT&amp;T and Consolidated, have already reached the cap.</w:t>
      </w:r>
      <w:r w:rsidRPr="28081903">
        <w:rPr>
          <w:rStyle w:val="FootnoteReference"/>
        </w:rPr>
        <w:footnoteReference w:id="87"/>
      </w:r>
      <w:r w:rsidR="00EF7A67">
        <w:t xml:space="preserve"> </w:t>
      </w:r>
      <w:r>
        <w:t>Staff states that current participants’ bill costs range from $5.00 - $19.00.</w:t>
      </w:r>
      <w:r w:rsidRPr="28081903">
        <w:rPr>
          <w:rStyle w:val="FootnoteReference"/>
        </w:rPr>
        <w:footnoteReference w:id="88"/>
      </w:r>
      <w:r>
        <w:t xml:space="preserve"> Staff shall monitor </w:t>
      </w:r>
      <w:r w:rsidR="00EF7A67">
        <w:t xml:space="preserve">wireline </w:t>
      </w:r>
      <w:r>
        <w:t xml:space="preserve">customer </w:t>
      </w:r>
      <w:r w:rsidR="00EF7A67">
        <w:t>charges</w:t>
      </w:r>
      <w:r>
        <w:t xml:space="preserve"> over the next 12 months and shall issue a resolution within 18 months</w:t>
      </w:r>
      <w:r w:rsidR="00EF7A67">
        <w:t xml:space="preserve"> of the </w:t>
      </w:r>
      <w:r w:rsidR="00D00725">
        <w:t xml:space="preserve">issuance </w:t>
      </w:r>
      <w:r w:rsidR="00EF7A67">
        <w:t>date of this decision</w:t>
      </w:r>
      <w:r>
        <w:t>, containing an assessment of the affordability of wireline copays. Staff’s resolution may propose an SSA increase and/or a wireline copayment cap.</w:t>
      </w:r>
    </w:p>
    <w:p w:rsidR="000825B6" w:rsidP="000825B6" w:rsidRDefault="000C37F5" w14:paraId="3F8FE64C" w14:textId="7C841C81">
      <w:pPr>
        <w:pStyle w:val="Standard"/>
      </w:pPr>
      <w:r>
        <w:t>The Small LECs’</w:t>
      </w:r>
      <w:r w:rsidR="00204861">
        <w:t xml:space="preserve"> recommendation</w:t>
      </w:r>
      <w:r>
        <w:t xml:space="preserve"> that the Commission should update the SSA cap to match the current highest basic service rate is unsupported and </w:t>
      </w:r>
      <w:r w:rsidR="00204861">
        <w:t>is inconsistent with the Commission’s intention to divorce the wireline SSA from AT&amp;T’s basic service rate.</w:t>
      </w:r>
      <w:r w:rsidR="7D254C83">
        <w:t xml:space="preserve"> Further, the Small LECs have not established a reasonable basis to treat </w:t>
      </w:r>
      <w:r w:rsidR="3B5EE1B2">
        <w:t>them differently tha</w:t>
      </w:r>
      <w:r w:rsidR="31D5F469">
        <w:t>n</w:t>
      </w:r>
      <w:r w:rsidR="3B5EE1B2">
        <w:t xml:space="preserve"> other </w:t>
      </w:r>
      <w:r w:rsidR="7D254C83">
        <w:t xml:space="preserve">wireline providers </w:t>
      </w:r>
      <w:proofErr w:type="gramStart"/>
      <w:r w:rsidR="7D254C83">
        <w:t>with regard to</w:t>
      </w:r>
      <w:proofErr w:type="gramEnd"/>
      <w:r w:rsidR="7D254C83">
        <w:t xml:space="preserve"> establishing an SSA framework. The Small LECs state that the $19.00 SSA cap could result in confiscatory rates if</w:t>
      </w:r>
      <w:r w:rsidR="1ED752FD">
        <w:t xml:space="preserve"> Small LEC basic service rates increase to a point at which the combination of the California SSA, the federal </w:t>
      </w:r>
      <w:r w:rsidR="000825B6">
        <w:t>subsidy</w:t>
      </w:r>
      <w:r w:rsidR="1ED752FD">
        <w:t>, and the amount providers are allowed to charge customer</w:t>
      </w:r>
      <w:r w:rsidR="6CBE430E">
        <w:t>s under Pub</w:t>
      </w:r>
      <w:r w:rsidR="00CA4DF9">
        <w:t>.</w:t>
      </w:r>
      <w:r w:rsidR="6CBE430E">
        <w:t xml:space="preserve"> Util</w:t>
      </w:r>
      <w:r w:rsidR="00CA4DF9">
        <w:t>.</w:t>
      </w:r>
      <w:r w:rsidR="6CBE430E">
        <w:t xml:space="preserve"> Code </w:t>
      </w:r>
      <w:r w:rsidR="00CA4DF9">
        <w:t>S</w:t>
      </w:r>
      <w:r w:rsidR="6CBE430E">
        <w:t>ection 874</w:t>
      </w:r>
      <w:r w:rsidR="3D7BBDFE">
        <w:t xml:space="preserve"> does not combine to cover a Small LEC’s basic service rate and the EUCL charge. However, Small LECs </w:t>
      </w:r>
      <w:proofErr w:type="gramStart"/>
      <w:r w:rsidR="3D7BBDFE">
        <w:t>have the opportunity to</w:t>
      </w:r>
      <w:proofErr w:type="gramEnd"/>
      <w:r w:rsidR="3D7BBDFE">
        <w:t xml:space="preserve"> forecast this revenue shortfall in their general rate cases</w:t>
      </w:r>
      <w:r w:rsidR="4EF0D5FE">
        <w:t>.</w:t>
      </w:r>
      <w:r w:rsidR="4F0EBDEE">
        <w:t xml:space="preserve"> </w:t>
      </w:r>
      <w:r w:rsidR="5B71D568">
        <w:t xml:space="preserve">There, the </w:t>
      </w:r>
      <w:r w:rsidR="4EF0D5FE">
        <w:t>Small LECs may</w:t>
      </w:r>
      <w:r w:rsidR="4F0EBDEE">
        <w:t xml:space="preserve"> </w:t>
      </w:r>
      <w:r w:rsidR="625A4934">
        <w:t xml:space="preserve">request </w:t>
      </w:r>
      <w:proofErr w:type="gramStart"/>
      <w:r w:rsidR="625A4934">
        <w:t xml:space="preserve">to </w:t>
      </w:r>
      <w:r w:rsidR="4F0EBDEE">
        <w:t>recover</w:t>
      </w:r>
      <w:proofErr w:type="gramEnd"/>
      <w:r w:rsidR="4F0EBDEE">
        <w:t xml:space="preserve"> the difference </w:t>
      </w:r>
      <w:r w:rsidR="4B63F26E">
        <w:t xml:space="preserve">between </w:t>
      </w:r>
      <w:r w:rsidR="77537314">
        <w:t xml:space="preserve">(1) </w:t>
      </w:r>
      <w:r w:rsidR="69FC1EC8">
        <w:t>what is recovered from</w:t>
      </w:r>
      <w:r w:rsidR="4B63F26E">
        <w:t xml:space="preserve"> the </w:t>
      </w:r>
      <w:proofErr w:type="spellStart"/>
      <w:r w:rsidR="4B63F26E">
        <w:t>LifeLine</w:t>
      </w:r>
      <w:proofErr w:type="spellEnd"/>
      <w:r w:rsidR="4B63F26E">
        <w:t xml:space="preserve"> Fund </w:t>
      </w:r>
      <w:r w:rsidR="787C4543">
        <w:t>under the $19.00 cap</w:t>
      </w:r>
      <w:r w:rsidR="4B63F26E">
        <w:t xml:space="preserve"> and </w:t>
      </w:r>
      <w:r w:rsidR="00122C00">
        <w:t xml:space="preserve">the </w:t>
      </w:r>
      <w:r w:rsidR="00C97410">
        <w:t xml:space="preserve">maximum </w:t>
      </w:r>
      <w:r w:rsidR="1DAF1CDF">
        <w:t xml:space="preserve">allowable </w:t>
      </w:r>
      <w:proofErr w:type="spellStart"/>
      <w:r w:rsidR="4B63F26E">
        <w:t>LifeLine</w:t>
      </w:r>
      <w:proofErr w:type="spellEnd"/>
      <w:r w:rsidR="4B63F26E">
        <w:t xml:space="preserve"> customer </w:t>
      </w:r>
      <w:r w:rsidR="0EEC755F">
        <w:lastRenderedPageBreak/>
        <w:t>charges</w:t>
      </w:r>
      <w:r w:rsidR="4B63F26E">
        <w:t xml:space="preserve"> </w:t>
      </w:r>
      <w:r w:rsidR="44B6609C">
        <w:t>under Pub</w:t>
      </w:r>
      <w:r w:rsidR="00CA4DF9">
        <w:t>.</w:t>
      </w:r>
      <w:r w:rsidR="44B6609C">
        <w:t xml:space="preserve"> Util</w:t>
      </w:r>
      <w:r w:rsidR="00CA4DF9">
        <w:t>.</w:t>
      </w:r>
      <w:r w:rsidR="44B6609C">
        <w:t xml:space="preserve"> Code </w:t>
      </w:r>
      <w:r w:rsidR="00CA4DF9">
        <w:t>S</w:t>
      </w:r>
      <w:r w:rsidR="44B6609C">
        <w:t>ection 874</w:t>
      </w:r>
      <w:r w:rsidR="00C97410">
        <w:rPr>
          <w:rStyle w:val="FootnoteReference"/>
        </w:rPr>
        <w:footnoteReference w:id="89"/>
      </w:r>
      <w:r w:rsidR="44B6609C">
        <w:t xml:space="preserve"> </w:t>
      </w:r>
      <w:r w:rsidR="09C8F44A">
        <w:t xml:space="preserve">and </w:t>
      </w:r>
      <w:r w:rsidR="030D0C8A">
        <w:t xml:space="preserve">(2) </w:t>
      </w:r>
      <w:r w:rsidR="5F50F22A">
        <w:t>the revenue</w:t>
      </w:r>
      <w:r w:rsidR="09C8F44A">
        <w:t xml:space="preserve"> needed to allow the Small LECs to recover their authorized rates of return</w:t>
      </w:r>
      <w:r w:rsidR="221AA3E7">
        <w:t>.</w:t>
      </w:r>
      <w:r w:rsidR="09C8F44A">
        <w:t xml:space="preserve"> </w:t>
      </w:r>
      <w:r w:rsidR="221AA3E7">
        <w:t xml:space="preserve">When adopted via a general rate case decision, this difference would be recovered via </w:t>
      </w:r>
      <w:r w:rsidR="005821A1">
        <w:t xml:space="preserve">other revenue sources </w:t>
      </w:r>
      <w:r w:rsidR="221AA3E7">
        <w:t xml:space="preserve">and the California </w:t>
      </w:r>
      <w:proofErr w:type="gramStart"/>
      <w:r w:rsidR="221AA3E7">
        <w:t>High C</w:t>
      </w:r>
      <w:r w:rsidR="33103F0F">
        <w:t>ost</w:t>
      </w:r>
      <w:proofErr w:type="gramEnd"/>
      <w:r w:rsidR="33103F0F">
        <w:t xml:space="preserve"> Fund-A</w:t>
      </w:r>
      <w:r w:rsidR="00C97410">
        <w:t xml:space="preserve"> (CHCF-A)</w:t>
      </w:r>
      <w:r w:rsidR="33103F0F">
        <w:t>.</w:t>
      </w:r>
      <w:r w:rsidR="4F0EBDEE">
        <w:t xml:space="preserve"> </w:t>
      </w:r>
      <w:r w:rsidR="383C86EB">
        <w:t xml:space="preserve">Rather than creating a separate SSA framework for the Small LECs in the </w:t>
      </w:r>
      <w:proofErr w:type="spellStart"/>
      <w:r w:rsidR="383C86EB">
        <w:t>LifeLine</w:t>
      </w:r>
      <w:proofErr w:type="spellEnd"/>
      <w:r w:rsidR="383C86EB">
        <w:t xml:space="preserve"> Program, it is </w:t>
      </w:r>
      <w:r w:rsidR="17E6C44C">
        <w:t>reasonable</w:t>
      </w:r>
      <w:r w:rsidR="383C86EB">
        <w:t xml:space="preserve"> for the </w:t>
      </w:r>
      <w:r w:rsidR="0A200C0B">
        <w:t>Commission</w:t>
      </w:r>
      <w:r w:rsidR="383C86EB">
        <w:t xml:space="preserve"> to consider the impacts of regulatory changes of industry–wide impact</w:t>
      </w:r>
      <w:r w:rsidR="18A79AAC">
        <w:t>,</w:t>
      </w:r>
      <w:r w:rsidR="383C86EB">
        <w:t xml:space="preserve"> </w:t>
      </w:r>
      <w:r w:rsidR="18A79AAC">
        <w:t xml:space="preserve">such as an update to the </w:t>
      </w:r>
      <w:proofErr w:type="spellStart"/>
      <w:r w:rsidR="18A79AAC">
        <w:t>LifeLine</w:t>
      </w:r>
      <w:proofErr w:type="spellEnd"/>
      <w:r w:rsidR="18A79AAC">
        <w:t xml:space="preserve"> SSA,</w:t>
      </w:r>
      <w:r w:rsidR="383C86EB">
        <w:t xml:space="preserve"> </w:t>
      </w:r>
      <w:r w:rsidR="4EC88F3D">
        <w:t>on Small LEC revenue forecasts in the Small LEC general rate cases.</w:t>
      </w:r>
    </w:p>
    <w:p w:rsidRPr="005821A1" w:rsidR="005821A1" w:rsidP="005821A1" w:rsidRDefault="005821A1" w14:paraId="3D067120" w14:textId="4D2FAA02">
      <w:pPr>
        <w:pStyle w:val="Standard"/>
      </w:pPr>
      <w:r w:rsidRPr="005821A1">
        <w:t xml:space="preserve">If a Small LEC experiences such a shortfall between the </w:t>
      </w:r>
      <w:r w:rsidR="00FE45FC">
        <w:t xml:space="preserve">issuance </w:t>
      </w:r>
      <w:r w:rsidRPr="005821A1">
        <w:t xml:space="preserve">date of this decision and its next </w:t>
      </w:r>
      <w:r>
        <w:t>general rate case test year</w:t>
      </w:r>
      <w:r w:rsidRPr="005821A1">
        <w:t>, then they may request recovery through the CHCF-A Annual Advice Letter process. A request for adjustment should be shown on Line 3</w:t>
      </w:r>
      <w:r>
        <w:t xml:space="preserve"> of its advice letter filing</w:t>
      </w:r>
      <w:r w:rsidRPr="005821A1">
        <w:t xml:space="preserve">, cite to this decision, and be </w:t>
      </w:r>
      <w:r w:rsidR="00C97410">
        <w:t xml:space="preserve">calculated using the maximum allowable </w:t>
      </w:r>
      <w:proofErr w:type="spellStart"/>
      <w:r w:rsidR="00C97410">
        <w:t>LifeLine</w:t>
      </w:r>
      <w:proofErr w:type="spellEnd"/>
      <w:r w:rsidR="00C97410">
        <w:t xml:space="preserve"> customer rate,</w:t>
      </w:r>
      <w:r w:rsidR="00C97410">
        <w:rPr>
          <w:rStyle w:val="FootnoteReference"/>
        </w:rPr>
        <w:footnoteReference w:id="90"/>
      </w:r>
      <w:r w:rsidR="00C97410">
        <w:t xml:space="preserve"> and reflect </w:t>
      </w:r>
      <w:r w:rsidRPr="005821A1">
        <w:t xml:space="preserve">actual revenue </w:t>
      </w:r>
      <w:r w:rsidR="00C97410">
        <w:t xml:space="preserve">and subscriber </w:t>
      </w:r>
      <w:r w:rsidRPr="005821A1">
        <w:t xml:space="preserve">data. Recovery through the Annual Advice Letter is a temporary measure to avoid revenue shortfalls until each Small LEC’s next </w:t>
      </w:r>
      <w:r>
        <w:t>general rate case</w:t>
      </w:r>
      <w:r w:rsidRPr="005821A1">
        <w:t xml:space="preserve">. Beginning </w:t>
      </w:r>
      <w:proofErr w:type="gramStart"/>
      <w:r w:rsidRPr="005821A1">
        <w:t>in</w:t>
      </w:r>
      <w:proofErr w:type="gramEnd"/>
      <w:r w:rsidRPr="005821A1">
        <w:t xml:space="preserve"> each Small LEC</w:t>
      </w:r>
      <w:r>
        <w:t>’</w:t>
      </w:r>
      <w:r w:rsidRPr="005821A1">
        <w:t xml:space="preserve">s next </w:t>
      </w:r>
      <w:r>
        <w:t>general rate case test year</w:t>
      </w:r>
      <w:r w:rsidRPr="005821A1">
        <w:t>, recovery via the Annual Advice Letter will not be permitted.  </w:t>
      </w:r>
    </w:p>
    <w:p w:rsidR="005821A1" w:rsidP="005821A1" w:rsidRDefault="005821A1" w14:paraId="35DA5FEB" w14:textId="3C3A7523">
      <w:pPr>
        <w:pStyle w:val="Standard"/>
      </w:pPr>
      <w:r w:rsidRPr="005821A1">
        <w:t xml:space="preserve">To avoid excessive burden on the CHCF-A and </w:t>
      </w:r>
      <w:r w:rsidR="00122C00">
        <w:t xml:space="preserve">so that the Commission </w:t>
      </w:r>
      <w:r w:rsidR="00294FE7">
        <w:t xml:space="preserve">may monitor the interaction between the </w:t>
      </w:r>
      <w:proofErr w:type="spellStart"/>
      <w:r w:rsidR="00294FE7">
        <w:t>LifeLine</w:t>
      </w:r>
      <w:proofErr w:type="spellEnd"/>
      <w:r w:rsidR="00294FE7">
        <w:t xml:space="preserve"> Program and the CHCF-A</w:t>
      </w:r>
      <w:r w:rsidRPr="005821A1">
        <w:t xml:space="preserve">, </w:t>
      </w:r>
      <w:r>
        <w:t>i</w:t>
      </w:r>
      <w:r w:rsidRPr="005821A1">
        <w:t>f any Small LEC Annual Advice Letter or</w:t>
      </w:r>
      <w:r w:rsidR="00C97410">
        <w:t xml:space="preserve"> general rate case</w:t>
      </w:r>
      <w:r w:rsidRPr="005821A1">
        <w:t xml:space="preserve"> application shows a loss of revenue from the difference between what is recovered from the </w:t>
      </w:r>
      <w:proofErr w:type="spellStart"/>
      <w:r w:rsidRPr="005821A1">
        <w:t>LifeLine</w:t>
      </w:r>
      <w:proofErr w:type="spellEnd"/>
      <w:r w:rsidRPr="005821A1">
        <w:t xml:space="preserve"> </w:t>
      </w:r>
      <w:r w:rsidRPr="005821A1">
        <w:lastRenderedPageBreak/>
        <w:t xml:space="preserve">Fund under the $19.00 cap and allowable </w:t>
      </w:r>
      <w:proofErr w:type="spellStart"/>
      <w:r w:rsidRPr="005821A1">
        <w:t>LifeLine</w:t>
      </w:r>
      <w:proofErr w:type="spellEnd"/>
      <w:r w:rsidRPr="005821A1">
        <w:t xml:space="preserve"> customer charges that is greater than 10</w:t>
      </w:r>
      <w:r>
        <w:t xml:space="preserve"> percent</w:t>
      </w:r>
      <w:r w:rsidRPr="005821A1">
        <w:t xml:space="preserve"> of the company’s approved 2026 CHCF-A support amount, then </w:t>
      </w:r>
      <w:r w:rsidR="00294FE7">
        <w:t>this difference shall be identified by the Small LEC</w:t>
      </w:r>
      <w:r w:rsidR="005570B9">
        <w:t>s</w:t>
      </w:r>
      <w:r w:rsidR="00294FE7">
        <w:t xml:space="preserve"> in their application or Annual Advice Letter, and </w:t>
      </w:r>
      <w:r w:rsidRPr="005821A1">
        <w:t xml:space="preserve">the </w:t>
      </w:r>
      <w:proofErr w:type="spellStart"/>
      <w:r w:rsidRPr="005821A1">
        <w:t>LifeLine</w:t>
      </w:r>
      <w:proofErr w:type="spellEnd"/>
      <w:r w:rsidRPr="005821A1">
        <w:t xml:space="preserve"> </w:t>
      </w:r>
      <w:r>
        <w:t>P</w:t>
      </w:r>
      <w:r w:rsidRPr="005821A1">
        <w:t xml:space="preserve">rogram shall consider changes to the SSA or </w:t>
      </w:r>
      <w:r>
        <w:t>P</w:t>
      </w:r>
      <w:r w:rsidRPr="005821A1">
        <w:t>rogram rules to reduce this revenue loss and corresponding impact on the CHCF-A.</w:t>
      </w:r>
      <w:r w:rsidR="00122C00">
        <w:t xml:space="preserve"> </w:t>
      </w:r>
    </w:p>
    <w:p w:rsidR="00B00711" w:rsidP="00B96CA4" w:rsidRDefault="00B00711" w14:paraId="4DA0A496" w14:textId="1FB4C23A">
      <w:pPr>
        <w:pStyle w:val="Heading2"/>
      </w:pPr>
      <w:bookmarkStart w:name="_Toc242079586" w:id="715"/>
      <w:r>
        <w:t>Wirel</w:t>
      </w:r>
      <w:r w:rsidR="00B17856">
        <w:t>ine</w:t>
      </w:r>
      <w:r>
        <w:t xml:space="preserve"> SSA Annual Update</w:t>
      </w:r>
      <w:bookmarkEnd w:id="715"/>
    </w:p>
    <w:p w:rsidR="004C18FF" w:rsidP="009A1AE8" w:rsidRDefault="00314A13" w14:paraId="3EA2F03A" w14:textId="04C0EDA7">
      <w:pPr>
        <w:pStyle w:val="Standard"/>
      </w:pPr>
      <w:r>
        <w:t xml:space="preserve">We adopt staff’s proposed wireline annual update but acknowledge that this mechanism is time-bound in its usefulness. </w:t>
      </w:r>
      <w:r w:rsidR="3209D7C2">
        <w:t>As noted above, r</w:t>
      </w:r>
      <w:r w:rsidR="00235F9D">
        <w:t xml:space="preserve">egarding the annual wireline </w:t>
      </w:r>
      <w:r w:rsidR="009A1AE8">
        <w:t xml:space="preserve">SSA </w:t>
      </w:r>
      <w:r w:rsidR="00235F9D">
        <w:t xml:space="preserve">update, </w:t>
      </w:r>
      <w:r w:rsidR="05C7C477">
        <w:t xml:space="preserve">staff proposes that </w:t>
      </w:r>
      <w:r w:rsidR="009A1AE8">
        <w:t xml:space="preserve">provider SSAs can stay the same if their basic service rates stay the same, or, if </w:t>
      </w:r>
      <w:r w:rsidR="7055F29A">
        <w:t xml:space="preserve">a provider’s </w:t>
      </w:r>
      <w:r w:rsidR="009A1AE8">
        <w:t xml:space="preserve">basic service rate </w:t>
      </w:r>
      <w:r w:rsidR="1F6280F2">
        <w:t>increase</w:t>
      </w:r>
      <w:r w:rsidR="4A92B8A6">
        <w:t>s</w:t>
      </w:r>
      <w:r w:rsidR="1F6280F2">
        <w:t xml:space="preserve">, the </w:t>
      </w:r>
      <w:r w:rsidR="1DE777AE">
        <w:t>provider</w:t>
      </w:r>
      <w:r w:rsidR="009A1AE8">
        <w:t xml:space="preserve"> may request an increase in their SSA, up to $19.00</w:t>
      </w:r>
      <w:r w:rsidR="00754B35">
        <w:t xml:space="preserve"> </w:t>
      </w:r>
      <w:r w:rsidRPr="00235F9D" w:rsidR="00235F9D">
        <w:t xml:space="preserve">through a </w:t>
      </w:r>
      <w:r w:rsidR="00235F9D">
        <w:t>T</w:t>
      </w:r>
      <w:r w:rsidRPr="00235F9D" w:rsidR="00235F9D">
        <w:t>ier 2 advice letter.</w:t>
      </w:r>
      <w:r w:rsidR="00235F9D">
        <w:rPr>
          <w:rStyle w:val="FootnoteReference"/>
        </w:rPr>
        <w:footnoteReference w:id="91"/>
      </w:r>
      <w:r w:rsidR="00235F9D">
        <w:t xml:space="preserve"> Staff goes on to state:</w:t>
      </w:r>
    </w:p>
    <w:p w:rsidR="009A1AE8" w:rsidP="00EA6EBE" w:rsidRDefault="00235F9D" w14:paraId="43F32616" w14:textId="01FD91C6">
      <w:pPr>
        <w:pStyle w:val="Standard"/>
        <w:spacing w:after="120" w:line="240" w:lineRule="auto"/>
        <w:ind w:left="720" w:right="1440" w:firstLine="0"/>
      </w:pPr>
      <w:r w:rsidRPr="00235F9D">
        <w:t>Over time, as federal subsidies change and wireline service providers adjust their rates, the Commission may consider updates to MSS/SSA to ensure that wireline service is adequately subsidized. However, based on the historic service provider rate increases and federal subsidies, staff do not anticipate this will happen for many years. With current rates, all service providers will currently receive 55 percent of their rates.</w:t>
      </w:r>
      <w:r w:rsidR="009A1AE8">
        <w:rPr>
          <w:rStyle w:val="FootnoteReference"/>
        </w:rPr>
        <w:footnoteReference w:id="92"/>
      </w:r>
    </w:p>
    <w:p w:rsidR="000C7AD0" w:rsidP="009A1AE8" w:rsidRDefault="009A1AE8" w14:paraId="1644C62D" w14:textId="4EFC783D">
      <w:pPr>
        <w:pStyle w:val="Standard"/>
      </w:pPr>
      <w:r>
        <w:t xml:space="preserve"> </w:t>
      </w:r>
      <w:r w:rsidR="0EE105C7">
        <w:t>Thus, the annual advice letter</w:t>
      </w:r>
      <w:r w:rsidR="37DF2F8B">
        <w:t>s used</w:t>
      </w:r>
      <w:r w:rsidR="0EE105C7">
        <w:t xml:space="preserve"> to implement the 55</w:t>
      </w:r>
      <w:r w:rsidR="05D67CF6">
        <w:t xml:space="preserve"> percent</w:t>
      </w:r>
      <w:r w:rsidR="0EE105C7">
        <w:t xml:space="preserve"> cap </w:t>
      </w:r>
      <w:r w:rsidR="4C7D9E39">
        <w:t>are</w:t>
      </w:r>
      <w:r w:rsidR="0EE105C7">
        <w:t xml:space="preserve"> analogous to the annual review that increased the SSA based on </w:t>
      </w:r>
      <w:r w:rsidR="47B1B9B0">
        <w:t>5</w:t>
      </w:r>
      <w:r w:rsidR="00B6206F">
        <w:t>5</w:t>
      </w:r>
      <w:r w:rsidR="6879272B">
        <w:t xml:space="preserve"> percent</w:t>
      </w:r>
      <w:r w:rsidR="47B1B9B0">
        <w:t xml:space="preserve"> of </w:t>
      </w:r>
      <w:r w:rsidR="0EE105C7">
        <w:t xml:space="preserve">the greatest COLR basic service rate. However, </w:t>
      </w:r>
      <w:r w:rsidR="1A0DDCEA">
        <w:t>o</w:t>
      </w:r>
      <w:r w:rsidR="1F6280F2">
        <w:t xml:space="preserve">nce all </w:t>
      </w:r>
      <w:r w:rsidR="65C724B6">
        <w:t>wireline providers’</w:t>
      </w:r>
      <w:r>
        <w:t xml:space="preserve"> basic service rates have reached a point at which they are receiving the max</w:t>
      </w:r>
      <w:r w:rsidR="00314A13">
        <w:t>imum</w:t>
      </w:r>
      <w:r>
        <w:t xml:space="preserve"> $19.00, no provider will have the ability under staff’s framework to submit </w:t>
      </w:r>
      <w:proofErr w:type="gramStart"/>
      <w:r>
        <w:t xml:space="preserve">an </w:t>
      </w:r>
      <w:r>
        <w:lastRenderedPageBreak/>
        <w:t>advice letter</w:t>
      </w:r>
      <w:proofErr w:type="gramEnd"/>
      <w:r>
        <w:t xml:space="preserve"> requesting a new SSA.</w:t>
      </w:r>
      <w:r w:rsidR="00314A13">
        <w:t xml:space="preserve"> </w:t>
      </w:r>
      <w:r w:rsidR="000C7AD0">
        <w:t xml:space="preserve">This does not satisfy the Commission’s obligation to annually </w:t>
      </w:r>
      <w:r w:rsidR="00DE3CBD">
        <w:t xml:space="preserve">set </w:t>
      </w:r>
      <w:proofErr w:type="spellStart"/>
      <w:r w:rsidR="000C7AD0">
        <w:t>LifeLine</w:t>
      </w:r>
      <w:proofErr w:type="spellEnd"/>
      <w:r w:rsidR="000C7AD0">
        <w:t xml:space="preserve"> services, rates, and charges.</w:t>
      </w:r>
      <w:r w:rsidR="000C37F5">
        <w:t xml:space="preserve"> </w:t>
      </w:r>
    </w:p>
    <w:p w:rsidR="009A1AE8" w:rsidP="000825B6" w:rsidRDefault="000C37F5" w14:paraId="0B768FF4" w14:textId="3A10D340">
      <w:pPr>
        <w:pStyle w:val="Standard"/>
      </w:pPr>
      <w:r>
        <w:t>We adopt staff’s recommendation to allow providers to submit Tier 2 advice letters to request authority to increase their SSA to 55 percent of basic service rates, up to the $19.00 cap.</w:t>
      </w:r>
      <w:r w:rsidR="1678BD68">
        <w:t xml:space="preserve"> </w:t>
      </w:r>
      <w:r w:rsidR="00314A13">
        <w:t xml:space="preserve">Within </w:t>
      </w:r>
      <w:r w:rsidR="001F3E96">
        <w:t xml:space="preserve">three years of the </w:t>
      </w:r>
      <w:r w:rsidR="00FE45FC">
        <w:t xml:space="preserve">issuance </w:t>
      </w:r>
      <w:r w:rsidR="001F3E96">
        <w:t>date of this decision,</w:t>
      </w:r>
      <w:r w:rsidR="00314A13">
        <w:t xml:space="preserve"> staff shall issue a resol</w:t>
      </w:r>
      <w:r w:rsidR="000C7AD0">
        <w:t>ution proposing an updated cap on wireline SSA or justifying retaining the $19.00 cap.</w:t>
      </w:r>
      <w:r w:rsidR="00054897">
        <w:t xml:space="preserve"> Staff’s review may include consideration of removal of the $5.00 assumed wireline copayment floor.</w:t>
      </w:r>
    </w:p>
    <w:p w:rsidRPr="004C18FF" w:rsidR="000C37F5" w:rsidP="009C4B3E" w:rsidRDefault="0D3D9E17" w14:paraId="2FE9EEC5" w14:textId="6AA92344">
      <w:pPr>
        <w:pStyle w:val="Standard"/>
      </w:pPr>
      <w:r>
        <w:t>Given the potential for S</w:t>
      </w:r>
      <w:r w:rsidR="7822AF79">
        <w:t xml:space="preserve">mall LEC rate changes to be adopted </w:t>
      </w:r>
      <w:r w:rsidR="0049487F">
        <w:t xml:space="preserve">and potentially become effective </w:t>
      </w:r>
      <w:r w:rsidR="7822AF79">
        <w:t>throughout</w:t>
      </w:r>
      <w:r w:rsidR="380D9B0A">
        <w:t xml:space="preserve"> the</w:t>
      </w:r>
      <w:r w:rsidR="7822AF79">
        <w:t xml:space="preserve"> calendar year</w:t>
      </w:r>
      <w:r>
        <w:t>,</w:t>
      </w:r>
      <w:r w:rsidR="0049487F">
        <w:rPr>
          <w:rStyle w:val="FootnoteReference"/>
        </w:rPr>
        <w:footnoteReference w:id="93"/>
      </w:r>
      <w:r>
        <w:t xml:space="preserve"> t</w:t>
      </w:r>
      <w:r w:rsidR="000C37F5">
        <w:t xml:space="preserve">he Small LECs are authorized to submit Tier </w:t>
      </w:r>
      <w:r w:rsidR="00F3466C">
        <w:t>2</w:t>
      </w:r>
      <w:r w:rsidR="000C37F5">
        <w:t xml:space="preserve"> advice letters to update their SSAs to equal 55 percent of their basic service rates</w:t>
      </w:r>
      <w:r w:rsidR="69D9072A">
        <w:t xml:space="preserve"> </w:t>
      </w:r>
      <w:r w:rsidR="00507619">
        <w:t xml:space="preserve">and EUCL charges </w:t>
      </w:r>
      <w:r w:rsidR="69D9072A">
        <w:t>up to $19.00</w:t>
      </w:r>
      <w:r w:rsidR="0049487F">
        <w:t xml:space="preserve"> </w:t>
      </w:r>
      <w:r w:rsidR="00F3466C">
        <w:t>as</w:t>
      </w:r>
      <w:r w:rsidR="0049487F">
        <w:t xml:space="preserve"> needed to align </w:t>
      </w:r>
      <w:r w:rsidR="00F3466C">
        <w:t xml:space="preserve">their </w:t>
      </w:r>
      <w:proofErr w:type="spellStart"/>
      <w:r w:rsidR="0049487F">
        <w:t>LifeLine</w:t>
      </w:r>
      <w:proofErr w:type="spellEnd"/>
      <w:r w:rsidR="0049487F">
        <w:t xml:space="preserve"> </w:t>
      </w:r>
      <w:r w:rsidR="00294FE7">
        <w:t xml:space="preserve">rate annual review </w:t>
      </w:r>
      <w:r w:rsidR="0049487F">
        <w:t xml:space="preserve">with </w:t>
      </w:r>
      <w:r w:rsidR="00F3466C">
        <w:t>their</w:t>
      </w:r>
      <w:r w:rsidR="0049487F">
        <w:t xml:space="preserve"> </w:t>
      </w:r>
      <w:r w:rsidR="00F3466C">
        <w:t xml:space="preserve">basic service </w:t>
      </w:r>
      <w:r w:rsidR="0049487F">
        <w:t>rate change implementation dates</w:t>
      </w:r>
      <w:r w:rsidR="000C37F5">
        <w:t>.</w:t>
      </w:r>
      <w:r w:rsidR="00754B35">
        <w:t xml:space="preserve"> All other wireline providers are authorized to submit Tier </w:t>
      </w:r>
      <w:r w:rsidR="005C20D3">
        <w:t>2</w:t>
      </w:r>
      <w:r w:rsidR="00754B35">
        <w:t xml:space="preserve"> advice letters requesting annual review of their </w:t>
      </w:r>
      <w:proofErr w:type="spellStart"/>
      <w:r w:rsidR="00754B35">
        <w:t>LifeLine</w:t>
      </w:r>
      <w:proofErr w:type="spellEnd"/>
      <w:r w:rsidR="00754B35">
        <w:t xml:space="preserve"> rates by January 1 of each year.</w:t>
      </w:r>
      <w:r w:rsidR="00BA7069">
        <w:t xml:space="preserve"> If a provider </w:t>
      </w:r>
      <w:r w:rsidR="00C151F2">
        <w:t xml:space="preserve">does not submit </w:t>
      </w:r>
      <w:proofErr w:type="gramStart"/>
      <w:r w:rsidR="00C151F2">
        <w:t>an advice letter</w:t>
      </w:r>
      <w:proofErr w:type="gramEnd"/>
      <w:r w:rsidR="00C151F2">
        <w:t xml:space="preserve"> requesting an update to their SSA, staff shall set their SSA based on the prior year SSA amount, </w:t>
      </w:r>
      <w:r w:rsidR="00C151F2">
        <w:t>as proposed in the 2025 Staff Proposal.</w:t>
      </w:r>
      <w:r w:rsidR="00C151F2">
        <w:rPr>
          <w:rStyle w:val="FootnoteReference"/>
        </w:rPr>
        <w:footnoteReference w:id="94"/>
      </w:r>
    </w:p>
    <w:p w:rsidR="00B96CA4" w:rsidP="00B96CA4" w:rsidRDefault="00B96CA4" w14:paraId="751899C5" w14:textId="24BEFA9A">
      <w:pPr>
        <w:pStyle w:val="Heading2"/>
      </w:pPr>
      <w:bookmarkStart w:name="_Toc242079587" w:id="730"/>
      <w:r>
        <w:t>Update to Non-Usage Rules</w:t>
      </w:r>
      <w:bookmarkEnd w:id="730"/>
    </w:p>
    <w:p w:rsidR="002B5B0D" w:rsidP="002B5B0D" w:rsidRDefault="002B5B0D" w14:paraId="65860F89" w14:textId="77777777">
      <w:pPr>
        <w:pStyle w:val="Heading3"/>
      </w:pPr>
      <w:bookmarkStart w:name="_Toc242079588" w:id="731"/>
      <w:r w:rsidRPr="000B51AA">
        <w:t>2025 Staff Proposal</w:t>
      </w:r>
      <w:bookmarkEnd w:id="731"/>
      <w:r>
        <w:t xml:space="preserve"> </w:t>
      </w:r>
    </w:p>
    <w:p w:rsidR="00563A60" w:rsidP="00563A60" w:rsidRDefault="00563A60" w14:paraId="04E29D53" w14:textId="4FFB821F">
      <w:pPr>
        <w:pStyle w:val="Standard"/>
      </w:pPr>
      <w:r>
        <w:t xml:space="preserve">Staff </w:t>
      </w:r>
      <w:proofErr w:type="gramStart"/>
      <w:r>
        <w:t>proposes</w:t>
      </w:r>
      <w:proofErr w:type="gramEnd"/>
      <w:r>
        <w:t xml:space="preserve"> to revise the current non-usage rule so that it applies to all </w:t>
      </w:r>
      <w:proofErr w:type="spellStart"/>
      <w:r>
        <w:t>LifeLine</w:t>
      </w:r>
      <w:proofErr w:type="spellEnd"/>
      <w:r>
        <w:t xml:space="preserve"> customers. Currently, a customer that subscribes to a </w:t>
      </w:r>
      <w:proofErr w:type="spellStart"/>
      <w:r>
        <w:t>LifeLine</w:t>
      </w:r>
      <w:proofErr w:type="spellEnd"/>
      <w:r>
        <w:t xml:space="preserve"> plan that </w:t>
      </w:r>
      <w:r w:rsidR="00C12D62">
        <w:lastRenderedPageBreak/>
        <w:t>does not require</w:t>
      </w:r>
      <w:r>
        <w:t xml:space="preserve"> a copay and that does not activate or use its </w:t>
      </w:r>
      <w:proofErr w:type="spellStart"/>
      <w:r>
        <w:t>LifeLine</w:t>
      </w:r>
      <w:proofErr w:type="spellEnd"/>
      <w:r>
        <w:t xml:space="preserve"> service within a </w:t>
      </w:r>
      <w:proofErr w:type="gramStart"/>
      <w:r>
        <w:t>30 day</w:t>
      </w:r>
      <w:proofErr w:type="gramEnd"/>
      <w:r>
        <w:t xml:space="preserve"> period receive</w:t>
      </w:r>
      <w:r w:rsidR="00266FA3">
        <w:t>s</w:t>
      </w:r>
      <w:r>
        <w:t xml:space="preserve"> </w:t>
      </w:r>
      <w:r w:rsidR="00266FA3">
        <w:t>notice</w:t>
      </w:r>
      <w:r>
        <w:t xml:space="preserve"> that their service is subject to cancellation if not used within 15 days of the notice. Staff </w:t>
      </w:r>
      <w:proofErr w:type="gramStart"/>
      <w:r>
        <w:t>proposes</w:t>
      </w:r>
      <w:proofErr w:type="gramEnd"/>
      <w:r>
        <w:t xml:space="preserve"> </w:t>
      </w:r>
      <w:proofErr w:type="gramStart"/>
      <w:r>
        <w:t>to extend</w:t>
      </w:r>
      <w:proofErr w:type="gramEnd"/>
      <w:r>
        <w:t xml:space="preserve"> this rule to all customers, regardless of whether they pay a </w:t>
      </w:r>
      <w:proofErr w:type="gramStart"/>
      <w:r>
        <w:t>copay</w:t>
      </w:r>
      <w:proofErr w:type="gramEnd"/>
      <w:r>
        <w:t xml:space="preserve">. Staff </w:t>
      </w:r>
      <w:proofErr w:type="gramStart"/>
      <w:r>
        <w:t>states</w:t>
      </w:r>
      <w:proofErr w:type="gramEnd"/>
      <w:r>
        <w:t xml:space="preserve"> that extension of the rule to all customers </w:t>
      </w:r>
      <w:proofErr w:type="gramStart"/>
      <w:r>
        <w:t>not actively using</w:t>
      </w:r>
      <w:proofErr w:type="gramEnd"/>
      <w:r>
        <w:t xml:space="preserve"> </w:t>
      </w:r>
      <w:r w:rsidR="00F440E3">
        <w:t xml:space="preserve">subsidized </w:t>
      </w:r>
      <w:r>
        <w:t>service</w:t>
      </w:r>
      <w:r w:rsidR="00F440E3">
        <w:t>s</w:t>
      </w:r>
      <w:r>
        <w:t xml:space="preserve"> will identify customers who are not </w:t>
      </w:r>
      <w:r w:rsidR="00C12D62">
        <w:t>benefiting</w:t>
      </w:r>
      <w:r>
        <w:t xml:space="preserve"> from the Program and will save ratepayer funds.</w:t>
      </w:r>
      <w:r>
        <w:rPr>
          <w:rStyle w:val="FootnoteReference"/>
        </w:rPr>
        <w:footnoteReference w:id="95"/>
      </w:r>
    </w:p>
    <w:p w:rsidR="002B5B0D" w:rsidP="002B5B0D" w:rsidRDefault="002B5B0D" w14:paraId="133BA9CA" w14:textId="77777777">
      <w:pPr>
        <w:pStyle w:val="Heading3"/>
      </w:pPr>
      <w:bookmarkStart w:name="_Toc242079589" w:id="732"/>
      <w:r>
        <w:t>Party Positions</w:t>
      </w:r>
      <w:bookmarkEnd w:id="732"/>
    </w:p>
    <w:p w:rsidR="0012594C" w:rsidP="00563A60" w:rsidRDefault="0012594C" w14:paraId="3F931D5C" w14:textId="758B3A40">
      <w:pPr>
        <w:pStyle w:val="Standard"/>
      </w:pPr>
      <w:r>
        <w:t xml:space="preserve">As an initial matter, </w:t>
      </w:r>
      <w:proofErr w:type="spellStart"/>
      <w:r>
        <w:t>CalBroadband</w:t>
      </w:r>
      <w:proofErr w:type="spellEnd"/>
      <w:r>
        <w:t xml:space="preserve"> states that it is unclear whether staff proposes to extend the non</w:t>
      </w:r>
      <w:r w:rsidR="007B65CE">
        <w:t>-</w:t>
      </w:r>
      <w:r>
        <w:t xml:space="preserve">usage rule to all customers that pay a </w:t>
      </w:r>
      <w:r w:rsidR="00466C4A">
        <w:t>monthly fee</w:t>
      </w:r>
      <w:r w:rsidR="00466C4A">
        <w:rPr>
          <w:rStyle w:val="FootnoteReference"/>
        </w:rPr>
        <w:footnoteReference w:id="96"/>
      </w:r>
      <w:r>
        <w:t xml:space="preserve"> or just wireless customers that pay a copay. </w:t>
      </w:r>
      <w:proofErr w:type="spellStart"/>
      <w:r w:rsidR="007B65CE">
        <w:t>CalBroadband</w:t>
      </w:r>
      <w:proofErr w:type="spellEnd"/>
      <w:r w:rsidR="007B65CE">
        <w:t xml:space="preserve"> states that there is no evidence supporting a</w:t>
      </w:r>
      <w:r w:rsidR="001E473D">
        <w:t>n</w:t>
      </w:r>
      <w:r w:rsidR="007B65CE">
        <w:t xml:space="preserve"> extension of the rule to wireline customers.</w:t>
      </w:r>
      <w:r w:rsidR="007B65CE">
        <w:rPr>
          <w:rStyle w:val="FootnoteReference"/>
        </w:rPr>
        <w:footnoteReference w:id="97"/>
      </w:r>
    </w:p>
    <w:p w:rsidR="00563A60" w:rsidP="00C12D62" w:rsidRDefault="00563A60" w14:paraId="71896CEC" w14:textId="02B2D511">
      <w:pPr>
        <w:pStyle w:val="Standard"/>
      </w:pPr>
      <w:r>
        <w:t>Some commenters oppose the proposed rule change</w:t>
      </w:r>
      <w:r w:rsidR="00C12D62">
        <w:t xml:space="preserve">. Verizon disagrees with </w:t>
      </w:r>
      <w:r w:rsidR="00266FA3">
        <w:t>staff’s proposal</w:t>
      </w:r>
      <w:r w:rsidR="00C12D62">
        <w:t xml:space="preserve"> because “[a] consumer who proactively pays a copayment for a </w:t>
      </w:r>
      <w:proofErr w:type="spellStart"/>
      <w:r w:rsidR="00C12D62">
        <w:t>LifeLine</w:t>
      </w:r>
      <w:proofErr w:type="spellEnd"/>
      <w:r w:rsidR="00C12D62">
        <w:t xml:space="preserve"> plan is making a choice to do so and, therefore, making a choice to keep their </w:t>
      </w:r>
      <w:proofErr w:type="spellStart"/>
      <w:r w:rsidR="00C12D62">
        <w:t>LifeLine</w:t>
      </w:r>
      <w:proofErr w:type="spellEnd"/>
      <w:r w:rsidR="00C12D62">
        <w:t xml:space="preserve"> service active.”</w:t>
      </w:r>
      <w:r w:rsidR="00507619">
        <w:rPr>
          <w:rStyle w:val="FootnoteReference"/>
        </w:rPr>
        <w:footnoteReference w:id="98"/>
      </w:r>
      <w:r w:rsidR="00C12D62">
        <w:t xml:space="preserve"> Verizon opposes diverging from the federal non-usage rule, as</w:t>
      </w:r>
      <w:r w:rsidR="00266FA3">
        <w:t>,</w:t>
      </w:r>
      <w:r w:rsidR="00C12D62">
        <w:t xml:space="preserve"> if a customer is dropped from California </w:t>
      </w:r>
      <w:proofErr w:type="spellStart"/>
      <w:r w:rsidR="00C12D62">
        <w:t>LifeLine</w:t>
      </w:r>
      <w:proofErr w:type="spellEnd"/>
      <w:r w:rsidR="00C12D62">
        <w:t xml:space="preserve"> for non-usage, but remains on federal Lifeline, the</w:t>
      </w:r>
      <w:r w:rsidR="00266FA3">
        <w:t xml:space="preserve"> customer</w:t>
      </w:r>
      <w:r w:rsidR="00C12D62">
        <w:t xml:space="preserve"> may be required to make up for the lack of California subsidy. Verizon states that enforcement of two rules </w:t>
      </w:r>
      <w:r w:rsidR="00C12D62">
        <w:lastRenderedPageBreak/>
        <w:t xml:space="preserve">will “likely become </w:t>
      </w:r>
      <w:proofErr w:type="gramStart"/>
      <w:r w:rsidR="00C12D62">
        <w:t>untenable[</w:t>
      </w:r>
      <w:proofErr w:type="gramEnd"/>
      <w:r w:rsidR="00C12D62">
        <w:t>,] and will cause confusion.</w:t>
      </w:r>
      <w:r w:rsidR="00B8371E">
        <w:t>”</w:t>
      </w:r>
      <w:r w:rsidR="00C12D62">
        <w:rPr>
          <w:rStyle w:val="FootnoteReference"/>
        </w:rPr>
        <w:footnoteReference w:id="99"/>
      </w:r>
      <w:r w:rsidR="00266FA3">
        <w:t xml:space="preserve"> </w:t>
      </w:r>
      <w:proofErr w:type="spellStart"/>
      <w:r w:rsidR="00266FA3">
        <w:t>NaLA</w:t>
      </w:r>
      <w:proofErr w:type="spellEnd"/>
      <w:r w:rsidR="00266FA3">
        <w:t xml:space="preserve"> argues that the proposed rule change is inconsistent with the Commission’s prior decision to mirror our repeal of a portability freeze with the federal repeal, which we based in part on a desire not to jeopardize federal Lifeline funding.</w:t>
      </w:r>
      <w:r w:rsidR="00266FA3">
        <w:rPr>
          <w:rStyle w:val="FootnoteReference"/>
        </w:rPr>
        <w:footnoteReference w:id="100"/>
      </w:r>
    </w:p>
    <w:p w:rsidR="00310BDB" w:rsidP="00C12D62" w:rsidRDefault="00310BDB" w14:paraId="5D0AE18D" w14:textId="7C41B15E">
      <w:pPr>
        <w:pStyle w:val="Standard"/>
      </w:pPr>
      <w:proofErr w:type="spellStart"/>
      <w:r>
        <w:t>CforAT</w:t>
      </w:r>
      <w:proofErr w:type="spellEnd"/>
      <w:r>
        <w:t xml:space="preserve"> </w:t>
      </w:r>
      <w:r w:rsidR="003D212C">
        <w:t xml:space="preserve">and TURN </w:t>
      </w:r>
      <w:r>
        <w:t xml:space="preserve">support the </w:t>
      </w:r>
      <w:r w:rsidR="00EB7720">
        <w:t xml:space="preserve">proposed </w:t>
      </w:r>
      <w:r>
        <w:t>expansion of the non-usage rule.</w:t>
      </w:r>
      <w:r>
        <w:rPr>
          <w:rStyle w:val="FootnoteReference"/>
        </w:rPr>
        <w:footnoteReference w:id="101"/>
      </w:r>
      <w:r w:rsidR="003D212C">
        <w:t xml:space="preserve"> </w:t>
      </w:r>
      <w:proofErr w:type="spellStart"/>
      <w:r w:rsidR="00EB7720">
        <w:t>CforAT</w:t>
      </w:r>
      <w:proofErr w:type="spellEnd"/>
      <w:r w:rsidR="00EB7720">
        <w:t xml:space="preserve"> suggests that copayments may not indicate active use, given “the reality of autopayments and other common situations where a customer may not realize they are being charged for service they are not using and do not want.” </w:t>
      </w:r>
      <w:proofErr w:type="spellStart"/>
      <w:r w:rsidR="00EB7720">
        <w:t>CforAT</w:t>
      </w:r>
      <w:proofErr w:type="spellEnd"/>
      <w:r w:rsidR="00EB7720">
        <w:t xml:space="preserve"> also disputes that the proposal would impair customer choice, as customers are provided notice prior to being de-enrolled for non-usage.</w:t>
      </w:r>
      <w:r w:rsidR="00EB7720">
        <w:rPr>
          <w:rStyle w:val="FootnoteReference"/>
        </w:rPr>
        <w:footnoteReference w:id="102"/>
      </w:r>
      <w:r w:rsidR="00EB7720">
        <w:t xml:space="preserve"> </w:t>
      </w:r>
      <w:r w:rsidR="003D212C">
        <w:t xml:space="preserve">TURN states that the proposed rule would improve </w:t>
      </w:r>
      <w:r w:rsidR="005C20D3">
        <w:t>P</w:t>
      </w:r>
      <w:r w:rsidR="003D212C">
        <w:t xml:space="preserve">rogram efficiency by subjecting </w:t>
      </w:r>
      <w:r w:rsidR="00E157C3">
        <w:t xml:space="preserve">all </w:t>
      </w:r>
      <w:r w:rsidR="003D212C">
        <w:t>subscribers to the same rule.</w:t>
      </w:r>
      <w:r w:rsidR="00466C4A">
        <w:t xml:space="preserve"> TURN </w:t>
      </w:r>
      <w:r w:rsidR="00311EA0">
        <w:t xml:space="preserve">and </w:t>
      </w:r>
      <w:proofErr w:type="spellStart"/>
      <w:r w:rsidR="00311EA0">
        <w:t>CforAT</w:t>
      </w:r>
      <w:proofErr w:type="spellEnd"/>
      <w:r w:rsidR="00311EA0">
        <w:t xml:space="preserve"> </w:t>
      </w:r>
      <w:r w:rsidR="00466C4A">
        <w:t>recommend that providers educate customers regarding this rule change in advance and in multiple formats.</w:t>
      </w:r>
      <w:r w:rsidRPr="00466C4A" w:rsidR="00466C4A">
        <w:rPr>
          <w:rStyle w:val="FootnoteReference"/>
        </w:rPr>
        <w:t xml:space="preserve"> </w:t>
      </w:r>
      <w:r w:rsidR="00466C4A">
        <w:rPr>
          <w:rStyle w:val="FootnoteReference"/>
        </w:rPr>
        <w:footnoteReference w:id="103"/>
      </w:r>
    </w:p>
    <w:p w:rsidR="00C12D62" w:rsidP="00C12D62" w:rsidRDefault="00C12D62" w14:paraId="13317AF6" w14:textId="6AF9CF1C">
      <w:pPr>
        <w:pStyle w:val="Heading3"/>
      </w:pPr>
      <w:bookmarkStart w:name="_Toc242079590" w:id="735"/>
      <w:r>
        <w:t>Discussion</w:t>
      </w:r>
      <w:bookmarkEnd w:id="735"/>
    </w:p>
    <w:p w:rsidR="007B65CE" w:rsidP="00C12D62" w:rsidRDefault="00C12D62" w14:paraId="32C465C7" w14:textId="20B42320">
      <w:pPr>
        <w:pStyle w:val="Standard"/>
      </w:pPr>
      <w:r>
        <w:t xml:space="preserve">We </w:t>
      </w:r>
      <w:r w:rsidR="007B65CE">
        <w:t xml:space="preserve">agree with </w:t>
      </w:r>
      <w:proofErr w:type="spellStart"/>
      <w:r w:rsidR="007B65CE">
        <w:t>CalBroadband</w:t>
      </w:r>
      <w:proofErr w:type="spellEnd"/>
      <w:r w:rsidR="007B65CE">
        <w:t xml:space="preserve"> that the </w:t>
      </w:r>
      <w:r w:rsidR="00466C4A">
        <w:t xml:space="preserve">2025 </w:t>
      </w:r>
      <w:r w:rsidR="007B65CE">
        <w:t xml:space="preserve">Staff Proposal is not </w:t>
      </w:r>
      <w:r w:rsidR="00466C4A">
        <w:t>clear</w:t>
      </w:r>
      <w:r w:rsidR="007B65CE">
        <w:t xml:space="preserve"> as to which service</w:t>
      </w:r>
      <w:r w:rsidR="00466C4A">
        <w:t>s</w:t>
      </w:r>
      <w:r w:rsidR="007B65CE">
        <w:t xml:space="preserve"> the </w:t>
      </w:r>
      <w:r w:rsidR="00EB7720">
        <w:t xml:space="preserve">proposed </w:t>
      </w:r>
      <w:r w:rsidR="007B65CE">
        <w:t xml:space="preserve">non-usage rule </w:t>
      </w:r>
      <w:r w:rsidR="00EB7720">
        <w:t xml:space="preserve">extension is intended </w:t>
      </w:r>
      <w:r w:rsidR="007B65CE">
        <w:t>to cover</w:t>
      </w:r>
      <w:r>
        <w:t>.</w:t>
      </w:r>
      <w:r w:rsidR="007B65CE">
        <w:t xml:space="preserve"> </w:t>
      </w:r>
      <w:r w:rsidR="00E157C3">
        <w:t>T</w:t>
      </w:r>
      <w:r w:rsidR="007B65CE">
        <w:t xml:space="preserve">he </w:t>
      </w:r>
      <w:r w:rsidR="00466C4A">
        <w:t xml:space="preserve">2025 Staff Proposal’s </w:t>
      </w:r>
      <w:r w:rsidR="007B65CE">
        <w:t>propose</w:t>
      </w:r>
      <w:r w:rsidR="00E157C3">
        <w:t>d</w:t>
      </w:r>
      <w:r w:rsidR="007B65CE">
        <w:t xml:space="preserve"> G.O. 153-A amendments </w:t>
      </w:r>
      <w:r w:rsidR="003506BE">
        <w:t>appear to</w:t>
      </w:r>
      <w:r w:rsidR="007B65CE">
        <w:t xml:space="preserve"> </w:t>
      </w:r>
      <w:r w:rsidR="00466C4A">
        <w:t xml:space="preserve">extend the </w:t>
      </w:r>
      <w:r w:rsidR="00466C4A">
        <w:lastRenderedPageBreak/>
        <w:t>rule to</w:t>
      </w:r>
      <w:r w:rsidR="007B65CE">
        <w:t xml:space="preserve"> all services, with no exception for wireline services.</w:t>
      </w:r>
      <w:r w:rsidR="00E157C3">
        <w:rPr>
          <w:rStyle w:val="FootnoteReference"/>
        </w:rPr>
        <w:footnoteReference w:id="104"/>
      </w:r>
      <w:r w:rsidR="007B65CE">
        <w:t xml:space="preserve"> </w:t>
      </w:r>
      <w:r w:rsidR="00EB7720">
        <w:t>W</w:t>
      </w:r>
      <w:r w:rsidR="007B65CE">
        <w:t xml:space="preserve">e agree with </w:t>
      </w:r>
      <w:proofErr w:type="spellStart"/>
      <w:r w:rsidR="007B65CE">
        <w:t>CalBroadband</w:t>
      </w:r>
      <w:proofErr w:type="spellEnd"/>
      <w:r w:rsidR="007B65CE">
        <w:t xml:space="preserve"> that there is no evidence in the </w:t>
      </w:r>
      <w:r w:rsidR="00466C4A">
        <w:t xml:space="preserve">2025 </w:t>
      </w:r>
      <w:r w:rsidR="007B65CE">
        <w:t xml:space="preserve">Staff Proposal supporting extension </w:t>
      </w:r>
      <w:r w:rsidR="00466C4A">
        <w:t xml:space="preserve">of the </w:t>
      </w:r>
      <w:r w:rsidR="007B65CE">
        <w:t>rule to wireline subscribers</w:t>
      </w:r>
      <w:r w:rsidR="00466C4A">
        <w:t xml:space="preserve"> that pay monthly fees</w:t>
      </w:r>
      <w:r w:rsidR="007B65CE">
        <w:t>.</w:t>
      </w:r>
      <w:r w:rsidR="00E157C3">
        <w:t xml:space="preserve"> </w:t>
      </w:r>
      <w:r w:rsidR="00EB7720">
        <w:t xml:space="preserve">We agree with </w:t>
      </w:r>
      <w:proofErr w:type="gramStart"/>
      <w:r w:rsidR="00EB7720">
        <w:t>the Small</w:t>
      </w:r>
      <w:proofErr w:type="gramEnd"/>
      <w:r w:rsidR="00EB7720">
        <w:t xml:space="preserve"> LECs that the non-usage rules are intended to address issues with wireless customers.</w:t>
      </w:r>
      <w:r w:rsidR="00EB7720">
        <w:rPr>
          <w:rStyle w:val="FootnoteReference"/>
        </w:rPr>
        <w:footnoteReference w:id="105"/>
      </w:r>
      <w:r w:rsidR="00EB7720">
        <w:t xml:space="preserve"> Further, i</w:t>
      </w:r>
      <w:r w:rsidR="00E157C3">
        <w:t>t i</w:t>
      </w:r>
      <w:r w:rsidR="00466C4A">
        <w:t>s</w:t>
      </w:r>
      <w:r w:rsidR="00E157C3">
        <w:t xml:space="preserve"> </w:t>
      </w:r>
      <w:r w:rsidR="00466C4A">
        <w:t>more likely</w:t>
      </w:r>
      <w:r w:rsidR="00E157C3">
        <w:t xml:space="preserve"> that wireline subscribers (as opposed to wireless subscribers) may be away from their phones for 45 days while still intending to retain service. We decline to adopt a non-usage rule that extend</w:t>
      </w:r>
      <w:r w:rsidR="00466C4A">
        <w:t>s</w:t>
      </w:r>
      <w:r w:rsidR="00E157C3">
        <w:t xml:space="preserve"> to wireline subscribers</w:t>
      </w:r>
      <w:r w:rsidR="00466C4A">
        <w:t xml:space="preserve"> that pay monthly fees</w:t>
      </w:r>
      <w:r w:rsidR="00E157C3">
        <w:t>.</w:t>
      </w:r>
    </w:p>
    <w:p w:rsidR="00B8371E" w:rsidP="00C12D62" w:rsidRDefault="00E157C3" w14:paraId="6D82C40E" w14:textId="5DE8F0D4">
      <w:pPr>
        <w:pStyle w:val="Standard"/>
      </w:pPr>
      <w:r>
        <w:t xml:space="preserve">However, we </w:t>
      </w:r>
      <w:r w:rsidR="0034458B">
        <w:t>extend</w:t>
      </w:r>
      <w:r>
        <w:t xml:space="preserve"> the non-usage rule to wireless customers that pay copays. </w:t>
      </w:r>
      <w:r w:rsidR="0034458B">
        <w:t xml:space="preserve">It is reasonable to assume intent to use a service based on actual use of that service. If a subscriber is not using subsidized services to communicate, it is unreasonable for the subscriber to be subsidized. </w:t>
      </w:r>
      <w:r w:rsidR="00F440E3">
        <w:t xml:space="preserve">Part of the Moore Act’s mandates include ensuring that the benefits of including certain services within the definition of </w:t>
      </w:r>
      <w:r w:rsidR="00B8371E">
        <w:t xml:space="preserve">“universal telephone service” (such that such services </w:t>
      </w:r>
      <w:r>
        <w:t xml:space="preserve">are </w:t>
      </w:r>
      <w:r w:rsidR="00B8371E">
        <w:t>subsidized)</w:t>
      </w:r>
      <w:r w:rsidR="00F440E3">
        <w:t xml:space="preserve"> </w:t>
      </w:r>
      <w:r w:rsidR="00B8371E">
        <w:t>must</w:t>
      </w:r>
      <w:r w:rsidR="00F440E3">
        <w:t xml:space="preserve"> outweigh the costs.</w:t>
      </w:r>
      <w:r w:rsidR="00F440E3">
        <w:rPr>
          <w:rStyle w:val="FootnoteReference"/>
        </w:rPr>
        <w:footnoteReference w:id="106"/>
      </w:r>
      <w:r w:rsidR="00F440E3">
        <w:t xml:space="preserve"> </w:t>
      </w:r>
      <w:r>
        <w:t>A</w:t>
      </w:r>
      <w:r w:rsidR="00B8371E">
        <w:t>bsent actual use of subsidized services,</w:t>
      </w:r>
      <w:r w:rsidR="00C12D62">
        <w:t xml:space="preserve"> </w:t>
      </w:r>
      <w:r w:rsidR="005D1771">
        <w:t>“</w:t>
      </w:r>
      <w:r w:rsidR="00C12D62">
        <w:t>proactive</w:t>
      </w:r>
      <w:r w:rsidR="005D1771">
        <w:t>”</w:t>
      </w:r>
      <w:r w:rsidR="00C12D62">
        <w:t xml:space="preserve"> monthly payments, which could be auto-debited, </w:t>
      </w:r>
      <w:r>
        <w:t xml:space="preserve">do not </w:t>
      </w:r>
      <w:r w:rsidR="005D1771">
        <w:t xml:space="preserve">sufficiently demonstrate that </w:t>
      </w:r>
      <w:proofErr w:type="spellStart"/>
      <w:r w:rsidR="005D1771">
        <w:t>LifeLine</w:t>
      </w:r>
      <w:proofErr w:type="spellEnd"/>
      <w:r w:rsidR="005D1771">
        <w:t xml:space="preserve"> services are being used</w:t>
      </w:r>
      <w:r w:rsidRPr="00E80704" w:rsidR="00E80704">
        <w:t xml:space="preserve"> </w:t>
      </w:r>
      <w:r w:rsidR="00F440E3">
        <w:t xml:space="preserve">to a consumer’s benefit </w:t>
      </w:r>
      <w:r w:rsidR="00E80704">
        <w:t>or that the subsidies expended for such services effectuate the Moore Act.</w:t>
      </w:r>
      <w:r w:rsidR="005D1771">
        <w:t xml:space="preserve"> </w:t>
      </w:r>
    </w:p>
    <w:p w:rsidR="00C12D62" w:rsidP="00C12D62" w:rsidRDefault="00B8371E" w14:paraId="6853FA4F" w14:textId="0550FE06">
      <w:pPr>
        <w:pStyle w:val="Standard"/>
      </w:pPr>
      <w:r>
        <w:t xml:space="preserve">We disagree with commenters who argue that the proposed rule change would impinge on customer choice: </w:t>
      </w:r>
      <w:r w:rsidR="0034458B">
        <w:t xml:space="preserve">we agree with </w:t>
      </w:r>
      <w:proofErr w:type="spellStart"/>
      <w:r w:rsidR="0034458B">
        <w:t>CforAT</w:t>
      </w:r>
      <w:proofErr w:type="spellEnd"/>
      <w:r w:rsidR="0034458B">
        <w:t xml:space="preserve"> and TURN that </w:t>
      </w:r>
      <w:r>
        <w:t>t</w:t>
      </w:r>
      <w:r w:rsidR="00F64651">
        <w:t xml:space="preserve">he required notice is sufficient to ensure that a customer who wants to retain their </w:t>
      </w:r>
      <w:r w:rsidR="00F64651">
        <w:lastRenderedPageBreak/>
        <w:t xml:space="preserve">subsidized service has the choice to do so. </w:t>
      </w:r>
      <w:r w:rsidR="00E157C3">
        <w:t>D</w:t>
      </w:r>
      <w:r w:rsidR="005D1771">
        <w:t xml:space="preserve">ivergence from the federal rule here </w:t>
      </w:r>
      <w:r w:rsidR="00E157C3">
        <w:t>is not dispositive</w:t>
      </w:r>
      <w:r w:rsidR="005D1771">
        <w:t xml:space="preserve">. </w:t>
      </w:r>
      <w:r w:rsidRPr="000825B6" w:rsidR="005D1771">
        <w:t>As stated in</w:t>
      </w:r>
      <w:r w:rsidR="00294FE7">
        <w:t xml:space="preserve"> our </w:t>
      </w:r>
      <w:r w:rsidR="006574A1">
        <w:t>recent</w:t>
      </w:r>
      <w:r w:rsidR="00294FE7">
        <w:t xml:space="preserve"> decision adopting Program modification reflecting the FCC Order</w:t>
      </w:r>
      <w:r w:rsidRPr="000825B6" w:rsidR="005D1771">
        <w:t>,</w:t>
      </w:r>
      <w:r w:rsidR="006574A1">
        <w:rPr>
          <w:rStyle w:val="FootnoteReference"/>
        </w:rPr>
        <w:footnoteReference w:id="107"/>
      </w:r>
      <w:r w:rsidR="005D1771">
        <w:t xml:space="preserve"> we intend for California </w:t>
      </w:r>
      <w:proofErr w:type="spellStart"/>
      <w:r w:rsidR="005D1771">
        <w:t>LifeLine</w:t>
      </w:r>
      <w:proofErr w:type="spellEnd"/>
      <w:r w:rsidR="005D1771">
        <w:t xml:space="preserve"> to operate separately from federal Lifeline and have adopted an SSA/MSS framework that reflects this</w:t>
      </w:r>
      <w:r>
        <w:t xml:space="preserve"> choice</w:t>
      </w:r>
      <w:r w:rsidR="005D1771">
        <w:t>.</w:t>
      </w:r>
      <w:r w:rsidR="00266FA3">
        <w:t xml:space="preserve"> </w:t>
      </w:r>
      <w:r>
        <w:t xml:space="preserve">The customer will receive notice that their California subsidy is at risk and will have the choice whether to use their subsidized service to continue to receive it. </w:t>
      </w:r>
      <w:r w:rsidR="00266FA3">
        <w:t>F</w:t>
      </w:r>
      <w:r>
        <w:t>inally</w:t>
      </w:r>
      <w:r w:rsidR="00266FA3">
        <w:t xml:space="preserve">, contrary to </w:t>
      </w:r>
      <w:proofErr w:type="spellStart"/>
      <w:r w:rsidR="00266FA3">
        <w:t>NaLA’s</w:t>
      </w:r>
      <w:proofErr w:type="spellEnd"/>
      <w:r w:rsidR="00266FA3">
        <w:t xml:space="preserve"> position, divergence from the federal rule does not jeopardize federal funding</w:t>
      </w:r>
      <w:r>
        <w:t xml:space="preserve"> because</w:t>
      </w:r>
      <w:r w:rsidR="00266FA3">
        <w:t xml:space="preserve"> a customer </w:t>
      </w:r>
      <w:r>
        <w:t>de-enrolled</w:t>
      </w:r>
      <w:r w:rsidR="00266FA3">
        <w:t xml:space="preserve"> from California </w:t>
      </w:r>
      <w:proofErr w:type="spellStart"/>
      <w:r w:rsidR="00266FA3">
        <w:t>Life</w:t>
      </w:r>
      <w:r>
        <w:t>L</w:t>
      </w:r>
      <w:r w:rsidR="00266FA3">
        <w:t>ine</w:t>
      </w:r>
      <w:proofErr w:type="spellEnd"/>
      <w:r w:rsidR="00266FA3">
        <w:t xml:space="preserve"> for non-usage under the new rule would still be eligible for federal Lifeline</w:t>
      </w:r>
      <w:r>
        <w:t xml:space="preserve">. </w:t>
      </w:r>
    </w:p>
    <w:p w:rsidRPr="00C12D62" w:rsidR="0081310C" w:rsidP="003146FA" w:rsidRDefault="723D6349" w14:paraId="338811C5" w14:textId="10EFDE96">
      <w:pPr>
        <w:pStyle w:val="Standard"/>
      </w:pPr>
      <w:r>
        <w:t xml:space="preserve">Wireless </w:t>
      </w:r>
      <w:r w:rsidR="000825B6">
        <w:t>s</w:t>
      </w:r>
      <w:r>
        <w:t xml:space="preserve">ervice </w:t>
      </w:r>
      <w:r w:rsidR="000825B6">
        <w:t>p</w:t>
      </w:r>
      <w:r w:rsidR="0081310C">
        <w:t xml:space="preserve">roviders are required to notify </w:t>
      </w:r>
      <w:r w:rsidR="004A23F8">
        <w:t>all</w:t>
      </w:r>
      <w:r w:rsidR="0081310C">
        <w:t xml:space="preserve"> customers </w:t>
      </w:r>
      <w:r w:rsidR="6FC0B576">
        <w:t xml:space="preserve">about </w:t>
      </w:r>
      <w:r w:rsidR="0081310C">
        <w:t xml:space="preserve">the rule change within 45 days of the </w:t>
      </w:r>
      <w:r w:rsidR="00FE45FC">
        <w:t xml:space="preserve">issuance </w:t>
      </w:r>
      <w:r w:rsidR="0081310C">
        <w:t xml:space="preserve">date of this decision. </w:t>
      </w:r>
      <w:r w:rsidRPr="009F54D9" w:rsidR="009F54D9">
        <w:t>Providers are also required to submit monthly reports to the Commission</w:t>
      </w:r>
      <w:r w:rsidRPr="00BE1E86" w:rsidR="00BE1E86">
        <w:t xml:space="preserve"> </w:t>
      </w:r>
      <w:r w:rsidR="00BE1E86">
        <w:t xml:space="preserve">with </w:t>
      </w:r>
      <w:r w:rsidRPr="00BE1E86" w:rsidR="00BE1E86">
        <w:t>the monthly data usage</w:t>
      </w:r>
      <w:r w:rsidR="007E53E6">
        <w:rPr>
          <w:rStyle w:val="FootnoteReference"/>
        </w:rPr>
        <w:footnoteReference w:id="108"/>
      </w:r>
      <w:r w:rsidR="00BE1E86">
        <w:t xml:space="preserve"> – and non-usage –</w:t>
      </w:r>
      <w:r w:rsidRPr="00BE1E86" w:rsidR="00BE1E86">
        <w:t xml:space="preserve"> of</w:t>
      </w:r>
      <w:r w:rsidR="00BE1E86">
        <w:t xml:space="preserve"> their</w:t>
      </w:r>
      <w:r w:rsidRPr="00BE1E86" w:rsidR="00BE1E86">
        <w:t xml:space="preserve"> </w:t>
      </w:r>
      <w:proofErr w:type="spellStart"/>
      <w:r w:rsidRPr="00BE1E86" w:rsidR="00BE1E86">
        <w:t>LifeLine</w:t>
      </w:r>
      <w:proofErr w:type="spellEnd"/>
      <w:r w:rsidRPr="00BE1E86" w:rsidR="00BE1E86">
        <w:t xml:space="preserve"> </w:t>
      </w:r>
      <w:r w:rsidR="00BE1E86">
        <w:t>customers</w:t>
      </w:r>
      <w:r w:rsidRPr="009F54D9" w:rsidR="009F54D9">
        <w:t>. These usage reports must accompany claims for reimbursement. The Commission may withhold reimbursement if a monthly usage report is not submitted.</w:t>
      </w:r>
    </w:p>
    <w:p w:rsidRPr="00B96CA4" w:rsidR="00B96CA4" w:rsidP="00CB0289" w:rsidRDefault="00B96CA4" w14:paraId="12834840" w14:textId="5BE0964B">
      <w:pPr>
        <w:pStyle w:val="Heading2"/>
      </w:pPr>
      <w:bookmarkStart w:name="_Toc242079591" w:id="749"/>
      <w:r>
        <w:t xml:space="preserve">Update to Wireless Activation </w:t>
      </w:r>
      <w:r w:rsidR="00175922">
        <w:t xml:space="preserve">and Connection </w:t>
      </w:r>
      <w:r>
        <w:t>Reimbursement Amount</w:t>
      </w:r>
      <w:bookmarkEnd w:id="749"/>
    </w:p>
    <w:p w:rsidR="00A1343D" w:rsidP="00A1343D" w:rsidRDefault="00A1343D" w14:paraId="12AD07B5" w14:textId="77777777">
      <w:pPr>
        <w:pStyle w:val="Heading3"/>
      </w:pPr>
      <w:bookmarkStart w:name="_Toc242079592" w:id="750"/>
      <w:r w:rsidRPr="000B51AA">
        <w:t>2025 Staff Proposal</w:t>
      </w:r>
      <w:bookmarkEnd w:id="750"/>
      <w:r>
        <w:t xml:space="preserve"> </w:t>
      </w:r>
    </w:p>
    <w:p w:rsidR="00EA36C6" w:rsidP="00AC68EE" w:rsidRDefault="00175922" w14:paraId="36E99E0B" w14:textId="60629E8E">
      <w:r>
        <w:t xml:space="preserve">The </w:t>
      </w:r>
      <w:r w:rsidR="0034458B">
        <w:t xml:space="preserve">2025 </w:t>
      </w:r>
      <w:r>
        <w:t xml:space="preserve">Staff Proposal proposes two changes to the rules that govern reimbursements for activation/connection </w:t>
      </w:r>
      <w:r w:rsidR="0034458B">
        <w:t xml:space="preserve">fees </w:t>
      </w:r>
      <w:r>
        <w:t xml:space="preserve">for wireless </w:t>
      </w:r>
      <w:proofErr w:type="spellStart"/>
      <w:r>
        <w:t>LifeLine</w:t>
      </w:r>
      <w:proofErr w:type="spellEnd"/>
      <w:r>
        <w:t xml:space="preserve"> customers. Currently, wireless </w:t>
      </w:r>
      <w:proofErr w:type="spellStart"/>
      <w:r>
        <w:t>LifeLine</w:t>
      </w:r>
      <w:proofErr w:type="spellEnd"/>
      <w:r>
        <w:t xml:space="preserve"> service providers may be reimbursed for two service activation or connection fees per subscriber per </w:t>
      </w:r>
      <w:r w:rsidR="00AF5985">
        <w:t>service</w:t>
      </w:r>
      <w:r>
        <w:t xml:space="preserve"> year, with each </w:t>
      </w:r>
      <w:r>
        <w:lastRenderedPageBreak/>
        <w:t>reimbursement capped at $39.00 per instance.</w:t>
      </w:r>
      <w:r>
        <w:rPr>
          <w:rStyle w:val="FootnoteReference"/>
        </w:rPr>
        <w:footnoteReference w:id="109"/>
      </w:r>
      <w:r>
        <w:t xml:space="preserve"> Staff proposes to decrease the reimbursement amount to $15.00 per instance, and to decrease the number of reimbursements to once per year, beginning with the subscriber’s initial date of service.</w:t>
      </w:r>
      <w:r>
        <w:rPr>
          <w:rStyle w:val="FootnoteReference"/>
        </w:rPr>
        <w:footnoteReference w:id="110"/>
      </w:r>
    </w:p>
    <w:p w:rsidR="00175922" w:rsidP="00AC68EE" w:rsidRDefault="00175922" w14:paraId="62205F34" w14:textId="69A9B20C">
      <w:r>
        <w:t>Staff s</w:t>
      </w:r>
      <w:r w:rsidR="00204455">
        <w:t xml:space="preserve">tates that its proposal “is intended to ensure that ratepayer funds are used wisely and maintained in a fiscally responsible manner.” To support its proposal, staff notes the relatively high rate of churn in the </w:t>
      </w:r>
      <w:proofErr w:type="spellStart"/>
      <w:r w:rsidR="00204455">
        <w:t>LifeLine</w:t>
      </w:r>
      <w:proofErr w:type="spellEnd"/>
      <w:r w:rsidR="00204455">
        <w:t xml:space="preserve"> market as compared to the retail market: in 2024, wireless </w:t>
      </w:r>
      <w:proofErr w:type="spellStart"/>
      <w:r w:rsidR="00204455">
        <w:t>LifeLine</w:t>
      </w:r>
      <w:proofErr w:type="spellEnd"/>
      <w:r w:rsidR="00204455">
        <w:t xml:space="preserve"> customers had a churn rate</w:t>
      </w:r>
      <w:r w:rsidR="00204455">
        <w:rPr>
          <w:rStyle w:val="FootnoteReference"/>
        </w:rPr>
        <w:footnoteReference w:id="111"/>
      </w:r>
      <w:r w:rsidR="00204455">
        <w:t xml:space="preserve"> of 155 percent, while from 2021 to the first quarter of 2023, AT&amp;T, Verizon and T-Mobile had churn rates of between 2.5 and 4.9 percent.</w:t>
      </w:r>
      <w:r w:rsidR="00FD09B0">
        <w:t xml:space="preserve"> Staff notes that </w:t>
      </w:r>
      <w:r w:rsidR="004C27B9">
        <w:t>T-Mobile charges a</w:t>
      </w:r>
      <w:r w:rsidR="00FD09B0">
        <w:t xml:space="preserve"> $25.00 activation fee</w:t>
      </w:r>
      <w:r w:rsidR="004C27B9">
        <w:t xml:space="preserve"> for prepaid service</w:t>
      </w:r>
      <w:r w:rsidR="00FD09B0">
        <w:t xml:space="preserve">, AT&amp;T has waived its </w:t>
      </w:r>
      <w:r w:rsidR="004C27B9">
        <w:t xml:space="preserve">$15.00 </w:t>
      </w:r>
      <w:r w:rsidR="00FD09B0">
        <w:t xml:space="preserve">activation fee for prepaid subscribers, and Verizon charges no activation fee, suggesting that the </w:t>
      </w:r>
      <w:proofErr w:type="spellStart"/>
      <w:r w:rsidR="00FD09B0">
        <w:t>LifeLine</w:t>
      </w:r>
      <w:proofErr w:type="spellEnd"/>
      <w:r w:rsidR="00FD09B0">
        <w:t xml:space="preserve"> activation fee reimbursement is inconsistent with the retail market.</w:t>
      </w:r>
      <w:r w:rsidR="00FD09B0">
        <w:rPr>
          <w:rStyle w:val="FootnoteReference"/>
        </w:rPr>
        <w:footnoteReference w:id="112"/>
      </w:r>
    </w:p>
    <w:p w:rsidR="001010D1" w:rsidP="001010D1" w:rsidRDefault="001010D1" w14:paraId="5DCCCCAA" w14:textId="77777777">
      <w:pPr>
        <w:pStyle w:val="Heading3"/>
      </w:pPr>
      <w:bookmarkStart w:name="_Toc242079593" w:id="755"/>
      <w:r>
        <w:t>Party Positions</w:t>
      </w:r>
      <w:bookmarkEnd w:id="755"/>
    </w:p>
    <w:p w:rsidR="00FD09B0" w:rsidP="00AC68EE" w:rsidRDefault="00FD09B0" w14:paraId="131CFA32" w14:textId="74F701EE">
      <w:r>
        <w:t>Certain providers oppose the proposed connection fee reimbursement rule cha</w:t>
      </w:r>
      <w:r w:rsidR="009E6F32">
        <w:t>n</w:t>
      </w:r>
      <w:r>
        <w:t xml:space="preserve">ge. </w:t>
      </w:r>
      <w:proofErr w:type="spellStart"/>
      <w:r>
        <w:t>NaLA</w:t>
      </w:r>
      <w:proofErr w:type="spellEnd"/>
      <w:r>
        <w:t>, for example, states that the $39</w:t>
      </w:r>
      <w:r w:rsidR="00C514FC">
        <w:t>.00</w:t>
      </w:r>
      <w:r>
        <w:t xml:space="preserve"> reimbursements are:</w:t>
      </w:r>
    </w:p>
    <w:p w:rsidR="00FD09B0" w:rsidP="008A2546" w:rsidRDefault="00FD09B0" w14:paraId="344A160E" w14:textId="77071459">
      <w:pPr>
        <w:pStyle w:val="BlockQuote"/>
        <w:ind w:right="1440"/>
      </w:pPr>
      <w:r>
        <w:t xml:space="preserve">an important </w:t>
      </w:r>
      <w:r w:rsidRPr="00FD09B0">
        <w:t xml:space="preserve">component of the California </w:t>
      </w:r>
      <w:proofErr w:type="spellStart"/>
      <w:r w:rsidRPr="00FD09B0">
        <w:t>LifeLine</w:t>
      </w:r>
      <w:proofErr w:type="spellEnd"/>
      <w:r w:rsidRPr="00FD09B0">
        <w:t xml:space="preserve"> subsidies that make the provision of unlimited voice, unlimited texts and 6 GB or more of data – and often free or discounted </w:t>
      </w:r>
      <w:r w:rsidRPr="00FD09B0">
        <w:lastRenderedPageBreak/>
        <w:t>devices/equipment – available to low-income households in California.</w:t>
      </w:r>
      <w:r>
        <w:rPr>
          <w:rStyle w:val="FootnoteReference"/>
        </w:rPr>
        <w:footnoteReference w:id="113"/>
      </w:r>
    </w:p>
    <w:p w:rsidR="00A30DB3" w:rsidP="004C27B9" w:rsidRDefault="004C27B9" w14:paraId="17D697CD" w14:textId="7AA41B0D">
      <w:r>
        <w:t xml:space="preserve">Verizon states that, while it does not oppose the concept of revising how the activation/connection charge is structured, the drastic reduction of the reimbursement is not supported in the Staff Proposal and fails to analyze how the greater churn seen in </w:t>
      </w:r>
      <w:proofErr w:type="spellStart"/>
      <w:r>
        <w:t>LifeLine</w:t>
      </w:r>
      <w:proofErr w:type="spellEnd"/>
      <w:r>
        <w:t xml:space="preserve"> might affect costs the reimbursement is meant to help offset.</w:t>
      </w:r>
      <w:r>
        <w:rPr>
          <w:rStyle w:val="FootnoteReference"/>
        </w:rPr>
        <w:footnoteReference w:id="114"/>
      </w:r>
      <w:r>
        <w:t xml:space="preserve"> </w:t>
      </w:r>
      <w:r w:rsidR="00A30DB3">
        <w:t>TURN urges the Commission to consider the impacts of a reduction in this reimbursement on handset costs</w:t>
      </w:r>
      <w:r w:rsidR="000443BC">
        <w:t>, while not objecting to such a reduction “in concept,”</w:t>
      </w:r>
      <w:r>
        <w:t xml:space="preserve"> </w:t>
      </w:r>
      <w:r w:rsidR="000443BC">
        <w:t xml:space="preserve">given the high degree of churn in the </w:t>
      </w:r>
      <w:proofErr w:type="spellStart"/>
      <w:r w:rsidR="000443BC">
        <w:t>LifeLine</w:t>
      </w:r>
      <w:proofErr w:type="spellEnd"/>
      <w:r w:rsidR="000443BC">
        <w:t xml:space="preserve"> </w:t>
      </w:r>
      <w:r w:rsidR="00826E57">
        <w:t>P</w:t>
      </w:r>
      <w:r w:rsidR="000443BC">
        <w:t>rogram.</w:t>
      </w:r>
      <w:r w:rsidR="000443BC">
        <w:rPr>
          <w:rStyle w:val="FootnoteReference"/>
        </w:rPr>
        <w:footnoteReference w:id="115"/>
      </w:r>
    </w:p>
    <w:p w:rsidR="00FD09B0" w:rsidP="00AC68EE" w:rsidRDefault="00FD09B0" w14:paraId="7303ABB2" w14:textId="09544C5C">
      <w:proofErr w:type="spellStart"/>
      <w:r>
        <w:t>CforAT</w:t>
      </w:r>
      <w:proofErr w:type="spellEnd"/>
      <w:r>
        <w:t xml:space="preserve"> supports </w:t>
      </w:r>
      <w:r w:rsidR="00C514FC">
        <w:t>reduction of the reimbursement amount, as proposed.</w:t>
      </w:r>
      <w:r w:rsidR="004C27B9">
        <w:t xml:space="preserve"> </w:t>
      </w:r>
      <w:proofErr w:type="spellStart"/>
      <w:r w:rsidR="004C27B9">
        <w:t>CforAT</w:t>
      </w:r>
      <w:proofErr w:type="spellEnd"/>
      <w:r w:rsidR="004C27B9">
        <w:t xml:space="preserve"> notes that providers have declined to share their actual activation and connection costs and appear to have historically adjusted their activation fees to meet the maximum reimbursement amount.</w:t>
      </w:r>
      <w:r w:rsidR="004C27B9">
        <w:rPr>
          <w:rStyle w:val="FootnoteReference"/>
        </w:rPr>
        <w:footnoteReference w:id="116"/>
      </w:r>
    </w:p>
    <w:p w:rsidR="001010D1" w:rsidP="001010D1" w:rsidRDefault="001010D1" w14:paraId="403471EE" w14:textId="77777777">
      <w:pPr>
        <w:pStyle w:val="Heading3"/>
      </w:pPr>
      <w:bookmarkStart w:name="_Toc242079594" w:id="756"/>
      <w:r>
        <w:t>Discussion</w:t>
      </w:r>
      <w:bookmarkEnd w:id="756"/>
    </w:p>
    <w:p w:rsidRPr="006F41EB" w:rsidR="006F41EB" w:rsidP="006F41EB" w:rsidRDefault="004C27B9" w14:paraId="679CEC75" w14:textId="3EF3CD42">
      <w:pPr>
        <w:rPr/>
      </w:pPr>
      <w:r>
        <w:t xml:space="preserve">We adopt the </w:t>
      </w:r>
      <w:r w:rsidR="001010D1">
        <w:t xml:space="preserve">2025 </w:t>
      </w:r>
      <w:r>
        <w:t>Staff Proposal’s recommendation.</w:t>
      </w:r>
      <w:r w:rsidR="00D42179">
        <w:t xml:space="preserve"> </w:t>
      </w:r>
      <w:proofErr w:type="gramStart"/>
      <w:r w:rsidR="00D42179">
        <w:t>Staff’s</w:t>
      </w:r>
      <w:proofErr w:type="gramEnd"/>
      <w:r w:rsidR="00D42179">
        <w:t xml:space="preserve"> proposed $15.00 reimbursement is more consistent with the activation</w:t>
      </w:r>
      <w:r w:rsidR="00826E57">
        <w:t>/connection</w:t>
      </w:r>
      <w:r w:rsidR="00D42179">
        <w:t xml:space="preserve"> fees charged in the prepaid retail market. As suggested by </w:t>
      </w:r>
      <w:proofErr w:type="spellStart"/>
      <w:r w:rsidR="00D42179">
        <w:t>CforAT</w:t>
      </w:r>
      <w:proofErr w:type="spellEnd"/>
      <w:r w:rsidR="00D42179">
        <w:t xml:space="preserve">, providers have omitted actual activation/connection or related cost data from their comments. Without additional support, the contention that reducing the amount or frequency of activation/connection fee reimbursements will decrease the ability </w:t>
      </w:r>
      <w:r w:rsidR="00D42179">
        <w:lastRenderedPageBreak/>
        <w:t xml:space="preserve">of providers to meet minimum service standards or to cover program costs is unpersuasive. The SSA is the total that supports providers offering services that meet minimum service standards. The </w:t>
      </w:r>
      <w:proofErr w:type="spellStart"/>
      <w:r w:rsidR="00D42179">
        <w:t>LifeLine</w:t>
      </w:r>
      <w:proofErr w:type="spellEnd"/>
      <w:r w:rsidR="00D42179">
        <w:t xml:space="preserve"> Program is not authorized to subsidize devices. </w:t>
      </w:r>
      <w:r w:rsidR="004175F6">
        <w:t xml:space="preserve">Consistent with the finding </w:t>
      </w:r>
      <w:r w:rsidR="00A75A1A">
        <w:t>in</w:t>
      </w:r>
      <w:r w:rsidR="004175F6">
        <w:t xml:space="preserve"> the 2025 Staff Proposal, </w:t>
      </w:r>
      <w:r w:rsidR="00A75A1A">
        <w:t xml:space="preserve">we find that </w:t>
      </w:r>
      <w:r w:rsidR="004175F6">
        <w:t xml:space="preserve">reduction of the activation/connection fee reimbursement is prudent </w:t>
      </w:r>
      <w:r w:rsidR="00303031">
        <w:t>administration</w:t>
      </w:r>
      <w:r w:rsidR="004175F6">
        <w:t xml:space="preserve"> of ratepayer funds. </w:t>
      </w:r>
      <w:r w:rsidR="00E747C0">
        <w:t>A</w:t>
      </w:r>
      <w:r w:rsidRPr="006F41EB" w:rsidR="006F41EB">
        <w:t xml:space="preserve"> $15.00 connection reimbursement on behalf of a subscriber is available no more than once during any </w:t>
      </w:r>
      <w:r w:rsidR="00AF5985">
        <w:t>365-day service</w:t>
      </w:r>
      <w:r w:rsidR="0071071E">
        <w:t xml:space="preserve"> year</w:t>
      </w:r>
      <w:r w:rsidRPr="006F41EB" w:rsidR="006F41EB">
        <w:t xml:space="preserve">, measured from the date of that subscriber’s most recent connection for which the TPA has </w:t>
      </w:r>
      <w:r w:rsidR="000F3CD9">
        <w:t xml:space="preserve">determined the subscriber </w:t>
      </w:r>
      <w:r w:rsidRPr="006F41EB" w:rsidR="006F41EB">
        <w:t xml:space="preserve">qualified for reimbursement. A subscriber's de-enrollment from and subsequent re-enrollment in the Program does not reset the </w:t>
      </w:r>
      <w:r w:rsidR="00A37DBC">
        <w:t>one</w:t>
      </w:r>
      <w:r w:rsidR="00F733FB">
        <w:t xml:space="preserve"> </w:t>
      </w:r>
      <w:r w:rsidR="00A37DBC">
        <w:t>per</w:t>
      </w:r>
      <w:r w:rsidR="00F733FB">
        <w:t xml:space="preserve"> </w:t>
      </w:r>
      <w:r w:rsidR="00AF5985">
        <w:t>service</w:t>
      </w:r>
      <w:r w:rsidR="00F733FB">
        <w:t xml:space="preserve"> year</w:t>
      </w:r>
      <w:r w:rsidRPr="006F41EB" w:rsidR="006F41EB">
        <w:t xml:space="preserve"> reimbursement limitation.</w:t>
      </w:r>
    </w:p>
    <w:p w:rsidR="00D42179" w:rsidP="00AC68EE" w:rsidRDefault="00D42179" w14:paraId="32D795B1" w14:textId="0A2837E6">
      <w:r>
        <w:t xml:space="preserve">Providers are welcome and encouraged to offer free handsets to better compete in the </w:t>
      </w:r>
      <w:proofErr w:type="spellStart"/>
      <w:r>
        <w:t>LifeLine</w:t>
      </w:r>
      <w:proofErr w:type="spellEnd"/>
      <w:r>
        <w:t xml:space="preserve"> market, but we decline to continue the existing activation/connection fee reimbursement framework to support this.</w:t>
      </w:r>
    </w:p>
    <w:p w:rsidR="00175922" w:rsidP="00D42179" w:rsidRDefault="00A43014" w14:paraId="48C932BE" w14:textId="623BE4E4">
      <w:r>
        <w:t>Verizon points to the high degree of churn as a reason to continue subsidizing activation and connection fee reimbursements at a rate that significantly exceeds the activation fees charged in the prepaid retail market</w:t>
      </w:r>
      <w:r w:rsidR="00D42179">
        <w:t xml:space="preserve"> noted in the 2025 Staff Proposal</w:t>
      </w:r>
      <w:r>
        <w:t xml:space="preserve">. </w:t>
      </w:r>
      <w:r w:rsidR="00D42179">
        <w:t>However, t</w:t>
      </w:r>
      <w:r w:rsidR="00327588">
        <w:t xml:space="preserve">he significant disparity between churn rates in the </w:t>
      </w:r>
      <w:proofErr w:type="spellStart"/>
      <w:r w:rsidR="00327588">
        <w:t>LifeLine</w:t>
      </w:r>
      <w:proofErr w:type="spellEnd"/>
      <w:r w:rsidR="00327588">
        <w:t xml:space="preserve"> market and the retail market </w:t>
      </w:r>
      <w:proofErr w:type="gramStart"/>
      <w:r w:rsidR="00327588">
        <w:t>warrant</w:t>
      </w:r>
      <w:proofErr w:type="gramEnd"/>
      <w:r w:rsidR="00327588">
        <w:t xml:space="preserve"> a change in Commission policy. </w:t>
      </w:r>
      <w:r w:rsidR="00843B01">
        <w:t xml:space="preserve">It is unreasonable to subsidize such a high degree of churn in </w:t>
      </w:r>
      <w:proofErr w:type="spellStart"/>
      <w:r w:rsidR="00843B01">
        <w:t>LifeLine</w:t>
      </w:r>
      <w:proofErr w:type="spellEnd"/>
      <w:r w:rsidR="00843B01">
        <w:t xml:space="preserve"> as compared to the retail market.</w:t>
      </w:r>
    </w:p>
    <w:p w:rsidR="00603238" w:rsidP="00FA1B4F" w:rsidRDefault="00603238" w14:paraId="7E893BEA" w14:textId="77777777">
      <w:pPr>
        <w:pStyle w:val="Heading1"/>
      </w:pPr>
      <w:bookmarkStart w:name="_Toc242079595" w:id="779"/>
      <w:bookmarkStart w:name="_Toc8123721" w:id="780"/>
      <w:r>
        <w:t>Summary of Public Comment</w:t>
      </w:r>
      <w:bookmarkEnd w:id="779"/>
    </w:p>
    <w:p w:rsidRPr="00C000FD" w:rsidR="00603238" w:rsidP="00284D8D" w:rsidRDefault="00B63A1D" w14:paraId="4C37569C" w14:textId="67AF8F8E">
      <w:pPr>
        <w:rPr>
          <w:rFonts w:ascii="Calibri" w:hAnsi="Calibri"/>
          <w:sz w:val="22"/>
        </w:rPr>
      </w:pPr>
      <w:r>
        <w:t xml:space="preserve">Commission Rules of Practice and Procedure </w:t>
      </w:r>
      <w:r w:rsidR="007061EB">
        <w:t xml:space="preserve">(Rules) </w:t>
      </w:r>
      <w:r w:rsidRPr="00C000FD" w:rsidR="00603238">
        <w:t xml:space="preserve">Rule 1.18 allows any member of the public to submit written comment in any Commission proceeding using the “Public Comment” tab of the online Docket Card for that proceeding on the Commission’s website.  Rule 1.18(b) requires that relevant written </w:t>
      </w:r>
      <w:r w:rsidRPr="00C000FD" w:rsidR="00603238">
        <w:lastRenderedPageBreak/>
        <w:t>comment submitted in a proceeding be summarized in the final decision issued in that proceeding.</w:t>
      </w:r>
    </w:p>
    <w:p w:rsidRPr="00343E5C" w:rsidR="00343E5C" w:rsidP="006E2174" w:rsidRDefault="00C000FD" w14:paraId="452E77AC" w14:textId="72C8080D">
      <w:pPr>
        <w:pStyle w:val="Standard"/>
      </w:pPr>
      <w:r>
        <w:t xml:space="preserve">There is one public comment listed on the docket card for this proceeding. The commenter opposes eliminating or reducing California </w:t>
      </w:r>
      <w:proofErr w:type="spellStart"/>
      <w:r>
        <w:t>LifeLine</w:t>
      </w:r>
      <w:proofErr w:type="spellEnd"/>
      <w:r>
        <w:t xml:space="preserve"> service and urges the Commission to reject any proposal that would weaken the Program or allow carriers, especially AT&amp;T, to discontinue reliable copper landline service. The commenter notes the benefits of California </w:t>
      </w:r>
      <w:proofErr w:type="spellStart"/>
      <w:r>
        <w:t>LifeLine</w:t>
      </w:r>
      <w:proofErr w:type="spellEnd"/>
      <w:r>
        <w:t xml:space="preserve"> and copper landline service for many California constituencies, including low</w:t>
      </w:r>
      <w:r>
        <w:noBreakHyphen/>
        <w:t>income Californians and people with disabilities.</w:t>
      </w:r>
      <w:bookmarkEnd w:id="780"/>
    </w:p>
    <w:p w:rsidR="005939A5" w:rsidP="005939A5" w:rsidRDefault="005939A5" w14:paraId="5FD00818" w14:textId="77777777">
      <w:pPr>
        <w:pStyle w:val="Heading1"/>
      </w:pPr>
      <w:bookmarkStart w:name="_Toc8123723" w:id="782"/>
      <w:bookmarkStart w:name="_Toc242079596" w:id="783"/>
      <w:r>
        <w:t>Comments on Proposed Decision</w:t>
      </w:r>
      <w:bookmarkEnd w:id="782"/>
      <w:bookmarkEnd w:id="783"/>
    </w:p>
    <w:p w:rsidR="005939A5" w:rsidP="00597B6E" w:rsidRDefault="005C58FA" w14:paraId="2C6DAD48" w14:textId="33D703EF">
      <w:pPr>
        <w:pStyle w:val="Standard"/>
        <w:rPr/>
      </w:pPr>
      <w:r w:rsidRPr="00597B6E">
        <w:t xml:space="preserve">The proposed decision of Commissioner </w:t>
      </w:r>
      <w:r w:rsidRPr="00597B6E" w:rsidR="00597B6E">
        <w:t>John</w:t>
      </w:r>
      <w:r w:rsidR="00597B6E">
        <w:t xml:space="preserve"> Reynolds</w:t>
      </w:r>
      <w:r>
        <w:t xml:space="preserve"> in this matter was mailed to the parties in accordance with Section 311 of the Pub</w:t>
      </w:r>
      <w:r w:rsidR="00B771A5">
        <w:t>.</w:t>
      </w:r>
      <w:r>
        <w:t xml:space="preserve"> Util</w:t>
      </w:r>
      <w:r w:rsidR="00B771A5">
        <w:t>.</w:t>
      </w:r>
      <w:r>
        <w:t xml:space="preserve"> Code and comments were allowed under Rule 14.3 of the Commission’s Rules of Practice and Procedure. </w:t>
      </w:r>
      <w:r w:rsidR="00CC5204">
        <w:t xml:space="preserve">Opening </w:t>
      </w:r>
      <w:r w:rsidR="0026238D">
        <w:t>c</w:t>
      </w:r>
      <w:r>
        <w:t xml:space="preserve">omments were filed on </w:t>
      </w:r>
      <w:r w:rsidR="00CC5204">
        <w:t xml:space="preserve">September 24, 2026, by TURN, </w:t>
      </w:r>
      <w:proofErr w:type="spellStart"/>
      <w:r w:rsidR="00CC5204">
        <w:t>CforAT</w:t>
      </w:r>
      <w:proofErr w:type="spellEnd"/>
      <w:r w:rsidR="00CC5204">
        <w:t xml:space="preserve">, </w:t>
      </w:r>
      <w:r w:rsidR="00CA6B79">
        <w:t xml:space="preserve">AT&amp;T, Assurance, CTIA, Verizon, </w:t>
      </w:r>
      <w:r w:rsidR="00CA6B79">
        <w:t xml:space="preserve">the Small LECs, and </w:t>
      </w:r>
      <w:proofErr w:type="spellStart"/>
      <w:r w:rsidR="00CA6B79">
        <w:t>NaLA</w:t>
      </w:r>
      <w:proofErr w:type="spellEnd"/>
      <w:r w:rsidR="00CA6B79">
        <w:t>.</w:t>
      </w:r>
      <w:r>
        <w:t xml:space="preserve"> </w:t>
      </w:r>
      <w:r w:rsidR="00AA4E46">
        <w:t>R</w:t>
      </w:r>
      <w:r>
        <w:t xml:space="preserve">eply comments were filed on </w:t>
      </w:r>
      <w:r w:rsidR="00AA4E46">
        <w:t>September 29, 2026,</w:t>
      </w:r>
      <w:r>
        <w:t xml:space="preserve"> by </w:t>
      </w:r>
      <w:r w:rsidR="00463746">
        <w:t xml:space="preserve">Verizon, </w:t>
      </w:r>
      <w:r w:rsidR="006642EA">
        <w:t xml:space="preserve">CTIA, </w:t>
      </w:r>
      <w:proofErr w:type="spellStart"/>
      <w:r w:rsidR="006642EA">
        <w:t>NaLA</w:t>
      </w:r>
      <w:proofErr w:type="spellEnd"/>
      <w:r w:rsidR="006642EA">
        <w:t xml:space="preserve">, </w:t>
      </w:r>
      <w:proofErr w:type="spellStart"/>
      <w:r w:rsidR="006642EA">
        <w:t>CforAT</w:t>
      </w:r>
      <w:proofErr w:type="spellEnd"/>
      <w:r w:rsidR="006642EA">
        <w:t>, and TURN</w:t>
      </w:r>
      <w:r>
        <w:t>.</w:t>
      </w:r>
      <w:r w:rsidRPr="00C878D5" w:rsidR="00C878D5">
        <w:t xml:space="preserve"> </w:t>
      </w:r>
    </w:p>
    <w:p w:rsidR="009C2E12" w:rsidP="009C2E12" w:rsidRDefault="009C2E12" w14:paraId="1EECACC0" w14:textId="5AB573F6">
      <w:pPr>
        <w:rPr/>
      </w:pPr>
      <w:r>
        <w:t xml:space="preserve">We have considered opening and </w:t>
      </w:r>
      <w:proofErr w:type="gramStart"/>
      <w:r>
        <w:t>reply</w:t>
      </w:r>
      <w:proofErr w:type="gramEnd"/>
      <w:r>
        <w:t xml:space="preserve"> comments on the proposed decision. We revise the decision to address technical </w:t>
      </w:r>
      <w:r w:rsidR="00AB7E08">
        <w:t xml:space="preserve">and typographical </w:t>
      </w:r>
      <w:r>
        <w:t xml:space="preserve">errors and </w:t>
      </w:r>
      <w:r w:rsidR="00552DF9">
        <w:t xml:space="preserve">other errors as described below, </w:t>
      </w:r>
      <w:r>
        <w:t xml:space="preserve">and to make reasonable adjustments to the policies </w:t>
      </w:r>
      <w:r w:rsidR="0007766A">
        <w:t>in response to comments</w:t>
      </w:r>
      <w:r>
        <w:t>,</w:t>
      </w:r>
      <w:r w:rsidR="00552DF9">
        <w:t xml:space="preserve"> also</w:t>
      </w:r>
      <w:r>
        <w:t xml:space="preserve"> as described below. We revise the findings of fact</w:t>
      </w:r>
      <w:r w:rsidR="008E54F3">
        <w:t xml:space="preserve"> (FOF)</w:t>
      </w:r>
      <w:r>
        <w:t>, conclusions of law</w:t>
      </w:r>
      <w:r w:rsidR="008E54F3">
        <w:t xml:space="preserve"> (COL)</w:t>
      </w:r>
      <w:r w:rsidR="005A4BB6">
        <w:t>,</w:t>
      </w:r>
      <w:r>
        <w:t xml:space="preserve"> and ordering paragraphs</w:t>
      </w:r>
      <w:r w:rsidR="008E54F3">
        <w:t xml:space="preserve"> (OP)</w:t>
      </w:r>
      <w:r>
        <w:t xml:space="preserve"> to ensure consistency with the body of the decision. </w:t>
      </w:r>
      <w:r w:rsidR="001A37F0">
        <w:t xml:space="preserve">We provide additional support from the record as described below. </w:t>
      </w:r>
      <w:r>
        <w:t xml:space="preserve">We do not address comments that do not allege errors of fact or law or that relitigate positions already taken throughout the proceeding. </w:t>
      </w:r>
    </w:p>
    <w:p w:rsidR="009C2E12" w:rsidRDefault="009C2E12" w14:paraId="4E0B012D" w14:textId="77777777">
      <w:pPr>
        <w:pStyle w:val="Heading2"/>
        <w:rPr/>
      </w:pPr>
      <w:bookmarkStart w:name="_Toc242079597" w:id="815"/>
      <w:r w:rsidRPr="60539CD3">
        <w:lastRenderedPageBreak/>
        <w:t>Wireless SSA/MSS Framework</w:t>
      </w:r>
      <w:r>
        <w:t xml:space="preserve"> and Portability Freezes</w:t>
      </w:r>
      <w:bookmarkEnd w:id="815"/>
      <w:r>
        <w:t xml:space="preserve"> </w:t>
      </w:r>
    </w:p>
    <w:p w:rsidR="009C2E12" w:rsidP="009C2E12" w:rsidRDefault="00CB74BF" w14:paraId="1738ED8C" w14:textId="5E06841E">
      <w:pPr>
        <w:rPr/>
      </w:pPr>
      <w:proofErr w:type="spellStart"/>
      <w:r>
        <w:t>CforAT</w:t>
      </w:r>
      <w:proofErr w:type="spellEnd"/>
      <w:r>
        <w:t xml:space="preserve"> supports the </w:t>
      </w:r>
      <w:r w:rsidR="00A26A67">
        <w:t>proposed decision</w:t>
      </w:r>
      <w:r>
        <w:t xml:space="preserve">’s </w:t>
      </w:r>
      <w:r w:rsidR="00202295">
        <w:t xml:space="preserve">SSA and MSS modifications and </w:t>
      </w:r>
      <w:r w:rsidR="009C2E12">
        <w:t>TURN support</w:t>
      </w:r>
      <w:r w:rsidR="007E3317">
        <w:t>s</w:t>
      </w:r>
      <w:r w:rsidR="009C2E12">
        <w:t xml:space="preserve"> “many aspects” of the updated </w:t>
      </w:r>
      <w:r w:rsidR="005A4BB6">
        <w:t xml:space="preserve">wireless </w:t>
      </w:r>
      <w:r w:rsidR="009C2E12">
        <w:t>SSA/MSS framework,</w:t>
      </w:r>
      <w:r w:rsidRPr="60539CD3" w:rsidR="000736C3">
        <w:rPr>
          <w:rStyle w:val="FootnoteReference"/>
        </w:rPr>
        <w:footnoteReference w:id="117"/>
      </w:r>
      <w:r w:rsidR="009C2E12">
        <w:t xml:space="preserve"> though they </w:t>
      </w:r>
      <w:r w:rsidR="00202295">
        <w:t xml:space="preserve">both </w:t>
      </w:r>
      <w:r w:rsidR="009C2E12">
        <w:t>oppose the imposition of portability freezes.</w:t>
      </w:r>
      <w:r w:rsidRPr="60539CD3" w:rsidR="009C2E12">
        <w:rPr>
          <w:rStyle w:val="FootnoteReference"/>
        </w:rPr>
        <w:footnoteReference w:id="118"/>
      </w:r>
      <w:r w:rsidR="009C2E12">
        <w:t xml:space="preserve"> Verizon supports the </w:t>
      </w:r>
      <w:r w:rsidR="007E16BB">
        <w:t xml:space="preserve">SSA/MSS </w:t>
      </w:r>
      <w:r w:rsidR="009C2E12">
        <w:t>framework with suggested modifications regarding the portability freezes noted below.</w:t>
      </w:r>
      <w:r w:rsidRPr="60539CD3" w:rsidR="009C2E12">
        <w:rPr>
          <w:rStyle w:val="FootnoteReference"/>
        </w:rPr>
        <w:footnoteReference w:id="119"/>
      </w:r>
      <w:r w:rsidR="009C2E12">
        <w:t xml:space="preserve"> </w:t>
      </w:r>
      <w:proofErr w:type="gramStart"/>
      <w:r w:rsidR="009C2E12">
        <w:t>CTIA ”generally</w:t>
      </w:r>
      <w:proofErr w:type="gramEnd"/>
      <w:r w:rsidR="009C2E12">
        <w:t xml:space="preserve"> supports”</w:t>
      </w:r>
      <w:r w:rsidRPr="60539CD3" w:rsidR="009C2E12">
        <w:rPr>
          <w:rStyle w:val="FootnoteReference"/>
        </w:rPr>
        <w:footnoteReference w:id="120"/>
      </w:r>
      <w:r w:rsidR="009C2E12">
        <w:t xml:space="preserve"> the updated framework, also with suggested modifications to the portability freezes noted below.</w:t>
      </w:r>
      <w:r w:rsidRPr="60539CD3" w:rsidR="009C2E12">
        <w:rPr>
          <w:rStyle w:val="FootnoteReference"/>
        </w:rPr>
        <w:footnoteReference w:id="121"/>
      </w:r>
    </w:p>
    <w:p w:rsidR="004D2B8A" w:rsidP="002F5605" w:rsidRDefault="009C2E12" w14:paraId="704590E5" w14:textId="77777777">
      <w:pPr>
        <w:pStyle w:val="Standard"/>
        <w:rPr/>
      </w:pPr>
      <w:proofErr w:type="spellStart"/>
      <w:r>
        <w:t>NaLA</w:t>
      </w:r>
      <w:proofErr w:type="spellEnd"/>
      <w:r>
        <w:t xml:space="preserve"> and Assurance oppose the updated wireless SSA/MSS framework. </w:t>
      </w:r>
      <w:proofErr w:type="spellStart"/>
      <w:r>
        <w:t>NaLA</w:t>
      </w:r>
      <w:proofErr w:type="spellEnd"/>
      <w:r>
        <w:t xml:space="preserve"> states that the retail market analysis is flawed, “with no basis in actual retail market offerings or analysis supporting </w:t>
      </w:r>
      <w:proofErr w:type="spellStart"/>
      <w:r>
        <w:t>LifeLine</w:t>
      </w:r>
      <w:proofErr w:type="spellEnd"/>
      <w:r>
        <w:t xml:space="preserve"> providers’ ability to meet these requirements.”</w:t>
      </w:r>
      <w:r w:rsidRPr="55F83466">
        <w:rPr>
          <w:rStyle w:val="FootnoteReference"/>
        </w:rPr>
        <w:footnoteReference w:id="122"/>
      </w:r>
      <w:r>
        <w:t xml:space="preserve"> </w:t>
      </w:r>
    </w:p>
    <w:p w:rsidR="009C2E12" w:rsidP="002F5605" w:rsidRDefault="009C2E12" w14:paraId="7DFDD14C" w14:textId="1F042619">
      <w:pPr>
        <w:pStyle w:val="Standard"/>
        <w:rPr/>
      </w:pPr>
      <w:r>
        <w:t>We disagree</w:t>
      </w:r>
      <w:r w:rsidRPr="004D2B8A" w:rsidR="004D2B8A">
        <w:t xml:space="preserve"> </w:t>
      </w:r>
      <w:r w:rsidR="004D2B8A">
        <w:t xml:space="preserve">with </w:t>
      </w:r>
      <w:proofErr w:type="spellStart"/>
      <w:r w:rsidR="004D2B8A">
        <w:t>NaLA</w:t>
      </w:r>
      <w:proofErr w:type="spellEnd"/>
      <w:r w:rsidR="004D2B8A">
        <w:t xml:space="preserve"> and Assurance</w:t>
      </w:r>
      <w:r>
        <w:t xml:space="preserve">. The </w:t>
      </w:r>
      <w:r w:rsidR="004D2B8A">
        <w:t xml:space="preserve">SSA/MSS </w:t>
      </w:r>
      <w:r w:rsidR="00C92E5B">
        <w:t>framework</w:t>
      </w:r>
      <w:r>
        <w:t xml:space="preserve"> is based on the retail market survey provided by Verizon, and the SSA results from adjustments reflecting the adopted port</w:t>
      </w:r>
      <w:r w:rsidR="006E2899">
        <w:t>ability</w:t>
      </w:r>
      <w:r>
        <w:t xml:space="preserve"> freezes, with consideration of customer data usage needs.</w:t>
      </w:r>
      <w:r w:rsidR="005047A3">
        <w:rPr>
          <w:rStyle w:val="FootnoteReference"/>
        </w:rPr>
        <w:footnoteReference w:id="123"/>
      </w:r>
      <w:r w:rsidR="009344E7">
        <w:t xml:space="preserve"> </w:t>
      </w:r>
      <w:r>
        <w:t xml:space="preserve">As we have stated </w:t>
      </w:r>
      <w:r w:rsidR="00901B45">
        <w:t>previously</w:t>
      </w:r>
      <w:r>
        <w:t xml:space="preserve">, California should leverage the </w:t>
      </w:r>
      <w:proofErr w:type="gramStart"/>
      <w:r>
        <w:t>Program‘</w:t>
      </w:r>
      <w:proofErr w:type="gramEnd"/>
      <w:r>
        <w:t xml:space="preserve">s position to secure volume discounts for participants. Market pricing is relevant, but as this decision makes clear, we do not bind </w:t>
      </w:r>
      <w:r>
        <w:lastRenderedPageBreak/>
        <w:t>ourselves to match market pricing</w:t>
      </w:r>
      <w:r w:rsidR="00DC5EC6">
        <w:t xml:space="preserve"> </w:t>
      </w:r>
      <w:r w:rsidR="0094161D">
        <w:t>alone</w:t>
      </w:r>
      <w:r>
        <w:t>.</w:t>
      </w:r>
      <w:r w:rsidR="00D25A13">
        <w:rPr>
          <w:rStyle w:val="FootnoteReference"/>
        </w:rPr>
        <w:footnoteReference w:id="124"/>
      </w:r>
      <w:r>
        <w:t xml:space="preserve"> </w:t>
      </w:r>
      <w:r w:rsidRPr="00A30A7C" w:rsidR="006918AF">
        <w:t xml:space="preserve">In addition, the data received in response to </w:t>
      </w:r>
      <w:proofErr w:type="gramStart"/>
      <w:r w:rsidRPr="00A30A7C" w:rsidR="006918AF">
        <w:t>the May</w:t>
      </w:r>
      <w:proofErr w:type="gramEnd"/>
      <w:r w:rsidRPr="00A30A7C" w:rsidR="006918AF">
        <w:t xml:space="preserve"> 4, 2026, </w:t>
      </w:r>
      <w:proofErr w:type="gramStart"/>
      <w:r w:rsidRPr="00A30A7C" w:rsidR="006918AF">
        <w:t>Ruling</w:t>
      </w:r>
      <w:proofErr w:type="gramEnd"/>
      <w:r w:rsidRPr="00A30A7C" w:rsidR="006918AF">
        <w:t xml:space="preserve"> on actual </w:t>
      </w:r>
      <w:r w:rsidRPr="00A30A7C" w:rsidR="00F80F63">
        <w:t>pricing and</w:t>
      </w:r>
      <w:r w:rsidRPr="00A30A7C" w:rsidR="006918AF">
        <w:t xml:space="preserve"> cost </w:t>
      </w:r>
      <w:r w:rsidRPr="00A30A7C" w:rsidR="00F80F63">
        <w:t>structures</w:t>
      </w:r>
      <w:r w:rsidRPr="00A30A7C" w:rsidR="006918AF">
        <w:t xml:space="preserve"> for wireless resellers </w:t>
      </w:r>
      <w:r w:rsidRPr="00A30A7C" w:rsidR="004F506E">
        <w:t xml:space="preserve">further </w:t>
      </w:r>
      <w:r w:rsidRPr="00A30A7C" w:rsidR="002B7AB3">
        <w:t>suggests</w:t>
      </w:r>
      <w:r w:rsidRPr="00A30A7C" w:rsidR="006918AF">
        <w:t xml:space="preserve"> that </w:t>
      </w:r>
      <w:r w:rsidRPr="00A30A7C" w:rsidR="009367AC">
        <w:t>this framework is</w:t>
      </w:r>
      <w:r w:rsidRPr="00A30A7C" w:rsidR="006918AF">
        <w:t xml:space="preserve"> </w:t>
      </w:r>
      <w:r w:rsidRPr="00A30A7C" w:rsidR="00BB2C8D">
        <w:t>reasonable</w:t>
      </w:r>
      <w:r w:rsidRPr="00A30A7C" w:rsidR="006918AF">
        <w:t>.</w:t>
      </w:r>
      <w:r w:rsidR="001371C0">
        <w:t xml:space="preserve">  </w:t>
      </w:r>
      <w:r w:rsidR="001371C0">
        <w:t>Accordingly</w:t>
      </w:r>
      <w:r w:rsidR="001371C0">
        <w:t xml:space="preserve">, we make no changes to the decision. </w:t>
      </w:r>
      <w:r w:rsidR="006918AF">
        <w:t xml:space="preserve"> </w:t>
      </w:r>
    </w:p>
    <w:p w:rsidR="009C2E12" w:rsidP="002F5605" w:rsidRDefault="009C2E12" w14:paraId="0D534EB8" w14:textId="4DFFB8F0">
      <w:pPr>
        <w:pStyle w:val="Standard"/>
        <w:rPr/>
      </w:pPr>
      <w:r w:rsidRPr="55F83466">
        <w:t xml:space="preserve">Assurance alleges that </w:t>
      </w:r>
      <w:r w:rsidR="00A9219F">
        <w:t>this</w:t>
      </w:r>
      <w:r w:rsidRPr="55F83466">
        <w:t xml:space="preserve"> framework should be rejected under Pub. Util. Code Section 871.5(d), which states that the Commission should implement the </w:t>
      </w:r>
      <w:proofErr w:type="spellStart"/>
      <w:r w:rsidRPr="55F83466">
        <w:t>LifeLine</w:t>
      </w:r>
      <w:proofErr w:type="spellEnd"/>
      <w:r w:rsidRPr="55F83466">
        <w:t xml:space="preserve"> Program “in a way ... without competitive consequences for the telecommunications industry in California.” Assurance states that the framework “could drive MVNOs and non-facilities-based providers out of the Lifeline program, concentrating the Lifeline program among a small number of facilities-based carriers.”</w:t>
      </w:r>
      <w:r w:rsidRPr="00B1550B">
        <w:rPr>
          <w:rStyle w:val="FootnoteReference"/>
          <w:rFonts w:ascii="Times New Roman" w:hAnsi="Times New Roman" w:eastAsia="Aptos" w:cs="Times New Roman"/>
        </w:rPr>
        <w:footnoteReference w:id="125"/>
      </w:r>
    </w:p>
    <w:p w:rsidR="009C2E12" w:rsidP="002F5605" w:rsidRDefault="009C2E12" w14:paraId="4FFF90EE" w14:textId="77777777">
      <w:pPr>
        <w:pStyle w:val="Standard"/>
        <w:rPr/>
      </w:pPr>
      <w:r w:rsidRPr="55F83466">
        <w:t xml:space="preserve">The Commission has addressed this argument previously in the context of adopting </w:t>
      </w:r>
      <w:r>
        <w:t>subsidies</w:t>
      </w:r>
      <w:r w:rsidRPr="55F83466">
        <w:t xml:space="preserve"> for a </w:t>
      </w:r>
      <w:proofErr w:type="spellStart"/>
      <w:r>
        <w:t>LifeLine</w:t>
      </w:r>
      <w:proofErr w:type="spellEnd"/>
      <w:r>
        <w:t xml:space="preserve"> </w:t>
      </w:r>
      <w:r w:rsidRPr="55F83466">
        <w:t>pilot program:</w:t>
      </w:r>
    </w:p>
    <w:p w:rsidR="009C2E12" w:rsidP="002F5605" w:rsidRDefault="009C2E12" w14:paraId="1A67DB1F" w14:textId="77777777">
      <w:pPr>
        <w:pStyle w:val="BlockQuote"/>
        <w:rPr/>
      </w:pPr>
      <w:r w:rsidRPr="55F83466">
        <w:t xml:space="preserve">The Commission may establish minimum service standards and subsidy levels that apply </w:t>
      </w:r>
      <w:r w:rsidRPr="00053973">
        <w:rPr>
          <w:i/>
          <w:iCs/>
        </w:rPr>
        <w:t>to all wireless service providers</w:t>
      </w:r>
      <w:r w:rsidRPr="55F83466">
        <w:t xml:space="preserve"> that choose to participate in California </w:t>
      </w:r>
      <w:proofErr w:type="spellStart"/>
      <w:r w:rsidRPr="55F83466">
        <w:t>LifeLine</w:t>
      </w:r>
      <w:proofErr w:type="spellEnd"/>
      <w:r w:rsidRPr="55F83466">
        <w:t xml:space="preserve">. The Commission does not have an obligation to set the minimum service standards for California </w:t>
      </w:r>
      <w:proofErr w:type="spellStart"/>
      <w:r w:rsidRPr="55F83466">
        <w:t>LifeLine</w:t>
      </w:r>
      <w:proofErr w:type="spellEnd"/>
      <w:r w:rsidRPr="55F83466">
        <w:t xml:space="preserve"> low enough to match the retail service offerings of most service providers.</w:t>
      </w:r>
      <w:r w:rsidRPr="002F5605">
        <w:rPr>
          <w:rStyle w:val="FootnoteReference"/>
          <w:rFonts w:ascii="Times New Roman" w:hAnsi="Times New Roman" w:eastAsia="Aptos" w:cs="Times New Roman"/>
        </w:rPr>
        <w:footnoteReference w:id="126"/>
      </w:r>
      <w:r w:rsidRPr="002F5605">
        <w:rPr>
          <w:rFonts w:ascii="Times New Roman" w:hAnsi="Times New Roman" w:cs="Times New Roman"/>
        </w:rPr>
        <w:t xml:space="preserve"> </w:t>
      </w:r>
      <w:r w:rsidRPr="55F83466">
        <w:t xml:space="preserve">  </w:t>
      </w:r>
    </w:p>
    <w:p w:rsidR="00CB6F78" w:rsidP="00F708A6" w:rsidRDefault="009C2E12" w14:paraId="794EAFE4" w14:textId="627E0EAF">
      <w:pPr>
        <w:pStyle w:val="Standard"/>
        <w:ind w:firstLine="0"/>
        <w:rPr/>
      </w:pPr>
      <w:r>
        <w:t>Th</w:t>
      </w:r>
      <w:r w:rsidR="007E4E3E">
        <w:t>is</w:t>
      </w:r>
      <w:r>
        <w:t xml:space="preserve"> rationale applies here</w:t>
      </w:r>
      <w:r w:rsidR="00F240E3">
        <w:t xml:space="preserve"> and </w:t>
      </w:r>
      <w:r w:rsidR="00CB6F78">
        <w:t xml:space="preserve">we </w:t>
      </w:r>
      <w:r w:rsidR="00F240E3">
        <w:t>make no changes to the decision</w:t>
      </w:r>
      <w:r>
        <w:t xml:space="preserve">. </w:t>
      </w:r>
    </w:p>
    <w:p w:rsidR="009C2E12" w:rsidP="00633176" w:rsidRDefault="009C2E12" w14:paraId="1D4DF3E1" w14:textId="4C1268E3">
      <w:pPr>
        <w:pStyle w:val="Standard"/>
        <w:rPr/>
      </w:pPr>
      <w:r w:rsidRPr="55F83466">
        <w:t>Finally, Assurance contends that our framework "raises federal preemption concerns”</w:t>
      </w:r>
      <w:r w:rsidRPr="00155DA4">
        <w:rPr>
          <w:rStyle w:val="FootnoteReference"/>
          <w:rFonts w:ascii="Times New Roman" w:hAnsi="Times New Roman" w:eastAsia="Aptos" w:cs="Times New Roman"/>
        </w:rPr>
        <w:footnoteReference w:id="127"/>
      </w:r>
      <w:r w:rsidRPr="55F83466">
        <w:t xml:space="preserve"> notwithstanding the holding in </w:t>
      </w:r>
      <w:r w:rsidRPr="60539CD3">
        <w:rPr>
          <w:i/>
          <w:iCs/>
        </w:rPr>
        <w:t xml:space="preserve">National Lifeline </w:t>
      </w:r>
      <w:proofErr w:type="spellStart"/>
      <w:r w:rsidRPr="60539CD3">
        <w:rPr>
          <w:i/>
          <w:iCs/>
        </w:rPr>
        <w:t>Ass’n</w:t>
      </w:r>
      <w:proofErr w:type="spellEnd"/>
      <w:r w:rsidRPr="60539CD3">
        <w:rPr>
          <w:i/>
          <w:iCs/>
        </w:rPr>
        <w:t xml:space="preserve"> v. </w:t>
      </w:r>
      <w:proofErr w:type="spellStart"/>
      <w:r w:rsidRPr="60539CD3">
        <w:rPr>
          <w:i/>
          <w:iCs/>
        </w:rPr>
        <w:lastRenderedPageBreak/>
        <w:t>Batjer</w:t>
      </w:r>
      <w:proofErr w:type="spellEnd"/>
      <w:r w:rsidRPr="60539CD3">
        <w:rPr>
          <w:i/>
          <w:iCs/>
        </w:rPr>
        <w:t>.</w:t>
      </w:r>
      <w:r w:rsidRPr="55F83466">
        <w:t xml:space="preserve"> Assurance alleges </w:t>
      </w:r>
      <w:r w:rsidR="00332846">
        <w:t xml:space="preserve">that </w:t>
      </w:r>
      <w:r w:rsidRPr="55F83466">
        <w:t>the Commission has gone beyond “a subsidy condition attached to a single qualifying service offering; it compels providers to build, maintain, and administer multiple commercial service tiers under Commission-prescribed economic terms”</w:t>
      </w:r>
      <w:r w:rsidR="00332846">
        <w:t xml:space="preserve"> b</w:t>
      </w:r>
      <w:r w:rsidRPr="55F83466" w:rsidR="00332846">
        <w:t>y requiring providers to offer three tiers at no charge to customers</w:t>
      </w:r>
      <w:r w:rsidR="00332846">
        <w:t>.</w:t>
      </w:r>
      <w:r w:rsidRPr="008976CB" w:rsidR="00332846">
        <w:rPr>
          <w:rStyle w:val="FootnoteReference"/>
          <w:rFonts w:ascii="Times New Roman" w:hAnsi="Times New Roman" w:eastAsia="Aptos" w:cs="Times New Roman"/>
        </w:rPr>
        <w:footnoteReference w:id="128"/>
      </w:r>
      <w:r w:rsidR="00C966E9">
        <w:t xml:space="preserve"> </w:t>
      </w:r>
      <w:r w:rsidR="007D602B">
        <w:t xml:space="preserve">This, Assurance contends, </w:t>
      </w:r>
      <w:r w:rsidR="00F708A6">
        <w:t>“implicates Section 332(c)(3)(A)’s limits on state regulation of commercial mobile service rates and entry.”</w:t>
      </w:r>
      <w:r w:rsidR="001F0D26">
        <w:rPr>
          <w:rStyle w:val="FootnoteReference"/>
        </w:rPr>
        <w:footnoteReference w:id="129"/>
      </w:r>
    </w:p>
    <w:p w:rsidR="009C2E12" w:rsidP="002F5605" w:rsidRDefault="009C2E12" w14:paraId="5291BA61" w14:textId="21EB71EC">
      <w:pPr>
        <w:pStyle w:val="Standard"/>
        <w:rPr/>
      </w:pPr>
      <w:r w:rsidRPr="55F83466">
        <w:t xml:space="preserve">Assurance’s argument </w:t>
      </w:r>
      <w:r w:rsidR="00157A75">
        <w:t xml:space="preserve">still </w:t>
      </w:r>
      <w:r w:rsidRPr="55F83466">
        <w:t xml:space="preserve">disregards the </w:t>
      </w:r>
      <w:r w:rsidR="0032091B">
        <w:t>crux of the</w:t>
      </w:r>
      <w:r w:rsidRPr="55F83466">
        <w:t xml:space="preserve"> holding </w:t>
      </w:r>
      <w:r w:rsidR="0032091B">
        <w:t xml:space="preserve">in </w:t>
      </w:r>
      <w:proofErr w:type="spellStart"/>
      <w:r w:rsidRPr="60539CD3">
        <w:rPr>
          <w:i/>
          <w:iCs/>
        </w:rPr>
        <w:t>Batjer</w:t>
      </w:r>
      <w:proofErr w:type="spellEnd"/>
      <w:r w:rsidRPr="55F83466">
        <w:t xml:space="preserve">: where participation in </w:t>
      </w:r>
      <w:r w:rsidR="00D05470">
        <w:t>the</w:t>
      </w:r>
      <w:r w:rsidRPr="55F83466">
        <w:t xml:space="preserve"> </w:t>
      </w:r>
      <w:r w:rsidR="00D05470">
        <w:t>P</w:t>
      </w:r>
      <w:r w:rsidRPr="55F83466">
        <w:t xml:space="preserve">rogram is voluntary, there is no rate regulation or restriction on market entry. </w:t>
      </w:r>
      <w:r w:rsidR="005F0F34">
        <w:t xml:space="preserve">Providers are </w:t>
      </w:r>
      <w:r w:rsidR="00B043D4">
        <w:t xml:space="preserve">still </w:t>
      </w:r>
      <w:r w:rsidR="005F0F34">
        <w:t xml:space="preserve">free to forgo the subsidy and set their own rates. </w:t>
      </w:r>
      <w:r w:rsidRPr="55F83466">
        <w:t xml:space="preserve">Further, </w:t>
      </w:r>
      <w:proofErr w:type="spellStart"/>
      <w:r w:rsidRPr="0032091B">
        <w:rPr>
          <w:i/>
          <w:iCs/>
        </w:rPr>
        <w:t>Batjer</w:t>
      </w:r>
      <w:proofErr w:type="spellEnd"/>
      <w:r w:rsidRPr="0032091B">
        <w:rPr>
          <w:i/>
          <w:iCs/>
        </w:rPr>
        <w:t xml:space="preserve"> </w:t>
      </w:r>
      <w:r w:rsidRPr="55F83466">
        <w:t>specifically contemplates that the Commission can impose a no-cop</w:t>
      </w:r>
      <w:r>
        <w:t>a</w:t>
      </w:r>
      <w:r w:rsidRPr="55F83466">
        <w:t>y requirement on more than one plan.</w:t>
      </w:r>
      <w:r w:rsidRPr="0032091B">
        <w:rPr>
          <w:rStyle w:val="FootnoteReference"/>
          <w:rFonts w:ascii="Times New Roman" w:hAnsi="Times New Roman" w:eastAsia="Aptos" w:cs="Times New Roman"/>
        </w:rPr>
        <w:footnoteReference w:id="130"/>
      </w:r>
      <w:r w:rsidRPr="0032091B">
        <w:rPr>
          <w:rFonts w:ascii="Times New Roman" w:hAnsi="Times New Roman" w:cs="Times New Roman"/>
        </w:rPr>
        <w:t xml:space="preserve"> </w:t>
      </w:r>
    </w:p>
    <w:p w:rsidR="000E0C04" w:rsidP="009C2E12" w:rsidRDefault="009C2E12" w14:paraId="0FB9F8B8" w14:textId="7F29161E">
      <w:pPr>
        <w:rPr/>
      </w:pPr>
      <w:r>
        <w:t xml:space="preserve">However, while </w:t>
      </w:r>
      <w:proofErr w:type="spellStart"/>
      <w:r w:rsidRPr="60539CD3">
        <w:rPr>
          <w:i/>
          <w:iCs/>
        </w:rPr>
        <w:t>Batjer</w:t>
      </w:r>
      <w:proofErr w:type="spellEnd"/>
      <w:r>
        <w:t xml:space="preserve"> turned on the voluntary nature of the </w:t>
      </w:r>
      <w:proofErr w:type="spellStart"/>
      <w:r>
        <w:t>LifeLine</w:t>
      </w:r>
      <w:proofErr w:type="spellEnd"/>
      <w:r>
        <w:t xml:space="preserve"> program, and participation in </w:t>
      </w:r>
      <w:proofErr w:type="spellStart"/>
      <w:r>
        <w:t>LifeLine</w:t>
      </w:r>
      <w:proofErr w:type="spellEnd"/>
      <w:r>
        <w:t xml:space="preserve"> remains voluntary</w:t>
      </w:r>
      <w:r w:rsidR="006422C5">
        <w:t xml:space="preserve"> at this time</w:t>
      </w:r>
      <w:r w:rsidR="00D113DD">
        <w:t xml:space="preserve"> for most providers</w:t>
      </w:r>
      <w:r>
        <w:t xml:space="preserve">, the framework that was upheld under </w:t>
      </w:r>
      <w:proofErr w:type="spellStart"/>
      <w:r w:rsidRPr="003E6478">
        <w:rPr>
          <w:i/>
          <w:iCs/>
        </w:rPr>
        <w:t>Batjer</w:t>
      </w:r>
      <w:proofErr w:type="spellEnd"/>
      <w:r w:rsidR="00E23D01">
        <w:t xml:space="preserve"> </w:t>
      </w:r>
      <w:r>
        <w:t xml:space="preserve">allowed providers the flexibility to choose which of </w:t>
      </w:r>
      <w:r w:rsidR="00A0076E">
        <w:t xml:space="preserve">four adopted </w:t>
      </w:r>
      <w:r>
        <w:t>plans</w:t>
      </w:r>
      <w:r w:rsidR="00A0076E">
        <w:t xml:space="preserve"> </w:t>
      </w:r>
      <w:r>
        <w:t xml:space="preserve">to offer. The Commission anticipated that competition would ensure carriers would provide options to </w:t>
      </w:r>
      <w:r>
        <w:lastRenderedPageBreak/>
        <w:t xml:space="preserve">maintain customer choice and stated that </w:t>
      </w:r>
      <w:r w:rsidR="00956FA4">
        <w:t>it</w:t>
      </w:r>
      <w:r>
        <w:t xml:space="preserve"> would review that holding the following y</w:t>
      </w:r>
      <w:r w:rsidR="000615BE">
        <w:t>ear</w:t>
      </w:r>
      <w:r>
        <w:t>.</w:t>
      </w:r>
      <w:r>
        <w:rPr>
          <w:rStyle w:val="FootnoteReference"/>
        </w:rPr>
        <w:footnoteReference w:id="131"/>
      </w:r>
      <w:r>
        <w:t xml:space="preserve"> </w:t>
      </w:r>
      <w:r w:rsidR="00445CAE">
        <w:t>Accordingly, we make no changes to the decision.</w:t>
      </w:r>
    </w:p>
    <w:p w:rsidR="009C2E12" w:rsidP="009C2E12" w:rsidRDefault="009C2E12" w14:paraId="3BA80B8E" w14:textId="1324ECC1">
      <w:pPr>
        <w:rPr/>
      </w:pPr>
      <w:proofErr w:type="spellStart"/>
      <w:r>
        <w:t>NaLA</w:t>
      </w:r>
      <w:proofErr w:type="spellEnd"/>
      <w:r>
        <w:t xml:space="preserve"> proposes that if we adopt the revised wireless SSA/MSS framework, we should only require providers to offer Tier 1 </w:t>
      </w:r>
      <w:r w:rsidR="00D84FEA">
        <w:t xml:space="preserve">service plans </w:t>
      </w:r>
      <w:r>
        <w:t>and allow providers the option of offering Tiers 2 and 3 (with the applicable port</w:t>
      </w:r>
      <w:r w:rsidR="00E14772">
        <w:t>ability</w:t>
      </w:r>
      <w:r>
        <w:t xml:space="preserve"> freezes).</w:t>
      </w:r>
      <w:r w:rsidRPr="60539CD3">
        <w:rPr>
          <w:rStyle w:val="FootnoteReference"/>
        </w:rPr>
        <w:footnoteReference w:id="132"/>
      </w:r>
      <w:r>
        <w:t xml:space="preserve"> While this is not required under the holding in </w:t>
      </w:r>
      <w:proofErr w:type="spellStart"/>
      <w:r w:rsidRPr="005E05DA">
        <w:rPr>
          <w:i/>
          <w:iCs/>
        </w:rPr>
        <w:t>Batjer</w:t>
      </w:r>
      <w:proofErr w:type="spellEnd"/>
      <w:r>
        <w:t xml:space="preserve">, we find </w:t>
      </w:r>
      <w:r w:rsidR="00333E83">
        <w:t xml:space="preserve">this flexibility </w:t>
      </w:r>
      <w:r>
        <w:t>consistent with prior Commission decisions</w:t>
      </w:r>
      <w:r w:rsidR="00333E83">
        <w:t xml:space="preserve">. </w:t>
      </w:r>
      <w:r w:rsidR="00445CAE">
        <w:t xml:space="preserve">Accordingly, we have </w:t>
      </w:r>
      <w:r>
        <w:t>modif</w:t>
      </w:r>
      <w:r w:rsidR="00445CAE">
        <w:t xml:space="preserve">ied </w:t>
      </w:r>
      <w:r>
        <w:t xml:space="preserve">the decision to adopt </w:t>
      </w:r>
      <w:proofErr w:type="spellStart"/>
      <w:r>
        <w:t>NaLA’s</w:t>
      </w:r>
      <w:proofErr w:type="spellEnd"/>
      <w:r>
        <w:t xml:space="preserve"> recommendation.</w:t>
      </w:r>
    </w:p>
    <w:p w:rsidR="00822537" w:rsidP="00525576" w:rsidRDefault="00F47E23" w14:paraId="72638625" w14:textId="425EEFF2">
      <w:pPr>
        <w:rPr/>
      </w:pPr>
      <w:r>
        <w:t xml:space="preserve">Verizon states that the Commission lacks jurisdiction to require </w:t>
      </w:r>
      <w:r>
        <w:t xml:space="preserve">providers to </w:t>
      </w:r>
      <w:r w:rsidR="005C5BE2">
        <w:t xml:space="preserve">offer customers an additional 4.5 GB if the customer </w:t>
      </w:r>
      <w:r w:rsidR="00210574">
        <w:t xml:space="preserve">is approved for </w:t>
      </w:r>
      <w:r w:rsidR="00750D14">
        <w:t>federal Lifeline support.</w:t>
      </w:r>
      <w:r w:rsidR="00750D14">
        <w:rPr>
          <w:rStyle w:val="FootnoteReference"/>
        </w:rPr>
        <w:footnoteReference w:id="133"/>
      </w:r>
      <w:r w:rsidR="002A6C0C">
        <w:t xml:space="preserve"> Verizon cites to the order revoking California’s ability to </w:t>
      </w:r>
      <w:r w:rsidR="0057421B">
        <w:t>make federal Lifeline eligibility determinations</w:t>
      </w:r>
      <w:r w:rsidR="00FD2C0E">
        <w:t xml:space="preserve"> in support of its argument.</w:t>
      </w:r>
      <w:r w:rsidR="009E77FA">
        <w:t xml:space="preserve"> </w:t>
      </w:r>
    </w:p>
    <w:p w:rsidR="00D91BC6" w:rsidP="001572F8" w:rsidRDefault="00822537" w14:paraId="2F791980" w14:textId="505B5D69">
      <w:pPr>
        <w:rPr/>
      </w:pPr>
      <w:r>
        <w:t>Verizon’s argument regarding jurisdiction misses the mark – the Commission is not making federal eligibility determinations or exercising jurisdiction over federal Life</w:t>
      </w:r>
      <w:r w:rsidR="00616AEB">
        <w:t>l</w:t>
      </w:r>
      <w:r>
        <w:t xml:space="preserve">ine. Instead, the Commission </w:t>
      </w:r>
      <w:r w:rsidR="00A95C26">
        <w:t xml:space="preserve">is </w:t>
      </w:r>
      <w:proofErr w:type="gramStart"/>
      <w:r w:rsidR="00A95C26">
        <w:t>requiring</w:t>
      </w:r>
      <w:proofErr w:type="gramEnd"/>
      <w:r w:rsidR="00A95C26">
        <w:t xml:space="preserve"> that</w:t>
      </w:r>
      <w:r w:rsidR="00E32058">
        <w:t xml:space="preserve"> providers </w:t>
      </w:r>
      <w:r w:rsidR="00C531DB">
        <w:t>give customers</w:t>
      </w:r>
      <w:r w:rsidR="0007630A">
        <w:t xml:space="preserve"> </w:t>
      </w:r>
      <w:r w:rsidR="00E32058">
        <w:t>the</w:t>
      </w:r>
      <w:r w:rsidR="0007630A">
        <w:t xml:space="preserve"> data </w:t>
      </w:r>
      <w:r w:rsidR="0044590D">
        <w:t>providers</w:t>
      </w:r>
      <w:r w:rsidR="0007630A">
        <w:t xml:space="preserve"> are being paid to provide, either by the federal government, or </w:t>
      </w:r>
      <w:r w:rsidR="00172FD8">
        <w:t>by the Commission itself</w:t>
      </w:r>
      <w:r w:rsidR="00916328">
        <w:t xml:space="preserve"> pursuant to our federal make-up </w:t>
      </w:r>
      <w:r w:rsidR="00E47A7D">
        <w:t>provisions.</w:t>
      </w:r>
      <w:r w:rsidR="009D3A72">
        <w:t xml:space="preserve"> </w:t>
      </w:r>
      <w:r w:rsidR="007C0730">
        <w:t xml:space="preserve">The Commission may </w:t>
      </w:r>
      <w:r w:rsidR="00EB014D">
        <w:t>impose</w:t>
      </w:r>
      <w:r w:rsidR="00C02DC3">
        <w:t xml:space="preserve"> conditions </w:t>
      </w:r>
      <w:r w:rsidR="00C31D7C">
        <w:t>on</w:t>
      </w:r>
      <w:r w:rsidR="00C02DC3">
        <w:t xml:space="preserve"> </w:t>
      </w:r>
      <w:proofErr w:type="spellStart"/>
      <w:r w:rsidR="00C02DC3">
        <w:t>LifeLine</w:t>
      </w:r>
      <w:proofErr w:type="spellEnd"/>
      <w:r w:rsidR="00C02DC3">
        <w:t xml:space="preserve"> providers that achieve </w:t>
      </w:r>
      <w:r w:rsidR="006B6BBD">
        <w:t xml:space="preserve">reasonable and </w:t>
      </w:r>
      <w:r w:rsidR="003E5DE7">
        <w:t>desirable</w:t>
      </w:r>
      <w:r w:rsidR="00C02DC3">
        <w:t xml:space="preserve"> </w:t>
      </w:r>
      <w:r w:rsidR="00C02DC3">
        <w:t xml:space="preserve">policy </w:t>
      </w:r>
      <w:r w:rsidR="00B07C6B">
        <w:t>outcome</w:t>
      </w:r>
      <w:r w:rsidR="003E5DE7">
        <w:t>s.</w:t>
      </w:r>
      <w:r w:rsidR="003E1D23">
        <w:t xml:space="preserve"> It is reasonable to do so here.</w:t>
      </w:r>
      <w:r w:rsidRPr="001A7B69" w:rsidR="001A7B69">
        <w:t xml:space="preserve"> </w:t>
      </w:r>
      <w:r w:rsidRPr="001A7B69" w:rsidR="001A7B69">
        <w:t>Accordingly, we make no changes to the decision.</w:t>
      </w:r>
    </w:p>
    <w:p w:rsidR="00F47E23" w:rsidP="009C2E12" w:rsidRDefault="009E3D51" w14:paraId="4C921153" w14:textId="53F6DF86">
      <w:pPr>
        <w:rPr/>
      </w:pPr>
      <w:r>
        <w:lastRenderedPageBreak/>
        <w:t xml:space="preserve">In connection with this argument, </w:t>
      </w:r>
      <w:r w:rsidR="004F5FA6">
        <w:t xml:space="preserve">Verizon notes that the </w:t>
      </w:r>
      <w:r w:rsidR="00B00661">
        <w:t xml:space="preserve">FCC is considering </w:t>
      </w:r>
      <w:r w:rsidR="00225E14">
        <w:t>changing its MSS.</w:t>
      </w:r>
      <w:r w:rsidR="00225E14">
        <w:rPr>
          <w:rStyle w:val="FootnoteReference"/>
        </w:rPr>
        <w:footnoteReference w:id="134"/>
      </w:r>
      <w:r w:rsidR="00225E14">
        <w:t xml:space="preserve"> </w:t>
      </w:r>
      <w:r w:rsidR="00B633E0">
        <w:t xml:space="preserve">We </w:t>
      </w:r>
      <w:r w:rsidR="00BF4DE9">
        <w:t>modify</w:t>
      </w:r>
      <w:r w:rsidR="00ED3504">
        <w:t xml:space="preserve"> the decision </w:t>
      </w:r>
      <w:r w:rsidR="00BF4DE9">
        <w:t>so</w:t>
      </w:r>
      <w:r w:rsidR="00ED3504">
        <w:t xml:space="preserve"> that the amount </w:t>
      </w:r>
      <w:r w:rsidR="00BD7369">
        <w:t xml:space="preserve">of data a provider is required to </w:t>
      </w:r>
      <w:r w:rsidR="00F6152E">
        <w:t xml:space="preserve">provide to a subscriber that qualifies for federal Lifeline or </w:t>
      </w:r>
      <w:r w:rsidR="00ED3665">
        <w:t xml:space="preserve">for </w:t>
      </w:r>
      <w:r w:rsidR="00C02D68">
        <w:t xml:space="preserve">applicable </w:t>
      </w:r>
      <w:r w:rsidR="00F6152E">
        <w:t xml:space="preserve">federal make-up is equal to the </w:t>
      </w:r>
      <w:r w:rsidR="00B06E7C">
        <w:t>then-current federal minimum usage allo</w:t>
      </w:r>
      <w:r w:rsidR="001D4DFD">
        <w:t>wance</w:t>
      </w:r>
      <w:r w:rsidR="00DF46BE">
        <w:t xml:space="preserve">. </w:t>
      </w:r>
      <w:proofErr w:type="spellStart"/>
      <w:r w:rsidR="00DF46BE">
        <w:t>NaLA</w:t>
      </w:r>
      <w:proofErr w:type="spellEnd"/>
      <w:r w:rsidR="00DF46BE">
        <w:t xml:space="preserve"> asks us to clarify that th</w:t>
      </w:r>
      <w:r w:rsidR="00DF786B">
        <w:t>is</w:t>
      </w:r>
      <w:r w:rsidR="00DF46BE">
        <w:t xml:space="preserve"> additional data allowance requirement applies only to those customers </w:t>
      </w:r>
      <w:r w:rsidR="00DF786B">
        <w:t>who</w:t>
      </w:r>
      <w:r w:rsidR="00DF46BE">
        <w:t xml:space="preserve"> qualify for the full $9.25 federal discount, rather than to those customers </w:t>
      </w:r>
      <w:r w:rsidR="00DF46BE">
        <w:t xml:space="preserve">who </w:t>
      </w:r>
      <w:r w:rsidR="006A378C">
        <w:t xml:space="preserve">only </w:t>
      </w:r>
      <w:r w:rsidR="00DF46BE">
        <w:t>qualify for the $5.25 voice-only federal discount.</w:t>
      </w:r>
      <w:r w:rsidR="00EB10A8">
        <w:rPr>
          <w:rStyle w:val="FootnoteReference"/>
        </w:rPr>
        <w:footnoteReference w:id="135"/>
      </w:r>
      <w:r w:rsidR="00DF46BE">
        <w:t xml:space="preserve"> </w:t>
      </w:r>
      <w:r w:rsidR="0084788F">
        <w:t xml:space="preserve">This is consistent with the decision’s intent and so we clarify </w:t>
      </w:r>
      <w:r w:rsidR="006C79F6">
        <w:t>that the additional data is only required for customers who qualify for a federal data usa</w:t>
      </w:r>
      <w:r w:rsidR="006B763A">
        <w:t>ge allowance and for customers who elect to stack federal and state subsidies to support the same service plan</w:t>
      </w:r>
      <w:r w:rsidR="0084788F">
        <w:t>.</w:t>
      </w:r>
    </w:p>
    <w:p w:rsidR="009C2E12" w:rsidP="00AB0F18" w:rsidRDefault="009C2E12" w14:paraId="2513D4C7" w14:textId="38242523">
      <w:pPr>
        <w:rPr/>
      </w:pPr>
      <w:proofErr w:type="gramStart"/>
      <w:r>
        <w:t>A number of</w:t>
      </w:r>
      <w:proofErr w:type="gramEnd"/>
      <w:r>
        <w:t xml:space="preserve"> commenters propose additional clarifications of</w:t>
      </w:r>
      <w:r w:rsidR="00EA543E">
        <w:t>,</w:t>
      </w:r>
      <w:r>
        <w:t xml:space="preserve"> </w:t>
      </w:r>
      <w:r w:rsidR="00EA543E">
        <w:t>or</w:t>
      </w:r>
      <w:r>
        <w:t xml:space="preserve"> modifications to</w:t>
      </w:r>
      <w:r w:rsidR="00EA543E">
        <w:t>,</w:t>
      </w:r>
      <w:r>
        <w:t xml:space="preserve"> the decision’s rules regarding service tiers and associated portability freezes.</w:t>
      </w:r>
      <w:r w:rsidR="00AB0F18">
        <w:t xml:space="preserve"> </w:t>
      </w:r>
      <w:r>
        <w:t>We clarify the decision as recommended by CTIA to note that while customers may change service tiers mid-month, doing so does not reset a customer’s usage to zero.</w:t>
      </w:r>
      <w:r w:rsidRPr="55F83466">
        <w:rPr>
          <w:rStyle w:val="FootnoteReference"/>
        </w:rPr>
        <w:footnoteReference w:id="136"/>
      </w:r>
      <w:r>
        <w:t xml:space="preserve"> Whether the </w:t>
      </w:r>
      <w:r w:rsidR="00A601DA">
        <w:t xml:space="preserve">customer’s </w:t>
      </w:r>
      <w:r>
        <w:t xml:space="preserve">data </w:t>
      </w:r>
      <w:r w:rsidR="00CB62B5">
        <w:t xml:space="preserve">usage </w:t>
      </w:r>
      <w:r>
        <w:t>prorates or carries over should be left to the service provider, as should the effective date of a plan change request and limits on how frequently a customer may change tiers.</w:t>
      </w:r>
      <w:r w:rsidR="009959A7">
        <w:rPr>
          <w:rStyle w:val="FootnoteReference"/>
        </w:rPr>
        <w:footnoteReference w:id="137"/>
      </w:r>
      <w:r>
        <w:t xml:space="preserve"> Variations on these rules may differentiate one provider from another, increasing competition in the </w:t>
      </w:r>
      <w:proofErr w:type="spellStart"/>
      <w:r>
        <w:t>LifeLine</w:t>
      </w:r>
      <w:proofErr w:type="spellEnd"/>
      <w:r>
        <w:t xml:space="preserve"> market. </w:t>
      </w:r>
      <w:r w:rsidR="00B46A65">
        <w:t>For this reason, provider</w:t>
      </w:r>
      <w:r w:rsidR="00B46A65">
        <w:t xml:space="preserve">s </w:t>
      </w:r>
      <w:r w:rsidR="00124FC6">
        <w:t>should</w:t>
      </w:r>
      <w:r w:rsidR="00124FC6">
        <w:t xml:space="preserve"> make these rules and </w:t>
      </w:r>
      <w:r w:rsidR="00124FC6">
        <w:t>constraints</w:t>
      </w:r>
      <w:r w:rsidR="00124FC6">
        <w:t xml:space="preserve"> clear to customers</w:t>
      </w:r>
      <w:r w:rsidR="00124FC6">
        <w:t>.</w:t>
      </w:r>
    </w:p>
    <w:p w:rsidR="009C2E12" w:rsidP="009C2E12" w:rsidRDefault="00D42699" w14:paraId="04D6A1D3" w14:textId="1959820C">
      <w:pPr>
        <w:rPr/>
      </w:pPr>
      <w:r>
        <w:lastRenderedPageBreak/>
        <w:t>T</w:t>
      </w:r>
      <w:r w:rsidR="009C2E12">
        <w:t xml:space="preserve">he TPA will be the primary administrator of the portability freezes, </w:t>
      </w:r>
      <w:r w:rsidRPr="007C61AE" w:rsidR="009C2E12">
        <w:rPr>
          <w:i/>
          <w:iCs/>
        </w:rPr>
        <w:t>i.e.</w:t>
      </w:r>
      <w:r w:rsidRPr="007C61AE" w:rsidR="009C2E12">
        <w:t>,</w:t>
      </w:r>
      <w:r w:rsidR="009C2E12">
        <w:t xml:space="preserve"> will track portability freeze initiation dates and durations and will reject port requests that occur during a </w:t>
      </w:r>
      <w:proofErr w:type="spellStart"/>
      <w:r w:rsidR="009C2E12">
        <w:t>LifeLine</w:t>
      </w:r>
      <w:proofErr w:type="spellEnd"/>
      <w:r w:rsidR="009C2E12">
        <w:t xml:space="preserve"> customer’s portability freeze period without a valid exemption.</w:t>
      </w:r>
      <w:r w:rsidRPr="60539CD3" w:rsidR="009C2E12">
        <w:rPr>
          <w:rStyle w:val="FootnoteReference"/>
        </w:rPr>
        <w:footnoteReference w:id="138"/>
      </w:r>
      <w:r w:rsidR="009C2E12">
        <w:t xml:space="preserve"> While the TPA will track portability freeze information and will respond to customer questions, providers will still be the primary entit</w:t>
      </w:r>
      <w:r w:rsidR="00A8008A">
        <w:t>ies</w:t>
      </w:r>
      <w:r w:rsidR="009C2E12">
        <w:t xml:space="preserve"> responsible for sending regular notices to customers</w:t>
      </w:r>
      <w:r w:rsidR="00962496">
        <w:t xml:space="preserve"> and remain responsible for the </w:t>
      </w:r>
      <w:r w:rsidR="001B52B3">
        <w:t xml:space="preserve">consent and </w:t>
      </w:r>
      <w:r w:rsidR="00962496">
        <w:t>notification requirements a</w:t>
      </w:r>
      <w:r w:rsidR="007B33F4">
        <w:t>ssigned to them</w:t>
      </w:r>
      <w:r w:rsidR="00962496">
        <w:t xml:space="preserve"> in this decision</w:t>
      </w:r>
      <w:r w:rsidR="009C2E12">
        <w:t xml:space="preserve">. </w:t>
      </w:r>
    </w:p>
    <w:p w:rsidR="009C2E12" w:rsidP="009C2E12" w:rsidRDefault="009C2E12" w14:paraId="390AD2BA" w14:textId="479E7A3C">
      <w:pPr>
        <w:rPr/>
      </w:pPr>
      <w:r>
        <w:t>CTIA,</w:t>
      </w:r>
      <w:r w:rsidR="0066180D">
        <w:t xml:space="preserve"> </w:t>
      </w:r>
      <w:r>
        <w:t>Verizon,</w:t>
      </w:r>
      <w:r w:rsidR="0066180D">
        <w:t xml:space="preserve"> </w:t>
      </w:r>
      <w:r>
        <w:t xml:space="preserve">and </w:t>
      </w:r>
      <w:proofErr w:type="spellStart"/>
      <w:r>
        <w:t>NaLA</w:t>
      </w:r>
      <w:proofErr w:type="spellEnd"/>
      <w:r w:rsidR="00337F11">
        <w:rPr>
          <w:rStyle w:val="FootnoteReference"/>
        </w:rPr>
        <w:footnoteReference w:id="139"/>
      </w:r>
      <w:r>
        <w:t xml:space="preserve"> oppose the decision’s conclusion that customers who change from one </w:t>
      </w:r>
      <w:proofErr w:type="spellStart"/>
      <w:r>
        <w:t>LifeLine</w:t>
      </w:r>
      <w:proofErr w:type="spellEnd"/>
      <w:r>
        <w:t xml:space="preserve"> plan </w:t>
      </w:r>
      <w:r w:rsidR="00CA0B9D">
        <w:t xml:space="preserve">subject to a portability freeze </w:t>
      </w:r>
      <w:r>
        <w:t>to another should keep their original portability freeze. In short, they argue that this presents the opportunity for gamesmanship</w:t>
      </w:r>
      <w:r w:rsidR="008F79EC">
        <w:t>. F</w:t>
      </w:r>
      <w:r>
        <w:t xml:space="preserve">or example, </w:t>
      </w:r>
      <w:r w:rsidR="00E70FA2">
        <w:t xml:space="preserve">under this rule, </w:t>
      </w:r>
      <w:r w:rsidR="008F79EC">
        <w:t xml:space="preserve">a </w:t>
      </w:r>
      <w:r>
        <w:t>customer subscribe</w:t>
      </w:r>
      <w:r w:rsidR="008F79EC">
        <w:t>d</w:t>
      </w:r>
      <w:r>
        <w:t xml:space="preserve"> to a Tier </w:t>
      </w:r>
      <w:r w:rsidR="00D77B53">
        <w:t>2</w:t>
      </w:r>
      <w:r>
        <w:t xml:space="preserve"> plan with a </w:t>
      </w:r>
      <w:r w:rsidR="00D77B53">
        <w:t>60</w:t>
      </w:r>
      <w:r>
        <w:t>-</w:t>
      </w:r>
      <w:r w:rsidR="00750D66">
        <w:t>day</w:t>
      </w:r>
      <w:r>
        <w:t xml:space="preserve"> portability freeze </w:t>
      </w:r>
      <w:r w:rsidR="008F79EC">
        <w:t>may</w:t>
      </w:r>
      <w:r>
        <w:t xml:space="preserve"> subscribe to a Tier 3 plan </w:t>
      </w:r>
      <w:r w:rsidR="002A57FB">
        <w:t xml:space="preserve">on the second day of their enrollment </w:t>
      </w:r>
      <w:r>
        <w:t xml:space="preserve">and be free from the </w:t>
      </w:r>
      <w:r w:rsidR="00733C30">
        <w:t xml:space="preserve">Tier 3 plan’s </w:t>
      </w:r>
      <w:r>
        <w:t xml:space="preserve">associated 90-day portability freeze. Providers argue that this would defeat the cost-saving purpose of the portability freezes. </w:t>
      </w:r>
    </w:p>
    <w:p w:rsidR="008908AC" w:rsidP="009C2E12" w:rsidRDefault="009C2E12" w14:paraId="498A28EB" w14:textId="09DBDFF8">
      <w:pPr>
        <w:rPr/>
      </w:pPr>
      <w:r>
        <w:t xml:space="preserve">We modify the decision so that if a customer changes service plans during their portability freeze </w:t>
      </w:r>
      <w:r w:rsidR="00203296">
        <w:t xml:space="preserve">from </w:t>
      </w:r>
      <w:r w:rsidR="00203296">
        <w:t xml:space="preserve">a Tier 2 plan </w:t>
      </w:r>
      <w:r>
        <w:t>to a</w:t>
      </w:r>
      <w:r w:rsidR="00203296">
        <w:t xml:space="preserve"> Tier 3</w:t>
      </w:r>
      <w:r>
        <w:t xml:space="preserve"> plan, the newly applicable port freeze will apply </w:t>
      </w:r>
      <w:proofErr w:type="gramStart"/>
      <w:r>
        <w:t>effective</w:t>
      </w:r>
      <w:proofErr w:type="gramEnd"/>
      <w:r>
        <w:t xml:space="preserve"> from the customer’s original date of enrollment</w:t>
      </w:r>
      <w:r w:rsidR="00A3304E">
        <w:t xml:space="preserve"> in a Tier </w:t>
      </w:r>
      <w:r w:rsidR="00203296">
        <w:t>2</w:t>
      </w:r>
      <w:r w:rsidR="00A3304E">
        <w:t xml:space="preserve"> plan</w:t>
      </w:r>
      <w:r>
        <w:t>.</w:t>
      </w:r>
      <w:r w:rsidR="00A27C89">
        <w:t xml:space="preserve"> Providers must inform customers that the portability freeze will be extended </w:t>
      </w:r>
      <w:r w:rsidR="00FA5543">
        <w:t>because of</w:t>
      </w:r>
      <w:r w:rsidR="00A27C89">
        <w:t xml:space="preserve"> their upgrade and again gain customer consent for the </w:t>
      </w:r>
      <w:r w:rsidR="00A27C89">
        <w:lastRenderedPageBreak/>
        <w:t xml:space="preserve">additional portability freeze. </w:t>
      </w:r>
      <w:r>
        <w:t xml:space="preserve">We also modify the decision to prohibit customers from downgrading service tiers during portability </w:t>
      </w:r>
      <w:proofErr w:type="gramStart"/>
      <w:r>
        <w:t>freezes</w:t>
      </w:r>
      <w:proofErr w:type="gramEnd"/>
      <w:r>
        <w:t xml:space="preserve">. </w:t>
      </w:r>
    </w:p>
    <w:p w:rsidR="009C2E12" w:rsidP="009C2E12" w:rsidRDefault="009C2E12" w14:paraId="6F42F073" w14:textId="23C98B63">
      <w:pPr>
        <w:rPr/>
      </w:pPr>
      <w:r>
        <w:t xml:space="preserve">These modifications are consistent with our rationale that the portability freezes </w:t>
      </w:r>
      <w:r w:rsidR="00B92878">
        <w:t>are an incentive for providers that support</w:t>
      </w:r>
      <w:r>
        <w:t xml:space="preserve"> adopting SSAs below retail market rates</w:t>
      </w:r>
      <w:r w:rsidR="00E26669">
        <w:t xml:space="preserve"> (though supported b</w:t>
      </w:r>
      <w:r w:rsidR="00E26669">
        <w:t>y wholesale rates)</w:t>
      </w:r>
      <w:r>
        <w:t xml:space="preserve"> and</w:t>
      </w:r>
      <w:r w:rsidR="001A6141">
        <w:t>, as such,</w:t>
      </w:r>
      <w:r w:rsidR="00CC1745">
        <w:t xml:space="preserve"> </w:t>
      </w:r>
      <w:r>
        <w:t xml:space="preserve">are part of a reasonable balancing of competing interests; that said, as described above, the portability freezes are not </w:t>
      </w:r>
      <w:r w:rsidRPr="00C14612">
        <w:rPr>
          <w:i/>
          <w:iCs/>
        </w:rPr>
        <w:t>necessary</w:t>
      </w:r>
      <w:r>
        <w:t xml:space="preserve"> for adoption of SSAs below market rates. Further, providers will be submitting </w:t>
      </w:r>
      <w:r w:rsidR="00F45119">
        <w:t xml:space="preserve">customer </w:t>
      </w:r>
      <w:r>
        <w:t xml:space="preserve">usage data. This decision authorizes staff to put forward resolutions recommending </w:t>
      </w:r>
      <w:r w:rsidR="001B03E7">
        <w:t xml:space="preserve">additional or modified </w:t>
      </w:r>
      <w:r>
        <w:t xml:space="preserve">rules governing portability freezes. Should the </w:t>
      </w:r>
      <w:r w:rsidR="00720CA4">
        <w:t>usage data</w:t>
      </w:r>
      <w:r>
        <w:t xml:space="preserve"> indicate </w:t>
      </w:r>
      <w:r w:rsidR="00720CA4">
        <w:t xml:space="preserve">that </w:t>
      </w:r>
      <w:r>
        <w:t>customers are consistently subscribing to plans with greater data allowances than needed and so are subject to portability freezes that</w:t>
      </w:r>
      <w:r>
        <w:t xml:space="preserve"> </w:t>
      </w:r>
      <w:r w:rsidR="004C5DF7">
        <w:t>restrict customer cho</w:t>
      </w:r>
      <w:r w:rsidR="00D1208C">
        <w:t>ice</w:t>
      </w:r>
      <w:r w:rsidR="004C5DF7">
        <w:t xml:space="preserve"> </w:t>
      </w:r>
      <w:r w:rsidR="00CA2A98">
        <w:t>without</w:t>
      </w:r>
      <w:r w:rsidR="00B30C26">
        <w:t xml:space="preserve"> </w:t>
      </w:r>
      <w:r w:rsidR="00A9187B">
        <w:t xml:space="preserve">customer </w:t>
      </w:r>
      <w:r>
        <w:t xml:space="preserve">benefits, we expect staff to recommend modifications. </w:t>
      </w:r>
    </w:p>
    <w:p w:rsidR="008908AC" w:rsidP="00D010B5" w:rsidRDefault="009C2E12" w14:paraId="232D8459" w14:textId="2E21DE01">
      <w:pPr>
        <w:rPr/>
      </w:pPr>
      <w:r>
        <w:t xml:space="preserve">This is a new framework that will take time to implement. As with many existing components of the </w:t>
      </w:r>
      <w:proofErr w:type="spellStart"/>
      <w:r>
        <w:t>LifeLine</w:t>
      </w:r>
      <w:proofErr w:type="spellEnd"/>
      <w:r>
        <w:t xml:space="preserve"> Program, the TPA and providers will need to work collaboratively to </w:t>
      </w:r>
      <w:r w:rsidR="00835166">
        <w:t xml:space="preserve">ensure a smooth transition and to </w:t>
      </w:r>
      <w:r>
        <w:t xml:space="preserve">guard against fraud and abuse. </w:t>
      </w:r>
      <w:r w:rsidRPr="00162D93" w:rsidR="00162D93">
        <w:t>Staff will issue an administrative letter outlining clear processes and providing guidance on next steps</w:t>
      </w:r>
      <w:r w:rsidR="005B7667">
        <w:t xml:space="preserve"> for portability freezes</w:t>
      </w:r>
      <w:r w:rsidRPr="00162D93" w:rsidR="00162D93">
        <w:t>.</w:t>
      </w:r>
      <w:r w:rsidR="00456C93">
        <w:t xml:space="preserve"> Additional implementation information is provided below.</w:t>
      </w:r>
      <w:r w:rsidR="00DB59AB">
        <w:t xml:space="preserve"> </w:t>
      </w:r>
    </w:p>
    <w:p w:rsidR="009C2E12" w:rsidRDefault="009C2E12" w14:paraId="47B7190D" w14:textId="77777777">
      <w:pPr>
        <w:pStyle w:val="Heading2"/>
        <w:rPr/>
      </w:pPr>
      <w:bookmarkStart w:name="_Toc242079598" w:id="1194"/>
      <w:r w:rsidRPr="00D858D9">
        <w:t>Wireless Copay Plans</w:t>
      </w:r>
      <w:bookmarkEnd w:id="1194"/>
    </w:p>
    <w:p w:rsidR="009C2E12" w:rsidP="00D14D0F" w:rsidRDefault="009C2E12" w14:paraId="5648F14C" w14:textId="141AD1BD">
      <w:pPr>
        <w:rPr/>
      </w:pPr>
      <w:r w:rsidRPr="00D858D9">
        <w:t xml:space="preserve">CTIA recommends that </w:t>
      </w:r>
      <w:r>
        <w:t xml:space="preserve">we clarify that staff may not reject an advice letter proposing a copay plan that meets </w:t>
      </w:r>
      <w:r w:rsidR="00A01A60">
        <w:t>P</w:t>
      </w:r>
      <w:r>
        <w:t>rogram requirements and exceeds the Tier 3 MSS.</w:t>
      </w:r>
      <w:r w:rsidR="007006D8">
        <w:rPr>
          <w:rStyle w:val="FootnoteReference"/>
        </w:rPr>
        <w:footnoteReference w:id="140"/>
      </w:r>
      <w:r>
        <w:t xml:space="preserve"> The proposed decision allowed providers to offer service plans that “substantively exceed the Tier 3 MSS for an additional copayment if they offer at </w:t>
      </w:r>
      <w:r>
        <w:lastRenderedPageBreak/>
        <w:t xml:space="preserve">least one plan that meets the Tier 3 MSS for no copay” and directed staff to confirm that proposed copay plans </w:t>
      </w:r>
      <w:r w:rsidR="00D14D0F">
        <w:t>“</w:t>
      </w:r>
      <w:r>
        <w:t>substantively</w:t>
      </w:r>
      <w:r w:rsidR="00D14D0F">
        <w:t>”</w:t>
      </w:r>
      <w:r>
        <w:t xml:space="preserve"> exceed the Tier 3 plan MSS – for example, plans that purport to offer “unlimited” data, but in actuality throttle customer speeds at lower gigabyte allotments than offered in the zero-copay MSS Tiered plans will be rejected. </w:t>
      </w:r>
    </w:p>
    <w:p w:rsidR="009C2E12" w:rsidP="00EB5381" w:rsidRDefault="009C2E12" w14:paraId="73C7D3F9" w14:textId="10C4120C">
      <w:pPr>
        <w:rPr/>
      </w:pPr>
      <w:r>
        <w:t xml:space="preserve">We </w:t>
      </w:r>
      <w:r w:rsidR="00E61BDB">
        <w:t>modify the decision to clarify</w:t>
      </w:r>
      <w:r w:rsidR="008B7D8B">
        <w:t xml:space="preserve"> </w:t>
      </w:r>
      <w:r w:rsidR="00AC5EF9">
        <w:t>that</w:t>
      </w:r>
      <w:r>
        <w:t xml:space="preserve"> staff will </w:t>
      </w:r>
      <w:r w:rsidR="00AD13C6">
        <w:t xml:space="preserve">review </w:t>
      </w:r>
      <w:r w:rsidR="00E42707">
        <w:t xml:space="preserve">the advice letters </w:t>
      </w:r>
      <w:r w:rsidR="008250A3">
        <w:t>to</w:t>
      </w:r>
      <w:r w:rsidR="00AD13C6">
        <w:t xml:space="preserve"> confirm</w:t>
      </w:r>
      <w:r>
        <w:t xml:space="preserve"> that</w:t>
      </w:r>
      <w:r>
        <w:t xml:space="preserve"> proposed copay plans (1) offer at least 5 GB more than the Tier 3 MSS, (2) speeds are</w:t>
      </w:r>
      <w:r w:rsidR="00510575">
        <w:t xml:space="preserve"> </w:t>
      </w:r>
      <w:r w:rsidR="00A60785">
        <w:t xml:space="preserve">not </w:t>
      </w:r>
      <w:r>
        <w:t xml:space="preserve">throttled at lower gigabyte allotments than those offered in the zero copay plans, and (3) conform to all other Program rules, Commission decisions, and applicable laws. Staff should approve plans that conform to these requirements and for which the associated marketing materials have been submitted and comply with Program rules. </w:t>
      </w:r>
    </w:p>
    <w:p w:rsidR="004578EC" w:rsidP="004578EC" w:rsidRDefault="004578EC" w14:paraId="7111E952" w14:textId="77777777">
      <w:pPr>
        <w:pStyle w:val="Heading2"/>
        <w:rPr/>
      </w:pPr>
      <w:bookmarkStart w:name="_Toc242079599" w:id="1222"/>
      <w:r>
        <w:t>Wireless SSA/MSS Implementation</w:t>
      </w:r>
      <w:bookmarkEnd w:id="1222"/>
    </w:p>
    <w:p w:rsidR="00907846" w:rsidP="00E83BEB" w:rsidRDefault="0047771D" w14:paraId="7F45D94C" w14:textId="77777777">
      <w:pPr>
        <w:pStyle w:val="Standard"/>
        <w:rPr/>
      </w:pPr>
      <w:r>
        <w:t>In comments on the proposed decision, p</w:t>
      </w:r>
      <w:r w:rsidR="004578EC">
        <w:t xml:space="preserve">roviders request </w:t>
      </w:r>
      <w:r w:rsidR="00411CF9">
        <w:t>an extended implementation period and a detailed transition plan for the new wireless SSA/MSS framework</w:t>
      </w:r>
      <w:r w:rsidR="00DF1DDA">
        <w:t xml:space="preserve"> and portability freezes</w:t>
      </w:r>
      <w:r w:rsidR="00411CF9">
        <w:t>.</w:t>
      </w:r>
      <w:r w:rsidR="00A11F05">
        <w:rPr>
          <w:rStyle w:val="FootnoteReference"/>
        </w:rPr>
        <w:footnoteReference w:id="141"/>
      </w:r>
      <w:r w:rsidR="004578EC">
        <w:t xml:space="preserve"> </w:t>
      </w:r>
      <w:r w:rsidR="005F3364">
        <w:t xml:space="preserve">We </w:t>
      </w:r>
      <w:r w:rsidR="000442B0">
        <w:t>modify</w:t>
      </w:r>
      <w:r w:rsidR="005F3364">
        <w:t xml:space="preserve"> the d</w:t>
      </w:r>
      <w:r w:rsidR="005F3364">
        <w:t xml:space="preserve">ecision to remove the </w:t>
      </w:r>
      <w:r w:rsidR="00FC7F38">
        <w:t>requirement that providers submit an advice letter within 45 days</w:t>
      </w:r>
      <w:r w:rsidR="000442B0">
        <w:t xml:space="preserve"> </w:t>
      </w:r>
      <w:r w:rsidR="006C7931">
        <w:t xml:space="preserve">to </w:t>
      </w:r>
      <w:r w:rsidR="002776BC">
        <w:t xml:space="preserve">identify and describe </w:t>
      </w:r>
      <w:r w:rsidR="004A6BA0">
        <w:t>new Tiers 2 and 3 wireless plans.</w:t>
      </w:r>
      <w:r w:rsidR="00FC7F38">
        <w:t xml:space="preserve"> </w:t>
      </w:r>
    </w:p>
    <w:p w:rsidRPr="00060FA9" w:rsidR="00060FA9" w:rsidP="00060FA9" w:rsidRDefault="004578EC" w14:paraId="4BF7B19F" w14:textId="45AD046B">
      <w:pPr>
        <w:pStyle w:val="Standard"/>
        <w:rPr/>
      </w:pPr>
      <w:r>
        <w:t xml:space="preserve">However, Tier 1 plans </w:t>
      </w:r>
      <w:r w:rsidR="003862C6">
        <w:t xml:space="preserve">do not have extended portability freezes, and </w:t>
      </w:r>
      <w:r w:rsidR="004E74F8">
        <w:t xml:space="preserve">so </w:t>
      </w:r>
      <w:r>
        <w:t xml:space="preserve">can be </w:t>
      </w:r>
      <w:r w:rsidR="00201915">
        <w:t xml:space="preserve">implemented </w:t>
      </w:r>
      <w:r w:rsidR="00A954D1">
        <w:t>more quickly</w:t>
      </w:r>
      <w:r w:rsidR="004E74F8">
        <w:t>.</w:t>
      </w:r>
      <w:r>
        <w:t xml:space="preserve"> </w:t>
      </w:r>
      <w:r w:rsidR="004E74F8">
        <w:t>I</w:t>
      </w:r>
      <w:r>
        <w:t xml:space="preserve">t is reasonable to do so to benefit customers in </w:t>
      </w:r>
      <w:r>
        <w:lastRenderedPageBreak/>
        <w:t>the near term.</w:t>
      </w:r>
      <w:r w:rsidR="008A40EC">
        <w:t xml:space="preserve"> All wireless </w:t>
      </w:r>
      <w:proofErr w:type="spellStart"/>
      <w:r w:rsidR="00CC6FA6">
        <w:t>LifeLine</w:t>
      </w:r>
      <w:proofErr w:type="spellEnd"/>
      <w:r w:rsidR="00CC6FA6">
        <w:t xml:space="preserve"> </w:t>
      </w:r>
      <w:r w:rsidR="008A40EC">
        <w:t xml:space="preserve">providers must submit a Tier </w:t>
      </w:r>
      <w:r w:rsidR="00325043">
        <w:t>2</w:t>
      </w:r>
      <w:r w:rsidR="008A40EC">
        <w:t xml:space="preserve"> advice letter no later than 45 days from the </w:t>
      </w:r>
      <w:r w:rsidR="00DC240C">
        <w:t>issuance</w:t>
      </w:r>
      <w:r w:rsidR="008A40EC">
        <w:t xml:space="preserve"> date of this decision</w:t>
      </w:r>
      <w:r w:rsidR="004A524F">
        <w:t xml:space="preserve">. The advice letter shall </w:t>
      </w:r>
      <w:r w:rsidR="00D44303">
        <w:t xml:space="preserve">identify and </w:t>
      </w:r>
      <w:r w:rsidR="004A524F">
        <w:t>describ</w:t>
      </w:r>
      <w:r w:rsidR="000E3AEA">
        <w:t>e</w:t>
      </w:r>
      <w:r w:rsidR="00D44303">
        <w:t xml:space="preserve"> Tier 1 wireless plan</w:t>
      </w:r>
      <w:r w:rsidR="00F0439D">
        <w:t>s</w:t>
      </w:r>
      <w:r w:rsidR="00D44303">
        <w:t xml:space="preserve"> that compl</w:t>
      </w:r>
      <w:r w:rsidR="00AC601D">
        <w:t>y</w:t>
      </w:r>
      <w:r w:rsidR="00D44303">
        <w:t xml:space="preserve"> with</w:t>
      </w:r>
      <w:r w:rsidR="00E916DD">
        <w:t xml:space="preserve"> this decision</w:t>
      </w:r>
      <w:r w:rsidR="005F098D">
        <w:t>.</w:t>
      </w:r>
      <w:r w:rsidR="00F61714">
        <w:t xml:space="preserve"> </w:t>
      </w:r>
      <w:r w:rsidRPr="00060FA9" w:rsidR="00060FA9">
        <w:t>Tier 1 wireless plans that comply with this decision do not require customers to pay a copayment and provide, at minimum, the following:</w:t>
      </w:r>
    </w:p>
    <w:p w:rsidRPr="00060FA9" w:rsidR="00060FA9" w:rsidP="002651B0" w:rsidRDefault="00060FA9" w14:paraId="7865FA86" w14:textId="77777777">
      <w:pPr>
        <w:pStyle w:val="Standard"/>
        <w:numPr>
          <w:ilvl w:val="0"/>
          <w:numId w:val="37"/>
        </w:numPr>
        <w:tabs>
          <w:tab w:val="clear" w:pos="720"/>
          <w:tab w:val="num" w:pos="1080"/>
        </w:tabs>
        <w:spacing w:after="120" w:line="240" w:lineRule="auto"/>
        <w:ind w:left="1080" w:right="1440"/>
        <w:rPr/>
      </w:pPr>
      <w:r w:rsidRPr="00060FA9">
        <w:t xml:space="preserve">8 GB of wireless data per month for customers receiving California </w:t>
      </w:r>
      <w:proofErr w:type="spellStart"/>
      <w:r w:rsidRPr="00060FA9">
        <w:t>LifeLine</w:t>
      </w:r>
      <w:proofErr w:type="spellEnd"/>
      <w:r w:rsidRPr="00060FA9">
        <w:t xml:space="preserve"> only support; or</w:t>
      </w:r>
    </w:p>
    <w:p w:rsidRPr="00060FA9" w:rsidR="00060FA9" w:rsidP="002651B0" w:rsidRDefault="00060FA9" w14:paraId="7B48D7BE" w14:textId="05AE5782">
      <w:pPr>
        <w:pStyle w:val="Standard"/>
        <w:numPr>
          <w:ilvl w:val="0"/>
          <w:numId w:val="37"/>
        </w:numPr>
        <w:tabs>
          <w:tab w:val="clear" w:pos="720"/>
          <w:tab w:val="num" w:pos="1080"/>
        </w:tabs>
        <w:spacing w:after="120" w:line="240" w:lineRule="auto"/>
        <w:ind w:left="1080" w:right="1440"/>
        <w:rPr/>
      </w:pPr>
      <w:r w:rsidRPr="00060FA9">
        <w:t>12.5 GB</w:t>
      </w:r>
      <w:r w:rsidR="001127BA">
        <w:rPr>
          <w:rStyle w:val="FootnoteReference"/>
        </w:rPr>
        <w:footnoteReference w:id="142"/>
      </w:r>
      <w:r w:rsidRPr="00060FA9">
        <w:t xml:space="preserve"> of wireless data per month for customers receiving </w:t>
      </w:r>
      <w:r w:rsidR="00E540DA">
        <w:t xml:space="preserve">both </w:t>
      </w:r>
      <w:r w:rsidRPr="00060FA9">
        <w:t xml:space="preserve">California </w:t>
      </w:r>
      <w:proofErr w:type="spellStart"/>
      <w:r w:rsidRPr="00060FA9">
        <w:t>LifeLine</w:t>
      </w:r>
      <w:proofErr w:type="spellEnd"/>
      <w:r w:rsidRPr="00060FA9">
        <w:t xml:space="preserve"> and federal Lifeline support </w:t>
      </w:r>
      <w:r w:rsidR="0065022B">
        <w:t xml:space="preserve">for the same provider </w:t>
      </w:r>
      <w:r w:rsidRPr="00060FA9">
        <w:t>or</w:t>
      </w:r>
      <w:r w:rsidR="000C50C3">
        <w:t xml:space="preserve"> for customers receiving California </w:t>
      </w:r>
      <w:proofErr w:type="spellStart"/>
      <w:r w:rsidR="000C50C3">
        <w:t>LifeLine</w:t>
      </w:r>
      <w:proofErr w:type="spellEnd"/>
      <w:r w:rsidR="000C50C3">
        <w:t xml:space="preserve"> and</w:t>
      </w:r>
      <w:r w:rsidRPr="00060FA9">
        <w:t xml:space="preserve"> applicable federal make-up</w:t>
      </w:r>
      <w:r w:rsidR="000C50C3">
        <w:t xml:space="preserve"> support</w:t>
      </w:r>
      <w:r w:rsidRPr="00060FA9">
        <w:t>.</w:t>
      </w:r>
    </w:p>
    <w:p w:rsidRPr="00043804" w:rsidR="00AC601D" w:rsidRDefault="00133998" w14:paraId="5CE4F489" w14:textId="4B868218">
      <w:pPr>
        <w:pStyle w:val="Standard"/>
        <w:ind w:firstLine="0"/>
        <w:rPr/>
      </w:pPr>
      <w:r>
        <w:t xml:space="preserve">Providers shall include </w:t>
      </w:r>
      <w:r>
        <w:t xml:space="preserve">proposed marketing </w:t>
      </w:r>
      <w:r w:rsidR="00AE522A">
        <w:t xml:space="preserve">materials </w:t>
      </w:r>
      <w:r w:rsidR="00405E85">
        <w:t xml:space="preserve">related to their Tier 1 plans </w:t>
      </w:r>
      <w:r w:rsidR="00AE522A">
        <w:t>in their Tier 2 advice letters.</w:t>
      </w:r>
      <w:r w:rsidRPr="00FF6271" w:rsidR="00FF6271">
        <w:t xml:space="preserve"> </w:t>
      </w:r>
      <w:r w:rsidR="00FF6271">
        <w:t xml:space="preserve">The advice letter required by this section </w:t>
      </w:r>
      <w:proofErr w:type="gramStart"/>
      <w:r w:rsidR="00FF6271">
        <w:t>shall</w:t>
      </w:r>
      <w:proofErr w:type="gramEnd"/>
      <w:r w:rsidR="00FF6271">
        <w:t xml:space="preserve"> also state the estimated number of customers the provider anticipates transitioning to each applicable Tier 1 wireless plan.</w:t>
      </w:r>
    </w:p>
    <w:p w:rsidR="00976149" w:rsidP="00F65D0E" w:rsidRDefault="00BB55BF" w14:paraId="1AE34B7F" w14:textId="3D6ED4BD">
      <w:pPr>
        <w:pStyle w:val="Standard"/>
        <w:rPr/>
      </w:pPr>
      <w:r>
        <w:t>All</w:t>
      </w:r>
      <w:r w:rsidR="00976149">
        <w:t xml:space="preserve"> customers enrolled in a wireless plan that provides les</w:t>
      </w:r>
      <w:r w:rsidR="000A317C">
        <w:t xml:space="preserve">s </w:t>
      </w:r>
      <w:r w:rsidR="0007759B">
        <w:t xml:space="preserve">data </w:t>
      </w:r>
      <w:r w:rsidR="000A317C">
        <w:t xml:space="preserve">than </w:t>
      </w:r>
      <w:r w:rsidR="003C02BD">
        <w:t>a</w:t>
      </w:r>
      <w:r w:rsidR="002D290C">
        <w:t xml:space="preserve"> Tier 1</w:t>
      </w:r>
      <w:r w:rsidR="00ED798E">
        <w:t xml:space="preserve"> </w:t>
      </w:r>
      <w:r w:rsidR="007745A2">
        <w:t>compl</w:t>
      </w:r>
      <w:r w:rsidR="00222C24">
        <w:t xml:space="preserve">iant plan </w:t>
      </w:r>
      <w:r w:rsidR="00222C24">
        <w:t>as described above,</w:t>
      </w:r>
      <w:r w:rsidR="00A739D1">
        <w:t xml:space="preserve"> whether that plan currently requires a copay or does not require a copay,</w:t>
      </w:r>
      <w:r w:rsidR="00976149">
        <w:t xml:space="preserve"> sh</w:t>
      </w:r>
      <w:r w:rsidR="009E6DB2">
        <w:t>ould</w:t>
      </w:r>
      <w:r w:rsidR="00976149">
        <w:t xml:space="preserve"> be transitioned to a compliant Tier 1 plan</w:t>
      </w:r>
      <w:r w:rsidR="00EC7FAC">
        <w:t xml:space="preserve"> no later than </w:t>
      </w:r>
      <w:r w:rsidR="00325043">
        <w:t>February</w:t>
      </w:r>
      <w:r w:rsidR="00EC7FAC">
        <w:t xml:space="preserve"> 1, 2027.</w:t>
      </w:r>
      <w:r w:rsidR="00347F42">
        <w:rPr>
          <w:rStyle w:val="FootnoteReference"/>
        </w:rPr>
        <w:footnoteReference w:id="143"/>
      </w:r>
      <w:r w:rsidR="00543B83">
        <w:t xml:space="preserve"> </w:t>
      </w:r>
      <w:r w:rsidR="00F65D0E">
        <w:t>At least 30 days prior to the customer transition, w</w:t>
      </w:r>
      <w:r w:rsidRPr="00043804" w:rsidR="00543B83">
        <w:t>ireless service providers s</w:t>
      </w:r>
      <w:r w:rsidR="009E6DB2">
        <w:t>hould</w:t>
      </w:r>
      <w:r w:rsidRPr="00043804" w:rsidR="00543B83">
        <w:t xml:space="preserve"> notify existing customers who will be transitioned to a new Tier 1 plan that they will receive the applicable Tier 1 MSS. The notice may be provided in any communication format, including text messages or other electronic communication.</w:t>
      </w:r>
    </w:p>
    <w:p w:rsidR="008A35D4" w:rsidP="00AD6FC0" w:rsidRDefault="00DD0BCE" w14:paraId="43174C82" w14:textId="77777777">
      <w:pPr>
        <w:pStyle w:val="Standard"/>
        <w:rPr/>
      </w:pPr>
      <w:r w:rsidRPr="00DD0BCE">
        <w:lastRenderedPageBreak/>
        <w:t>Until the Commission issues an administrative letter establishing the requirements and processes for implementing Tier 2 and 3 wireless plans</w:t>
      </w:r>
      <w:r>
        <w:t xml:space="preserve"> and portability freezes</w:t>
      </w:r>
      <w:r w:rsidRPr="00DD0BCE">
        <w:t>, service providers may allow customers currently enrolled in existing Commission-approved copayment wireless plans to remain on those plans, provided those plans include more than the applicable Tier 1 plan MSS. Service providers should not enroll new customers in existing copayment plans that do not comply with the Tier 1 MSS.</w:t>
      </w:r>
      <w:r w:rsidR="00600B38">
        <w:t xml:space="preserve"> </w:t>
      </w:r>
    </w:p>
    <w:p w:rsidR="00BB1A3F" w:rsidP="00BB1A3F" w:rsidRDefault="00BB1A3F" w14:paraId="128731E8" w14:textId="77777777">
      <w:pPr>
        <w:pStyle w:val="Heading2"/>
        <w:rPr/>
      </w:pPr>
      <w:bookmarkStart w:name="_Toc242079600" w:id="1342"/>
      <w:r w:rsidRPr="55F83466">
        <w:t>Wireless SSA/MSS Annual Review</w:t>
      </w:r>
      <w:bookmarkEnd w:id="1342"/>
    </w:p>
    <w:p w:rsidR="00BB1A3F" w:rsidP="00BB1A3F" w:rsidRDefault="00BB1A3F" w14:paraId="67925610" w14:textId="037A78BB">
      <w:pPr>
        <w:rPr/>
      </w:pPr>
      <w:r>
        <w:t>TURN recommends allowing staff to incorporate review of provider rates other than those listed in this decision when conducting its annual review of market rates for the annual wireless SSA/MSS review.</w:t>
      </w:r>
      <w:r>
        <w:rPr>
          <w:rStyle w:val="FootnoteReference"/>
        </w:rPr>
        <w:footnoteReference w:id="144"/>
      </w:r>
      <w:r>
        <w:t xml:space="preserve"> Staff’s annual review for determining </w:t>
      </w:r>
      <w:r w:rsidRPr="005B3238">
        <w:rPr>
          <w:i/>
          <w:iCs/>
        </w:rPr>
        <w:t>whether a resolution is needed</w:t>
      </w:r>
      <w:r>
        <w:t xml:space="preserve"> is necessarily limited to the providers listed in this decision. However, because any resulting resolution will be subject to Commission review and approval, staff may base its SSA recommendations on a survey of listed providers and new market entrants it justifies including in the resolution. The resolution necessarily will be subject to notice and comment and a </w:t>
      </w:r>
      <w:r w:rsidR="005C2007">
        <w:t>C</w:t>
      </w:r>
      <w:r>
        <w:t xml:space="preserve">ommission vote. We have revised the decision to </w:t>
      </w:r>
      <w:r w:rsidR="00B076FD">
        <w:t>clarify</w:t>
      </w:r>
      <w:r>
        <w:t xml:space="preserve"> this dynamic, but the SSA/MSS annual review process has not been changed in substance.</w:t>
      </w:r>
    </w:p>
    <w:p w:rsidR="00BB1A3F" w:rsidP="00BB1A3F" w:rsidRDefault="00BB1A3F" w14:paraId="2A747FB4" w14:textId="1DE5B557">
      <w:pPr>
        <w:rPr/>
      </w:pPr>
      <w:proofErr w:type="spellStart"/>
      <w:r>
        <w:t>CforAT</w:t>
      </w:r>
      <w:proofErr w:type="spellEnd"/>
      <w:r>
        <w:t xml:space="preserve"> asks us to make clear that, while this proceeding remains open, intervenors may submit intervenor compensation claims for work on resolutions related to this proceeding as part of broader compensation claims for “a decision that resolves an issue on which the intervenor believes it made a substantial contribution,” and that resolution-related work will be considered timely </w:t>
      </w:r>
      <w:r>
        <w:lastRenderedPageBreak/>
        <w:t>requested.</w:t>
      </w:r>
      <w:r w:rsidR="00ED2037">
        <w:rPr>
          <w:rStyle w:val="FootnoteReference"/>
        </w:rPr>
        <w:footnoteReference w:id="145"/>
      </w:r>
      <w:r>
        <w:t xml:space="preserve"> This </w:t>
      </w:r>
      <w:r w:rsidR="003278B8">
        <w:t>would</w:t>
      </w:r>
      <w:r>
        <w:t xml:space="preserve"> result in efficient use of intervenor and Commission time. We</w:t>
      </w:r>
      <w:r w:rsidRPr="00E86BED" w:rsidR="00E86BED">
        <w:t xml:space="preserve"> </w:t>
      </w:r>
      <w:r w:rsidR="00E86BED">
        <w:t>clarify that i</w:t>
      </w:r>
      <w:r w:rsidRPr="00E86BED" w:rsidR="00E86BED">
        <w:t xml:space="preserve">ntervenors may submit intervenor compensation claims for work on resolutions related to this proceeding as part of broader compensation claims, and such claims for resolution-related work will be considered timely so long as the request for compensation is filed no later than 60 days after the issuance of the decision that closes this proceeding.  If this proceeding has already been closed, intervenor compensation claims for work on any related resolutions must be filed within 60 days of the resolution’s issuance. </w:t>
      </w:r>
    </w:p>
    <w:p w:rsidR="00E2614C" w:rsidP="00E2614C" w:rsidRDefault="00E2614C" w14:paraId="7F820F3D" w14:textId="63DF957C">
      <w:pPr>
        <w:pStyle w:val="Standard"/>
        <w:rPr/>
      </w:pPr>
      <w:r>
        <w:t xml:space="preserve">Given that the timeline for implementation of the Tiers 2 and 3 SSA/MSS is uncertain, and providers suggest that extended implementation periods may be necessary, we also clarify that staff’s review process for </w:t>
      </w:r>
      <w:r w:rsidR="006E57DD">
        <w:t xml:space="preserve">further </w:t>
      </w:r>
      <w:r>
        <w:t xml:space="preserve">updated wireless SSA/MSS will not be required until January 2029, though nothing prohibits staff from recommending modifications sooner should conditions warrant modification. </w:t>
      </w:r>
    </w:p>
    <w:p w:rsidR="00BB1A3F" w:rsidP="00BB1A3F" w:rsidRDefault="00BB1A3F" w14:paraId="4DD01605" w14:textId="77777777">
      <w:pPr>
        <w:pStyle w:val="Heading2"/>
        <w:rPr/>
      </w:pPr>
      <w:bookmarkStart w:name="_Toc242079601" w:id="1366"/>
      <w:r w:rsidRPr="55F83466">
        <w:t>Wireline SSA/MSS Framework</w:t>
      </w:r>
      <w:bookmarkEnd w:id="1366"/>
    </w:p>
    <w:p w:rsidR="00BB1A3F" w:rsidP="00BB1A3F" w:rsidRDefault="00BB1A3F" w14:paraId="42E9AC7C" w14:textId="38FB6F7E">
      <w:pPr>
        <w:rPr/>
      </w:pPr>
      <w:r>
        <w:t xml:space="preserve">We modify the decision’s </w:t>
      </w:r>
      <w:r>
        <w:t>F</w:t>
      </w:r>
      <w:r>
        <w:t xml:space="preserve">OF and COL as proposed by the Small LECs </w:t>
      </w:r>
      <w:r w:rsidR="002E5DB1">
        <w:t xml:space="preserve">and consistent with the body of the decision </w:t>
      </w:r>
      <w:r>
        <w:t>to address their concern that the beginning of each Small LECs’ next GRC test year may not be the effective date of their new rates.</w:t>
      </w:r>
      <w:r w:rsidRPr="55F83466">
        <w:rPr>
          <w:rStyle w:val="FootnoteReference"/>
        </w:rPr>
        <w:footnoteReference w:id="146"/>
      </w:r>
      <w:r w:rsidR="0057219D">
        <w:t xml:space="preserve"> </w:t>
      </w:r>
      <w:r w:rsidR="00EA0856">
        <w:t xml:space="preserve">This </w:t>
      </w:r>
      <w:r w:rsidR="003F71E9">
        <w:t xml:space="preserve">accurately </w:t>
      </w:r>
      <w:r w:rsidR="00014821">
        <w:t xml:space="preserve">reflects our intention that the </w:t>
      </w:r>
      <w:r w:rsidR="00A200A1">
        <w:t xml:space="preserve">Commission will consider the impacts of the wireline SSA </w:t>
      </w:r>
      <w:r w:rsidR="00F21EC6">
        <w:t xml:space="preserve">cap </w:t>
      </w:r>
      <w:r w:rsidR="00A200A1">
        <w:t xml:space="preserve">on Small LEC revenue recovery in Small LEC </w:t>
      </w:r>
      <w:r w:rsidR="00A8008A">
        <w:t>A</w:t>
      </w:r>
      <w:r w:rsidR="00A200A1">
        <w:t xml:space="preserve">nnual </w:t>
      </w:r>
      <w:r w:rsidR="00A8008A">
        <w:t>A</w:t>
      </w:r>
      <w:r w:rsidR="00A200A1">
        <w:t xml:space="preserve">dvice </w:t>
      </w:r>
      <w:r w:rsidR="00A8008A">
        <w:t>L</w:t>
      </w:r>
      <w:r w:rsidR="00A200A1">
        <w:t xml:space="preserve">etters until </w:t>
      </w:r>
      <w:r w:rsidR="00CE4B4C">
        <w:t>recovery via GRCs can be considered and addressed.</w:t>
      </w:r>
      <w:r w:rsidR="00A200A1">
        <w:t xml:space="preserve"> </w:t>
      </w:r>
      <w:r w:rsidR="00B012D7">
        <w:t xml:space="preserve">This cap can be modified via resolution, and so we add this as a finding </w:t>
      </w:r>
      <w:r w:rsidR="00B012D7">
        <w:t xml:space="preserve">of fact, </w:t>
      </w:r>
      <w:r w:rsidR="0022242D">
        <w:t xml:space="preserve">as proposed by </w:t>
      </w:r>
      <w:proofErr w:type="gramStart"/>
      <w:r w:rsidR="0022242D">
        <w:t>the Small</w:t>
      </w:r>
      <w:proofErr w:type="gramEnd"/>
      <w:r w:rsidR="0022242D">
        <w:t xml:space="preserve"> LECs.</w:t>
      </w:r>
      <w:r w:rsidR="0022242D">
        <w:rPr>
          <w:rStyle w:val="FootnoteReference"/>
        </w:rPr>
        <w:footnoteReference w:id="147"/>
      </w:r>
    </w:p>
    <w:p w:rsidR="00BB1A3F" w:rsidP="00BB1A3F" w:rsidRDefault="00BB1A3F" w14:paraId="198AF5C1" w14:textId="07BE8917">
      <w:pPr>
        <w:rPr/>
      </w:pPr>
      <w:r>
        <w:lastRenderedPageBreak/>
        <w:t xml:space="preserve">We </w:t>
      </w:r>
      <w:r w:rsidR="00924154">
        <w:t xml:space="preserve">modify the </w:t>
      </w:r>
      <w:r w:rsidR="004D6FF7">
        <w:t>FOF</w:t>
      </w:r>
      <w:r w:rsidR="003F2E9E">
        <w:t xml:space="preserve">, COL, </w:t>
      </w:r>
      <w:r w:rsidR="00164693">
        <w:t>and OPs of</w:t>
      </w:r>
      <w:r>
        <w:t xml:space="preserve"> the decision as proposed by the Small LECs to </w:t>
      </w:r>
      <w:r w:rsidR="004B2C0B">
        <w:t xml:space="preserve">support </w:t>
      </w:r>
      <w:r w:rsidR="000127E5">
        <w:t>inclusion</w:t>
      </w:r>
      <w:r w:rsidR="004B2C0B">
        <w:t xml:space="preserve"> </w:t>
      </w:r>
      <w:r w:rsidR="00AD7328">
        <w:t>of</w:t>
      </w:r>
      <w:r>
        <w:t xml:space="preserve"> the interim cost recovery mechanism </w:t>
      </w:r>
      <w:r w:rsidR="00175F1A">
        <w:t>applicable</w:t>
      </w:r>
      <w:r>
        <w:t xml:space="preserve"> to the Small </w:t>
      </w:r>
      <w:r w:rsidR="00175F1A">
        <w:t>LECs</w:t>
      </w:r>
      <w:r>
        <w:t xml:space="preserve"> </w:t>
      </w:r>
      <w:r w:rsidR="0076568B">
        <w:t>a</w:t>
      </w:r>
      <w:r>
        <w:t>s a non-recurring adjustment to be noted on Line 3 of the CHCF-A annual Form CHCF-A 004 filing, which itemizes each requested adjustment.</w:t>
      </w:r>
      <w:r w:rsidRPr="60539CD3">
        <w:rPr>
          <w:rStyle w:val="FootnoteReference"/>
        </w:rPr>
        <w:footnoteReference w:id="148"/>
      </w:r>
    </w:p>
    <w:p w:rsidR="00BB1A3F" w:rsidP="00BB1A3F" w:rsidRDefault="00FE2F2B" w14:paraId="0302A563" w14:textId="76B6CCD8">
      <w:pPr>
        <w:rPr/>
      </w:pPr>
      <w:r>
        <w:t xml:space="preserve">AT&amp;T </w:t>
      </w:r>
      <w:r w:rsidR="00DE61AA">
        <w:t>state</w:t>
      </w:r>
      <w:r>
        <w:t xml:space="preserve">s that the proposed decision contradicts itself in that it allows wireline providers to forego submitting annual advice letters if they do not intend to request an update to their SSAs, yet the relevant </w:t>
      </w:r>
      <w:r w:rsidR="001D0595">
        <w:t>OP</w:t>
      </w:r>
      <w:r>
        <w:t xml:space="preserve"> orders all wireline providers to submit an advice letter to update their SSAs.</w:t>
      </w:r>
      <w:r>
        <w:rPr>
          <w:rStyle w:val="FootnoteReference"/>
        </w:rPr>
        <w:footnoteReference w:id="149"/>
      </w:r>
      <w:r>
        <w:t xml:space="preserve"> </w:t>
      </w:r>
      <w:r w:rsidR="00BB1A3F">
        <w:t xml:space="preserve">We </w:t>
      </w:r>
      <w:r>
        <w:t xml:space="preserve">modify </w:t>
      </w:r>
      <w:r w:rsidR="00BB1A3F">
        <w:t>the decision to clarify that wireline providers are not required to submit annual advice letters if they are not requesting an increase in their SSA</w:t>
      </w:r>
      <w:r w:rsidR="00F962C3">
        <w:t>.</w:t>
      </w:r>
      <w:r w:rsidR="00520639">
        <w:t xml:space="preserve"> </w:t>
      </w:r>
      <w:r w:rsidR="00F962C3">
        <w:t>I</w:t>
      </w:r>
      <w:r w:rsidR="00BB1A3F">
        <w:t>f a provider does not submit an advice letter requesting a</w:t>
      </w:r>
      <w:r w:rsidR="0097255A">
        <w:t>n</w:t>
      </w:r>
      <w:r w:rsidR="00BB1A3F">
        <w:t xml:space="preserve"> </w:t>
      </w:r>
      <w:r w:rsidR="00F962C3">
        <w:t xml:space="preserve">SSA </w:t>
      </w:r>
      <w:r w:rsidR="00BB1A3F">
        <w:t>modification, staff will assume the provider’s prior year SSA amount</w:t>
      </w:r>
      <w:r w:rsidR="00F962C3">
        <w:t xml:space="preserve"> remains accurate</w:t>
      </w:r>
      <w:r w:rsidR="00BB1A3F">
        <w:t xml:space="preserve"> as proposed in the 2025 Staff Proposal.</w:t>
      </w:r>
      <w:r w:rsidR="00BB1A3F">
        <w:rPr>
          <w:rStyle w:val="FootnoteReference"/>
        </w:rPr>
        <w:footnoteReference w:id="150"/>
      </w:r>
      <w:r w:rsidR="00BB1A3F">
        <w:t xml:space="preserve"> </w:t>
      </w:r>
      <w:r w:rsidR="00E8631E">
        <w:t>In response to AT&amp;T’s comments we also clarify that the Commission does not approve wireline providers’ basic service rates via annual advice letters.</w:t>
      </w:r>
      <w:r w:rsidR="00E8631E">
        <w:rPr>
          <w:rStyle w:val="FootnoteReference"/>
        </w:rPr>
        <w:footnoteReference w:id="151"/>
      </w:r>
    </w:p>
    <w:p w:rsidR="00BB1A3F" w:rsidP="00BB1A3F" w:rsidRDefault="00BB1A3F" w14:paraId="116BDA4D" w14:textId="182DCDCD">
      <w:pPr>
        <w:rPr/>
      </w:pPr>
      <w:r>
        <w:t>TURN argues that the decision’s requirement that staff review the $19 wireline SSA cap when the last incumbent exchange carrier’s authorized SSA reaches the cap is contrary to the Moore Act’s intention of ensuring access to affordable high-quality basic telephone service.</w:t>
      </w:r>
      <w:r w:rsidRPr="55F83466">
        <w:rPr>
          <w:rStyle w:val="FootnoteReference"/>
        </w:rPr>
        <w:footnoteReference w:id="152"/>
      </w:r>
      <w:r>
        <w:t xml:space="preserve"> Given that AT&amp;T has already hit the cap (as has Consolidated), TURN recommends that staff review the </w:t>
      </w:r>
      <w:r>
        <w:lastRenderedPageBreak/>
        <w:t xml:space="preserve">wireline SSA if at least one incumbent exchange carrier hits the $19.00 cap for three consecutive calendar years. It is reasonable to ensure that the timeliness of SSA reviews (and so customer affordability) </w:t>
      </w:r>
      <w:proofErr w:type="gramStart"/>
      <w:r>
        <w:t>are</w:t>
      </w:r>
      <w:proofErr w:type="gramEnd"/>
      <w:r>
        <w:t xml:space="preserve"> not dictated by provider choices. TURN’s proposal is unclear, however, given that $19.00 has been the SSA since January 1, 2025.</w:t>
      </w:r>
      <w:r>
        <w:rPr>
          <w:rStyle w:val="FootnoteReference"/>
        </w:rPr>
        <w:footnoteReference w:id="153"/>
      </w:r>
      <w:r>
        <w:t xml:space="preserve"> We modify the decision to change the timeline for staff’s review of the wireline SSA to “within three years of the </w:t>
      </w:r>
      <w:r w:rsidR="004371C9">
        <w:t xml:space="preserve">issuance </w:t>
      </w:r>
      <w:r>
        <w:t>date of this decision.”</w:t>
      </w:r>
    </w:p>
    <w:p w:rsidR="00FA19D9" w:rsidP="00FA19D9" w:rsidRDefault="00FA19D9" w14:paraId="6087D150" w14:textId="5DD1E4EC">
      <w:pPr>
        <w:pStyle w:val="Heading2"/>
        <w:rPr/>
      </w:pPr>
      <w:bookmarkStart w:name="_Toc242079602" w:id="1447"/>
      <w:r w:rsidRPr="55F83466">
        <w:t>Non-</w:t>
      </w:r>
      <w:r>
        <w:t>U</w:t>
      </w:r>
      <w:r w:rsidRPr="55F83466">
        <w:t>sage Rule</w:t>
      </w:r>
      <w:r w:rsidR="00BB1A3F">
        <w:t xml:space="preserve"> Update</w:t>
      </w:r>
      <w:bookmarkEnd w:id="1447"/>
    </w:p>
    <w:p w:rsidR="00FA19D9" w:rsidP="00FA19D9" w:rsidRDefault="00FA19D9" w14:paraId="5575C7CC" w14:textId="77777777">
      <w:pPr>
        <w:pStyle w:val="Standard"/>
        <w:rPr/>
      </w:pPr>
      <w:proofErr w:type="spellStart"/>
      <w:r w:rsidRPr="55F83466">
        <w:t>NaLA</w:t>
      </w:r>
      <w:proofErr w:type="spellEnd"/>
      <w:r w:rsidRPr="55F83466">
        <w:t xml:space="preserve"> alleges that the non-usage rule “must be technology neutral.” </w:t>
      </w:r>
      <w:proofErr w:type="spellStart"/>
      <w:r w:rsidRPr="55F83466">
        <w:t>NaLA</w:t>
      </w:r>
      <w:proofErr w:type="spellEnd"/>
      <w:r w:rsidRPr="55F83466">
        <w:t xml:space="preserve"> notes that the decision concludes, “[</w:t>
      </w:r>
      <w:proofErr w:type="spellStart"/>
      <w:r w:rsidRPr="55F83466">
        <w:t>i</w:t>
      </w:r>
      <w:proofErr w:type="spellEnd"/>
      <w:r w:rsidRPr="55F83466">
        <w:t xml:space="preserve">]f a subscriber is not using subsidized services to communicate, it is unreasonable for the subscriber to be subsidized.” </w:t>
      </w:r>
      <w:proofErr w:type="spellStart"/>
      <w:r w:rsidRPr="55F83466">
        <w:t>NaLA</w:t>
      </w:r>
      <w:proofErr w:type="spellEnd"/>
      <w:r w:rsidRPr="55F83466">
        <w:t xml:space="preserve"> states that the decision does not explain why we conclude that it would be reasonable to subsidize wireline subscribers that are not using the subsidized services to communicate, nor how this complies with the Moore Act’s requirement that </w:t>
      </w:r>
      <w:proofErr w:type="spellStart"/>
      <w:r w:rsidRPr="55F83466">
        <w:t>LifeLine</w:t>
      </w:r>
      <w:proofErr w:type="spellEnd"/>
      <w:r w:rsidRPr="55F83466">
        <w:t xml:space="preserve"> be implemented in a manner that is “equitable, nondiscriminatory, and without competitive consequences.”</w:t>
      </w:r>
      <w:r w:rsidRPr="000E592A">
        <w:rPr>
          <w:rStyle w:val="FootnoteReference"/>
          <w:rFonts w:ascii="Times New Roman" w:hAnsi="Times New Roman" w:eastAsia="Aptos" w:cs="Times New Roman"/>
        </w:rPr>
        <w:footnoteReference w:id="154"/>
      </w:r>
    </w:p>
    <w:p w:rsidR="00FA19D9" w:rsidP="005F1040" w:rsidRDefault="00FA19D9" w14:paraId="013E7CB7" w14:textId="061D0BC1">
      <w:pPr>
        <w:pStyle w:val="Standard"/>
        <w:rPr/>
      </w:pPr>
      <w:r w:rsidRPr="55F83466">
        <w:t>“To constitute unlawful discrimination, the treatment must ‘draw an unfair line or strike an unfair balance’ between similarly situated entities, and there must be no rational basis for the different treatment for those similarly situated.”</w:t>
      </w:r>
      <w:r w:rsidRPr="000E592A">
        <w:rPr>
          <w:rStyle w:val="FootnoteReference"/>
          <w:rFonts w:ascii="Times New Roman" w:hAnsi="Times New Roman" w:eastAsia="Aptos" w:cs="Times New Roman"/>
        </w:rPr>
        <w:footnoteReference w:id="155"/>
      </w:r>
      <w:r w:rsidRPr="55F83466">
        <w:t xml:space="preserve"> Here, wireline and wireless customers are not similarly situated in that wireless customers can carry their phones with them and so have less </w:t>
      </w:r>
      <w:r w:rsidR="00534E3E">
        <w:lastRenderedPageBreak/>
        <w:t xml:space="preserve">justification </w:t>
      </w:r>
      <w:r w:rsidRPr="55F83466">
        <w:t xml:space="preserve">to not use them for 45 days. </w:t>
      </w:r>
      <w:proofErr w:type="spellStart"/>
      <w:r w:rsidRPr="55F83466">
        <w:t>NaLA</w:t>
      </w:r>
      <w:proofErr w:type="spellEnd"/>
      <w:r w:rsidRPr="55F83466">
        <w:t xml:space="preserve"> ignores the portion of the decision that states, “[f]</w:t>
      </w:r>
      <w:proofErr w:type="spellStart"/>
      <w:r w:rsidRPr="55F83466">
        <w:t>urther</w:t>
      </w:r>
      <w:proofErr w:type="spellEnd"/>
      <w:r w:rsidRPr="55F83466">
        <w:t>, it is more likely that wireline subscribers (as opposed to wireless subscribers) may be away from their phones for 45 days while still intending to retain service.” Even if these customers were similarly situated, this difference provides a rational basis for treating these customers differently.</w:t>
      </w:r>
      <w:r w:rsidR="005F1040">
        <w:t xml:space="preserve"> </w:t>
      </w:r>
      <w:r w:rsidR="00F8283B">
        <w:t>Accordingly, w</w:t>
      </w:r>
      <w:r w:rsidRPr="55F83466">
        <w:t xml:space="preserve">e </w:t>
      </w:r>
      <w:r w:rsidR="00F8283B">
        <w:t>make no changes to</w:t>
      </w:r>
      <w:r w:rsidRPr="55F83466">
        <w:t xml:space="preserve"> the non-usage rule.</w:t>
      </w:r>
    </w:p>
    <w:p w:rsidRPr="00DC09B7" w:rsidR="009C2E12" w:rsidP="00BB1A3F" w:rsidRDefault="009C2E12" w14:paraId="541BEDFE" w14:textId="77777777">
      <w:pPr>
        <w:pStyle w:val="Heading2"/>
        <w:rPr/>
      </w:pPr>
      <w:bookmarkStart w:name="_Toc242079603" w:id="1470"/>
      <w:r w:rsidRPr="00DC09B7">
        <w:t>Activation/Connection Fee Reimbursement</w:t>
      </w:r>
      <w:bookmarkEnd w:id="1470"/>
    </w:p>
    <w:p w:rsidR="00825CB8" w:rsidP="002F5605" w:rsidRDefault="009C2E12" w14:paraId="6E22E033" w14:textId="7A0D94E8">
      <w:pPr>
        <w:rPr/>
      </w:pPr>
      <w:r>
        <w:t>Verizon opposes our reduction of reimbursement for activation and connection charges, stating that doing so “will make enrollments more difficult” and that the Commission should use the decision’s other tools to reduce churn.</w:t>
      </w:r>
      <w:r w:rsidRPr="60539CD3">
        <w:rPr>
          <w:rStyle w:val="FootnoteReference"/>
        </w:rPr>
        <w:footnoteReference w:id="156"/>
      </w:r>
      <w:r>
        <w:t xml:space="preserve"> Assurance states that the decision lacks record support, would reduce customer access to the program, and is not based on a cost-based analysis,</w:t>
      </w:r>
      <w:r>
        <w:rPr>
          <w:rStyle w:val="FootnoteReference"/>
        </w:rPr>
        <w:footnoteReference w:id="157"/>
      </w:r>
      <w:r>
        <w:t xml:space="preserve"> though we note, again, that the proposal to reduce this reimbursement has been public since November 2025, and no provider has submitted cost data to support its opposition to the proposal.</w:t>
      </w:r>
      <w:r>
        <w:rPr>
          <w:rStyle w:val="FootnoteReference"/>
        </w:rPr>
        <w:footnoteReference w:id="158"/>
      </w:r>
      <w:r>
        <w:t xml:space="preserve"> </w:t>
      </w:r>
      <w:proofErr w:type="spellStart"/>
      <w:r w:rsidR="00273889">
        <w:t>NaLA</w:t>
      </w:r>
      <w:proofErr w:type="spellEnd"/>
      <w:r w:rsidR="00273889">
        <w:t xml:space="preserve"> also oppose</w:t>
      </w:r>
      <w:r w:rsidR="00287D6C">
        <w:t>s</w:t>
      </w:r>
      <w:r w:rsidR="00273889">
        <w:t xml:space="preserve"> the reduction in this re</w:t>
      </w:r>
      <w:r w:rsidR="00D83D15">
        <w:t>imbursement.</w:t>
      </w:r>
      <w:r w:rsidR="00D83D15">
        <w:rPr>
          <w:rStyle w:val="FootnoteReference"/>
        </w:rPr>
        <w:footnoteReference w:id="159"/>
      </w:r>
      <w:r w:rsidR="00D83D15">
        <w:t xml:space="preserve"> </w:t>
      </w:r>
      <w:proofErr w:type="spellStart"/>
      <w:r>
        <w:t>CforAT</w:t>
      </w:r>
      <w:proofErr w:type="spellEnd"/>
      <w:r>
        <w:t xml:space="preserve"> supports the reduction to the activation/connection fee reimbursement</w:t>
      </w:r>
      <w:r w:rsidR="000E2FE2">
        <w:t>, noting</w:t>
      </w:r>
      <w:r w:rsidR="00A65199">
        <w:t>, among other arguments,</w:t>
      </w:r>
      <w:r w:rsidR="000E2FE2">
        <w:t xml:space="preserve"> that providers regularly refuse to provide cost based data</w:t>
      </w:r>
      <w:r>
        <w:t>.</w:t>
      </w:r>
      <w:r>
        <w:rPr>
          <w:rStyle w:val="FootnoteReference"/>
        </w:rPr>
        <w:footnoteReference w:id="160"/>
      </w:r>
      <w:r>
        <w:t xml:space="preserve"> We provide additional rationale for </w:t>
      </w:r>
      <w:r w:rsidR="00C04882">
        <w:t>the reimbursement reduction</w:t>
      </w:r>
      <w:r>
        <w:t xml:space="preserve"> but do not modify the decision’s outcome in this area.</w:t>
      </w:r>
    </w:p>
    <w:p w:rsidR="00AB0F18" w:rsidP="00AB0F18" w:rsidRDefault="00AB0F18" w14:paraId="55C88F8E" w14:textId="77777777">
      <w:pPr>
        <w:pStyle w:val="Heading2"/>
        <w:rPr/>
      </w:pPr>
      <w:bookmarkStart w:name="_Toc242079604" w:id="1501"/>
      <w:r>
        <w:lastRenderedPageBreak/>
        <w:t xml:space="preserve">Customer </w:t>
      </w:r>
      <w:r w:rsidRPr="55F83466">
        <w:t>Usage Data Collection</w:t>
      </w:r>
      <w:bookmarkEnd w:id="1501"/>
    </w:p>
    <w:p w:rsidR="00AB0F18" w:rsidP="00AB0F18" w:rsidRDefault="00AB0F18" w14:paraId="0A381C85" w14:textId="4718CABE">
      <w:pPr>
        <w:rPr/>
      </w:pPr>
      <w:proofErr w:type="spellStart"/>
      <w:r>
        <w:t>NaLA</w:t>
      </w:r>
      <w:proofErr w:type="spellEnd"/>
      <w:r>
        <w:t xml:space="preserve"> asserts that Pub. Util. Code Section 87</w:t>
      </w:r>
      <w:r w:rsidR="003C12F6">
        <w:t>6</w:t>
      </w:r>
      <w:r>
        <w:t>.</w:t>
      </w:r>
      <w:r w:rsidR="003C12F6">
        <w:t>5</w:t>
      </w:r>
      <w:r>
        <w:t xml:space="preserve">’s prohibition on </w:t>
      </w:r>
      <w:proofErr w:type="spellStart"/>
      <w:r>
        <w:t>LifeLine</w:t>
      </w:r>
      <w:proofErr w:type="spellEnd"/>
      <w:r>
        <w:t xml:space="preserve"> service providers sharing with “a state government” “any information provided by an applicant or subscriber to the lifeline program” “would seem to apply to </w:t>
      </w:r>
      <w:proofErr w:type="spellStart"/>
      <w:r>
        <w:t>LifeLine</w:t>
      </w:r>
      <w:proofErr w:type="spellEnd"/>
      <w:r>
        <w:t xml:space="preserve"> subscriber-specific usage information (as opposed to aggregate information)[.]”</w:t>
      </w:r>
      <w:r w:rsidRPr="55F83466">
        <w:rPr>
          <w:rStyle w:val="FootnoteReference"/>
        </w:rPr>
        <w:footnoteReference w:id="161"/>
      </w:r>
      <w:r>
        <w:t xml:space="preserve"> Similarly</w:t>
      </w:r>
      <w:r w:rsidR="00871029">
        <w:t>,</w:t>
      </w:r>
      <w:r>
        <w:t xml:space="preserve"> Assurance suggests that the customer-specific usage information “falls outside Section 876.5’s eligibility-verification exception” and so the Commission must justify the reporting requirement.</w:t>
      </w:r>
      <w:r w:rsidRPr="55F83466">
        <w:rPr>
          <w:rStyle w:val="FootnoteReference"/>
        </w:rPr>
        <w:footnoteReference w:id="162"/>
      </w:r>
    </w:p>
    <w:p w:rsidR="00555252" w:rsidP="00AB0F18" w:rsidRDefault="00AB0F18" w14:paraId="1AB93131" w14:textId="27057DC4">
      <w:pPr>
        <w:rPr/>
      </w:pPr>
      <w:proofErr w:type="spellStart"/>
      <w:r>
        <w:t>NaLA</w:t>
      </w:r>
      <w:proofErr w:type="spellEnd"/>
      <w:r>
        <w:t xml:space="preserve"> omits from its comments the portion of the statute that groups the Commission, its staff, and the TPA alongside service providers as entities that are prevented from disclosing information a customer provides to the </w:t>
      </w:r>
      <w:proofErr w:type="spellStart"/>
      <w:r>
        <w:t>LifeLine</w:t>
      </w:r>
      <w:proofErr w:type="spellEnd"/>
      <w:r>
        <w:t xml:space="preserve"> Program without additional process, (rather than alongside the “state government” that is prevented from receiving customer information without additional process). We find this construction instructive. </w:t>
      </w:r>
      <w:r w:rsidR="00540C29">
        <w:t xml:space="preserve">As noted by TURN, </w:t>
      </w:r>
      <w:r w:rsidR="00011661">
        <w:t xml:space="preserve">interpreting Section 876.5 to include the Commission, its staff and the TPA as </w:t>
      </w:r>
      <w:r w:rsidR="000E6F26">
        <w:t xml:space="preserve">“state government” that is prevented from receiving </w:t>
      </w:r>
      <w:r w:rsidR="00AD4716">
        <w:t xml:space="preserve">information provided by </w:t>
      </w:r>
      <w:proofErr w:type="spellStart"/>
      <w:r w:rsidR="00AD4716">
        <w:t>LifeLine</w:t>
      </w:r>
      <w:proofErr w:type="spellEnd"/>
      <w:r w:rsidR="00AD4716">
        <w:t xml:space="preserve"> applicants and subscribers</w:t>
      </w:r>
      <w:r w:rsidR="00CB5DD6">
        <w:t xml:space="preserve"> without additional process</w:t>
      </w:r>
      <w:r w:rsidR="00AD4716">
        <w:t xml:space="preserve"> </w:t>
      </w:r>
      <w:r w:rsidR="00FB5B9C">
        <w:t xml:space="preserve">“would lead to absurd results contrary to the intent and requirements of the Moore Act and the normal functioning of the </w:t>
      </w:r>
      <w:proofErr w:type="spellStart"/>
      <w:r w:rsidR="00FB5B9C">
        <w:t>LifeLine</w:t>
      </w:r>
      <w:proofErr w:type="spellEnd"/>
      <w:r w:rsidR="00FB5B9C">
        <w:t xml:space="preserve"> program</w:t>
      </w:r>
      <w:r w:rsidR="00F908EC">
        <w:t>.”</w:t>
      </w:r>
      <w:r w:rsidR="00F908EC">
        <w:rPr>
          <w:rStyle w:val="FootnoteReference"/>
        </w:rPr>
        <w:footnoteReference w:id="163"/>
      </w:r>
    </w:p>
    <w:p w:rsidR="00AB0F18" w:rsidP="00AB0F18" w:rsidRDefault="00AB0F18" w14:paraId="25AADD4E" w14:textId="3D382A70">
      <w:pPr>
        <w:rPr/>
      </w:pPr>
      <w:r>
        <w:t xml:space="preserve">Further, usage data, </w:t>
      </w:r>
      <w:r w:rsidRPr="00AF2F4C">
        <w:rPr>
          <w:i/>
          <w:iCs/>
        </w:rPr>
        <w:t>i.e.</w:t>
      </w:r>
      <w:r>
        <w:t xml:space="preserve">, the quantity or volume of data </w:t>
      </w:r>
      <w:r w:rsidR="00E422B1">
        <w:t xml:space="preserve">that </w:t>
      </w:r>
      <w:r>
        <w:t xml:space="preserve">a customer consumes, is not data that a customer “provides to the </w:t>
      </w:r>
      <w:proofErr w:type="spellStart"/>
      <w:r>
        <w:t>LifeLine</w:t>
      </w:r>
      <w:proofErr w:type="spellEnd"/>
      <w:r>
        <w:t xml:space="preserve"> program” under the terms of Section 876.5. Instead, it is network information made available to </w:t>
      </w:r>
      <w:r>
        <w:lastRenderedPageBreak/>
        <w:t xml:space="preserve">the carrier by virtue of the carrier-customer relationship. Section 876.5 </w:t>
      </w:r>
      <w:r w:rsidR="0098644D">
        <w:t>does not</w:t>
      </w:r>
      <w:r>
        <w:t xml:space="preserve"> bar the Commission’s collection of customer usage data.</w:t>
      </w:r>
    </w:p>
    <w:p w:rsidR="00AB0F18" w:rsidP="00AB0F18" w:rsidRDefault="00AB0F18" w14:paraId="26F8BBA6" w14:textId="77777777">
      <w:pPr>
        <w:rPr/>
      </w:pPr>
      <w:r>
        <w:t>Assurance also states that “the Stored Communications Act may impose independent federal restrictions on the compelled disclosure of subscriber usage data to a state regulatory agency” and asks that the Commission “resolve... the Stored Communications Act question[] before the per-subscriber usage reporting requirement takes effect.”</w:t>
      </w:r>
      <w:r w:rsidRPr="55F83466">
        <w:rPr>
          <w:rStyle w:val="FootnoteReference"/>
        </w:rPr>
        <w:footnoteReference w:id="164"/>
      </w:r>
      <w:r>
        <w:t xml:space="preserve"> The Stored Communications Act states: </w:t>
      </w:r>
    </w:p>
    <w:p w:rsidR="00AB0F18" w:rsidP="002651B0" w:rsidRDefault="00AB0F18" w14:paraId="2F439FA1" w14:textId="77777777">
      <w:pPr>
        <w:pStyle w:val="BlockQuote"/>
        <w:ind w:right="1440"/>
        <w:rPr/>
      </w:pPr>
      <w:proofErr w:type="gramStart"/>
      <w:r>
        <w:t>a provider</w:t>
      </w:r>
      <w:proofErr w:type="gramEnd"/>
      <w:r>
        <w:t xml:space="preserve"> of remote computing service or electronic communication service to the public shall not knowingly divulge a record or other information pertaining to a subscriber to or customer of such service ... to any governmental entity.</w:t>
      </w:r>
      <w:r w:rsidRPr="55F83466">
        <w:rPr>
          <w:rStyle w:val="FootnoteReference"/>
        </w:rPr>
        <w:footnoteReference w:id="165"/>
      </w:r>
    </w:p>
    <w:p w:rsidR="00AB0F18" w:rsidP="005D5223" w:rsidRDefault="00736925" w14:paraId="1E7FFCE0" w14:textId="6208535E">
      <w:pPr>
        <w:ind w:firstLine="0"/>
        <w:rPr/>
      </w:pPr>
      <w:r>
        <w:t>The Commission has sufficient authority to require submission of subscriber usage records.</w:t>
      </w:r>
      <w:r>
        <w:rPr>
          <w:rStyle w:val="FootnoteReference"/>
        </w:rPr>
        <w:footnoteReference w:id="166"/>
      </w:r>
      <w:r>
        <w:t xml:space="preserve"> </w:t>
      </w:r>
      <w:r w:rsidR="0085527A">
        <w:t>Additionally, t</w:t>
      </w:r>
      <w:r w:rsidR="00E51857">
        <w:t xml:space="preserve">he </w:t>
      </w:r>
      <w:r w:rsidR="00AB0F18">
        <w:t xml:space="preserve">provider </w:t>
      </w:r>
      <w:r w:rsidRPr="00D95F11" w:rsidR="00AB0F18">
        <w:t>may</w:t>
      </w:r>
      <w:r w:rsidR="00E51857">
        <w:t xml:space="preserve"> </w:t>
      </w:r>
      <w:r w:rsidR="00A23FC5">
        <w:t xml:space="preserve">choose to </w:t>
      </w:r>
      <w:r w:rsidRPr="00D95F11" w:rsidR="00AB0F18">
        <w:t>di</w:t>
      </w:r>
      <w:r w:rsidR="00942AA9">
        <w:t>sclose</w:t>
      </w:r>
      <w:r w:rsidRPr="00D95F11" w:rsidR="00AB0F18">
        <w:t xml:space="preserve"> a record or other information pertaining to a subscriber to or customer of such servic</w:t>
      </w:r>
      <w:r w:rsidR="00AB0F18">
        <w:t xml:space="preserve">e </w:t>
      </w:r>
      <w:r w:rsidRPr="0079361F" w:rsidR="00AB0F18">
        <w:t>with the lawful consent of the customer or subscriber</w:t>
      </w:r>
      <w:r w:rsidR="00AB0F18">
        <w:t>.</w:t>
      </w:r>
      <w:r w:rsidR="00AB0F18">
        <w:rPr>
          <w:rStyle w:val="FootnoteReference"/>
        </w:rPr>
        <w:footnoteReference w:id="167"/>
      </w:r>
      <w:r w:rsidR="00C33AB9">
        <w:t xml:space="preserve"> </w:t>
      </w:r>
      <w:r w:rsidR="00AB0F18">
        <w:t xml:space="preserve">We direct providers to update the terms and conditions of their </w:t>
      </w:r>
      <w:proofErr w:type="spellStart"/>
      <w:r w:rsidR="00AB0F18">
        <w:t>LifeLine</w:t>
      </w:r>
      <w:proofErr w:type="spellEnd"/>
      <w:r w:rsidR="00AB0F18">
        <w:t xml:space="preserve"> </w:t>
      </w:r>
      <w:r w:rsidR="003F167A">
        <w:t>service agreements</w:t>
      </w:r>
      <w:r w:rsidR="00AB0F18">
        <w:t xml:space="preserve"> </w:t>
      </w:r>
      <w:r w:rsidR="008613E9">
        <w:t xml:space="preserve">to </w:t>
      </w:r>
      <w:r w:rsidR="00AB0F18">
        <w:t xml:space="preserve">inform customers of the requirement </w:t>
      </w:r>
      <w:r w:rsidR="003A1E39">
        <w:t>to</w:t>
      </w:r>
      <w:r w:rsidR="00AB0F18">
        <w:t xml:space="preserve"> report </w:t>
      </w:r>
      <w:r w:rsidR="003A1E39">
        <w:t>the customer’s</w:t>
      </w:r>
      <w:r w:rsidR="00AB0F18">
        <w:t xml:space="preserve"> monthly usage data</w:t>
      </w:r>
      <w:r w:rsidR="00410A92">
        <w:t xml:space="preserve"> </w:t>
      </w:r>
      <w:r w:rsidR="00410A92">
        <w:t>to the Commission</w:t>
      </w:r>
      <w:r w:rsidR="00AB0F18">
        <w:t xml:space="preserve">. </w:t>
      </w:r>
    </w:p>
    <w:p w:rsidR="007629BA" w:rsidP="005D5223" w:rsidRDefault="000D2874" w14:paraId="3986EFA5" w14:textId="36578E23">
      <w:pPr>
        <w:ind w:firstLine="0"/>
        <w:rPr/>
      </w:pPr>
      <w:r>
        <w:t xml:space="preserve">Attachment 1 has been </w:t>
      </w:r>
      <w:r w:rsidR="00346725">
        <w:t xml:space="preserve">updated </w:t>
      </w:r>
      <w:r w:rsidR="00E16434">
        <w:t xml:space="preserve">to </w:t>
      </w:r>
      <w:r w:rsidR="002E033B">
        <w:t>implem</w:t>
      </w:r>
      <w:r w:rsidR="00BC4E39">
        <w:t>ent</w:t>
      </w:r>
      <w:r w:rsidR="00BA76FF">
        <w:t xml:space="preserve"> </w:t>
      </w:r>
      <w:r w:rsidR="008F2A9B">
        <w:t xml:space="preserve">the modifications </w:t>
      </w:r>
      <w:r w:rsidR="00D32D35">
        <w:t xml:space="preserve">to </w:t>
      </w:r>
      <w:r w:rsidR="00D32D35">
        <w:t>G</w:t>
      </w:r>
      <w:r w:rsidR="00D32D35">
        <w:t xml:space="preserve">.O. 153-A </w:t>
      </w:r>
      <w:r w:rsidR="00BC4E39">
        <w:t xml:space="preserve">adopted in this </w:t>
      </w:r>
      <w:r w:rsidR="00D32D35">
        <w:t>decision</w:t>
      </w:r>
      <w:r w:rsidR="00EA55C3">
        <w:t xml:space="preserve">. </w:t>
      </w:r>
      <w:r w:rsidR="006F1225">
        <w:t xml:space="preserve">Attachment 3 </w:t>
      </w:r>
      <w:r w:rsidR="00537476">
        <w:t>contain</w:t>
      </w:r>
      <w:r w:rsidR="001072A9">
        <w:t>s</w:t>
      </w:r>
      <w:r w:rsidR="00537476">
        <w:t xml:space="preserve"> the full G.O. 153-A</w:t>
      </w:r>
      <w:r w:rsidR="001072A9">
        <w:t xml:space="preserve"> and</w:t>
      </w:r>
      <w:r w:rsidR="00537476">
        <w:t xml:space="preserve"> incorporat</w:t>
      </w:r>
      <w:r w:rsidR="001072A9">
        <w:t xml:space="preserve">es </w:t>
      </w:r>
      <w:r w:rsidR="00537476">
        <w:t xml:space="preserve">modifications made </w:t>
      </w:r>
      <w:r w:rsidR="00C74C86">
        <w:t xml:space="preserve">here and </w:t>
      </w:r>
      <w:r w:rsidR="00537476">
        <w:t>in D.26-09-</w:t>
      </w:r>
      <w:r w:rsidR="00BB0DF8">
        <w:t>046</w:t>
      </w:r>
      <w:r w:rsidR="006C4E84">
        <w:t xml:space="preserve"> </w:t>
      </w:r>
      <w:r w:rsidR="00A312E9">
        <w:t>and correct</w:t>
      </w:r>
      <w:r w:rsidR="00973009">
        <w:t>s other</w:t>
      </w:r>
      <w:r w:rsidR="00A312E9">
        <w:t xml:space="preserve"> </w:t>
      </w:r>
      <w:r w:rsidR="00835345">
        <w:t xml:space="preserve">non-substantial and </w:t>
      </w:r>
      <w:r w:rsidR="00A312E9">
        <w:t>formatting</w:t>
      </w:r>
      <w:r w:rsidR="00835345">
        <w:t xml:space="preserve"> errors</w:t>
      </w:r>
      <w:r w:rsidR="00A312E9">
        <w:t>.</w:t>
      </w:r>
      <w:r w:rsidR="006C4E84">
        <w:t xml:space="preserve"> </w:t>
      </w:r>
      <w:r w:rsidR="00986862">
        <w:t xml:space="preserve"> </w:t>
      </w:r>
      <w:r w:rsidR="00EA55C3">
        <w:t xml:space="preserve"> </w:t>
      </w:r>
    </w:p>
    <w:p w:rsidR="005939A5" w:rsidP="005939A5" w:rsidRDefault="005939A5" w14:paraId="069D756E" w14:textId="77777777">
      <w:pPr>
        <w:pStyle w:val="Heading1"/>
      </w:pPr>
      <w:bookmarkStart w:name="_Toc8123724" w:id="1607"/>
      <w:bookmarkStart w:name="_Toc242079605" w:id="1608"/>
      <w:r>
        <w:lastRenderedPageBreak/>
        <w:t>Assignment of Proceeding</w:t>
      </w:r>
      <w:bookmarkEnd w:id="1607"/>
      <w:bookmarkEnd w:id="1608"/>
    </w:p>
    <w:p w:rsidR="005939A5" w:rsidP="006E6574" w:rsidRDefault="003506BE" w14:paraId="61AEC15E" w14:textId="2D502B6A">
      <w:pPr>
        <w:pStyle w:val="Standard"/>
      </w:pPr>
      <w:r>
        <w:t>John Reynolds</w:t>
      </w:r>
      <w:r w:rsidR="005939A5">
        <w:t xml:space="preserve"> is the assigned Commissioner and </w:t>
      </w:r>
      <w:r>
        <w:t>Eileen Odell</w:t>
      </w:r>
      <w:r w:rsidR="005939A5">
        <w:t xml:space="preserve"> is the assigned Administrative Law Judge in this proceeding.</w:t>
      </w:r>
    </w:p>
    <w:p w:rsidRPr="001E2A62" w:rsidR="00E95475" w:rsidP="00E95475" w:rsidRDefault="00E95475" w14:paraId="0017D2E2" w14:textId="77777777">
      <w:pPr>
        <w:pStyle w:val="Dummy"/>
      </w:pPr>
      <w:bookmarkStart w:name="_Toc8123725" w:id="1609"/>
      <w:bookmarkStart w:name="_Toc242079606" w:id="1610"/>
      <w:r>
        <w:t>Findings of Fact</w:t>
      </w:r>
      <w:bookmarkEnd w:id="1609"/>
      <w:bookmarkEnd w:id="1610"/>
    </w:p>
    <w:p w:rsidR="00E95475" w:rsidP="002651B0" w:rsidRDefault="00E95475" w14:paraId="2D01D3A3" w14:textId="77777777">
      <w:pPr>
        <w:pStyle w:val="OP"/>
      </w:pPr>
      <w:r>
        <w:t>T</w:t>
      </w:r>
      <w:r w:rsidRPr="00031DD5">
        <w:t>he</w:t>
      </w:r>
      <w:r>
        <w:t xml:space="preserve"> </w:t>
      </w:r>
      <w:r w:rsidRPr="00632950">
        <w:t>wireless</w:t>
      </w:r>
      <w:r>
        <w:t xml:space="preserve"> MSS has not changed since 2020 and has failed to keep pace with the increases in the COLR-based SSA.</w:t>
      </w:r>
    </w:p>
    <w:p w:rsidR="00E95475" w:rsidP="002651B0" w:rsidRDefault="00E95475" w14:paraId="3A20DC26" w14:textId="77777777">
      <w:pPr>
        <w:pStyle w:val="OP"/>
      </w:pPr>
      <w:r>
        <w:t>The FCC’s 2024 Marketplace Report showed average monthly data consumption of 15.5 GB per customer in 2023.</w:t>
      </w:r>
    </w:p>
    <w:p w:rsidR="00E95475" w:rsidP="002651B0" w:rsidRDefault="00E95475" w14:paraId="19AA6D4E" w14:textId="77777777">
      <w:pPr>
        <w:pStyle w:val="OP"/>
      </w:pPr>
      <w:r>
        <w:t xml:space="preserve">Some </w:t>
      </w:r>
      <w:proofErr w:type="gramStart"/>
      <w:r>
        <w:t>low income</w:t>
      </w:r>
      <w:proofErr w:type="gramEnd"/>
      <w:r>
        <w:t xml:space="preserve"> Californians may reasonably require more than average data usage to fully participate in modern life.</w:t>
      </w:r>
    </w:p>
    <w:p w:rsidR="00E95475" w:rsidP="002651B0" w:rsidRDefault="00E95475" w14:paraId="3A301876" w14:textId="77777777">
      <w:pPr>
        <w:pStyle w:val="OP"/>
      </w:pPr>
      <w:r>
        <w:t>The rates listed in Attachment 2 reflect wireless retail rates as of May 2026; Tello rates were collected as of July 2026.</w:t>
      </w:r>
    </w:p>
    <w:p w:rsidR="00E95475" w:rsidP="002651B0" w:rsidRDefault="00E95475" w14:paraId="62273983" w14:textId="77777777">
      <w:pPr>
        <w:pStyle w:val="OP"/>
      </w:pPr>
      <w:r>
        <w:t>Limited portability freezes adopted for Tiers 2 and 3 wireless service plans are anticipated to reduce customer churn and provider costs, and could reduce Program costs and waste, fraud, and abuse.</w:t>
      </w:r>
    </w:p>
    <w:p>
      <w:pPr>
        <w:pStyle w:val="OP"/>
        <w:rPr/>
      </w:pPr>
      <w:r>
        <w:t xml:space="preserve">The wireless SSA/MSS tiers in Attachment </w:t>
      </w:r>
      <w:r w:rsidR="00523640">
        <w:t>3</w:t>
      </w:r>
      <w:r>
        <w:t xml:space="preserve"> are </w:t>
      </w:r>
      <w:proofErr w:type="gramStart"/>
      <w:r>
        <w:t>calibrated</w:t>
      </w:r>
      <w:proofErr w:type="gramEnd"/>
      <w:r>
        <w:t xml:space="preserve"> to address customers’ needs for increased data, postpaid and prepaid market retail rates, and the </w:t>
      </w:r>
      <w:proofErr w:type="gramStart"/>
      <w:r>
        <w:t>impacts</w:t>
      </w:r>
      <w:proofErr w:type="gramEnd"/>
      <w:r>
        <w:t xml:space="preserve"> of port</w:t>
      </w:r>
      <w:r w:rsidR="00826E57">
        <w:t>ability</w:t>
      </w:r>
      <w:r>
        <w:t xml:space="preserve"> freezes on costs.</w:t>
      </w:r>
    </w:p>
    <w:p w:rsidR="000E2088" w:rsidP="002651B0" w:rsidRDefault="000E2088" w14:paraId="349DC838" w14:textId="21E229BD">
      <w:pPr>
        <w:pStyle w:val="OP"/>
      </w:pPr>
      <w:r>
        <w:t xml:space="preserve">Provider reporting on </w:t>
      </w:r>
      <w:r w:rsidR="00844892">
        <w:t xml:space="preserve">monthly </w:t>
      </w:r>
      <w:r>
        <w:t xml:space="preserve">customer </w:t>
      </w:r>
      <w:r w:rsidR="00844892">
        <w:t xml:space="preserve">data </w:t>
      </w:r>
      <w:r>
        <w:t xml:space="preserve">usage </w:t>
      </w:r>
      <w:r w:rsidR="00927AC8">
        <w:t xml:space="preserve">organized </w:t>
      </w:r>
      <w:r>
        <w:t xml:space="preserve">by </w:t>
      </w:r>
      <w:proofErr w:type="spellStart"/>
      <w:r w:rsidR="00331283">
        <w:t>LifeLi</w:t>
      </w:r>
      <w:r w:rsidR="00D01936">
        <w:t>n</w:t>
      </w:r>
      <w:r w:rsidR="00331283">
        <w:t>e</w:t>
      </w:r>
      <w:proofErr w:type="spellEnd"/>
      <w:r w:rsidR="00331283">
        <w:t xml:space="preserve"> plan </w:t>
      </w:r>
      <w:r w:rsidR="00BA4D43">
        <w:t xml:space="preserve">can supplement FCC Marketplace usage data and </w:t>
      </w:r>
      <w:r w:rsidR="00331283">
        <w:t>will provide the Commission with information regarding whether customers may be subscribing to mo</w:t>
      </w:r>
      <w:r w:rsidR="00331283">
        <w:t xml:space="preserve">re </w:t>
      </w:r>
      <w:r w:rsidR="00411292">
        <w:t xml:space="preserve">service plans offering more </w:t>
      </w:r>
      <w:r w:rsidR="00331283">
        <w:t>data than they need</w:t>
      </w:r>
      <w:r w:rsidR="00BA4D43">
        <w:t>.</w:t>
      </w:r>
      <w:r w:rsidR="00331283">
        <w:t xml:space="preserve"> </w:t>
      </w:r>
    </w:p>
    <w:p w:rsidR="00E95475" w:rsidP="002651B0" w:rsidRDefault="00E95475" w14:paraId="570F467B" w14:textId="180401E6">
      <w:pPr>
        <w:pStyle w:val="OP"/>
      </w:pPr>
      <w:r>
        <w:t xml:space="preserve">The </w:t>
      </w:r>
      <w:proofErr w:type="spellStart"/>
      <w:r>
        <w:t>LifeLine</w:t>
      </w:r>
      <w:proofErr w:type="spellEnd"/>
      <w:r>
        <w:t xml:space="preserve"> Program is not required to match the profits providers receive offering plans on the retail market.</w:t>
      </w:r>
    </w:p>
    <w:p w:rsidR="00E95475" w:rsidP="002651B0" w:rsidRDefault="00E95475" w14:paraId="000FD3AD" w14:textId="77777777">
      <w:pPr>
        <w:pStyle w:val="OP"/>
      </w:pPr>
      <w:r>
        <w:t>The SSA has increased substantially over the past decade without providing increased customer benefits for wireline customers.</w:t>
      </w:r>
    </w:p>
    <w:p w:rsidR="00E95475" w:rsidP="002651B0" w:rsidRDefault="00E95475" w14:paraId="7A38320A" w14:textId="77777777">
      <w:pPr>
        <w:pStyle w:val="OP"/>
      </w:pPr>
      <w:r>
        <w:lastRenderedPageBreak/>
        <w:t xml:space="preserve">The California SSA is significantly more than the federal subsidy for voice only service. </w:t>
      </w:r>
    </w:p>
    <w:p w:rsidR="00E95475" w:rsidP="002651B0" w:rsidRDefault="00E95475" w14:paraId="58E4B18E" w14:textId="77777777">
      <w:pPr>
        <w:pStyle w:val="OP"/>
      </w:pPr>
      <w:r>
        <w:t xml:space="preserve">California </w:t>
      </w:r>
      <w:proofErr w:type="spellStart"/>
      <w:r>
        <w:t>LifeLine</w:t>
      </w:r>
      <w:proofErr w:type="spellEnd"/>
      <w:r>
        <w:t xml:space="preserve"> provides the highest supplemental state subsidy for </w:t>
      </w:r>
      <w:proofErr w:type="spellStart"/>
      <w:r>
        <w:t>LifeLine</w:t>
      </w:r>
      <w:proofErr w:type="spellEnd"/>
      <w:r>
        <w:t xml:space="preserve"> services in the nation.</w:t>
      </w:r>
    </w:p>
    <w:p w:rsidR="00E95475" w:rsidP="002651B0" w:rsidRDefault="00E95475" w14:paraId="587C68E1" w14:textId="77777777">
      <w:pPr>
        <w:pStyle w:val="OP"/>
        <w:rPr/>
      </w:pPr>
      <w:r>
        <w:t>The Independent Small LECs’ forecast revenues, rate design and the reasonableness of the Independent Small LECs’ basic service rates are reviewed by the Commission in general rate cases.</w:t>
      </w:r>
    </w:p>
    <w:p w:rsidR="00C00321" w:rsidP="002651B0" w:rsidRDefault="00C00321" w14:paraId="2B9205E5" w14:textId="0ABDAD63">
      <w:pPr>
        <w:pStyle w:val="OP"/>
        <w:rPr/>
      </w:pPr>
      <w:r>
        <w:t xml:space="preserve">Small </w:t>
      </w:r>
      <w:r w:rsidR="00694AF5">
        <w:t>LEC general rate case rate changes are not always implemented on January 1, and a general rate case decision may become effective after the test year has begun.</w:t>
      </w:r>
    </w:p>
    <w:p w:rsidR="008E0082" w:rsidP="002651B0" w:rsidRDefault="008E0082" w14:paraId="1D6073BD" w14:textId="55B75D64">
      <w:pPr>
        <w:pStyle w:val="OP"/>
        <w:rPr/>
      </w:pPr>
      <w:r>
        <w:t>The Commission requires Small LEC</w:t>
      </w:r>
      <w:r>
        <w:t>s that request adjustments to their CHCF-A support to submit Form CHCF-A 004, which itemizes each requested adjustment. Line 3 of Form CHCF-A</w:t>
      </w:r>
      <w:r w:rsidR="00BD278D">
        <w:t xml:space="preserve"> is the line on which each Small LEC reports its non-recurring adjustments.</w:t>
      </w:r>
    </w:p>
    <w:p w:rsidR="00C7243E" w:rsidP="002651B0" w:rsidRDefault="00C7243E" w14:paraId="33874DD6" w14:textId="3DF5F79D">
      <w:pPr>
        <w:pStyle w:val="OP"/>
      </w:pPr>
      <w:r>
        <w:t xml:space="preserve">This decision contemplates that the $19.00 wireline Specific Support Amount cap may be revised </w:t>
      </w:r>
      <w:r w:rsidR="00E905B0">
        <w:t>by</w:t>
      </w:r>
      <w:r>
        <w:t xml:space="preserve"> future Commission resolutions.</w:t>
      </w:r>
    </w:p>
    <w:p w:rsidR="00E95475" w:rsidP="002651B0" w:rsidRDefault="00E95475" w14:paraId="37D066D7" w14:textId="77777777">
      <w:pPr>
        <w:pStyle w:val="OP"/>
      </w:pPr>
      <w:r>
        <w:t>Staff did not assess the affordability of wireline customer charges in the 2025 Staff Proposal.</w:t>
      </w:r>
    </w:p>
    <w:p w:rsidR="00E95475" w:rsidP="002651B0" w:rsidRDefault="00E95475" w14:paraId="51061D8C" w14:textId="77777777">
      <w:pPr>
        <w:pStyle w:val="OP"/>
      </w:pPr>
      <w:r>
        <w:t>The non-usage rules are intended to address issues with wireless service.</w:t>
      </w:r>
    </w:p>
    <w:p w:rsidR="00E95475" w:rsidP="002651B0" w:rsidRDefault="00E95475" w14:paraId="72A85CB9" w14:textId="32CB1E3F">
      <w:pPr>
        <w:pStyle w:val="OP"/>
      </w:pPr>
      <w:r>
        <w:t xml:space="preserve">Applying the non-usage rule to all wireless customers is consistent with the aim of ensuring that the Program only funds services that are </w:t>
      </w:r>
      <w:proofErr w:type="gramStart"/>
      <w:r>
        <w:t>actually being</w:t>
      </w:r>
      <w:proofErr w:type="gramEnd"/>
      <w:r>
        <w:t xml:space="preserve"> used for communication</w:t>
      </w:r>
      <w:r w:rsidR="005D4075">
        <w:t>, while ref</w:t>
      </w:r>
      <w:r w:rsidR="005D4075">
        <w:t xml:space="preserve">lecting physical </w:t>
      </w:r>
      <w:r w:rsidR="00F54544">
        <w:t xml:space="preserve">and operational </w:t>
      </w:r>
      <w:r w:rsidR="005D4075">
        <w:t>differences between mobile telephones and landline telephones</w:t>
      </w:r>
      <w:r>
        <w:t>.</w:t>
      </w:r>
    </w:p>
    <w:p w:rsidR="00E95475" w:rsidP="002651B0" w:rsidRDefault="00E95475" w14:paraId="3FFA0F61" w14:textId="77777777">
      <w:pPr>
        <w:pStyle w:val="OP"/>
      </w:pPr>
      <w:r>
        <w:t>The current wireless activation/connection fee reimbursement amount exceeds the activation fees charged by the wireless facilities-based providers, some of whom waive such fees for new customers.</w:t>
      </w:r>
    </w:p>
    <w:p w:rsidR="00E95475" w:rsidP="002651B0" w:rsidRDefault="00E95475" w14:paraId="772CE4E9" w14:textId="77777777">
      <w:pPr>
        <w:pStyle w:val="OP"/>
      </w:pPr>
      <w:r>
        <w:lastRenderedPageBreak/>
        <w:t xml:space="preserve">In 2024, wireless </w:t>
      </w:r>
      <w:proofErr w:type="spellStart"/>
      <w:r>
        <w:t>LifeLine</w:t>
      </w:r>
      <w:proofErr w:type="spellEnd"/>
      <w:r>
        <w:t xml:space="preserve"> customers had a churn rate of 155 percent, while from 2021 to the first quarter of 2023, AT&amp;T, Verizon and T-Mobile had churn rates of between 2.5 and 4.9 percent.</w:t>
      </w:r>
    </w:p>
    <w:p w:rsidRPr="001E2A62" w:rsidR="00826E57" w:rsidP="002651B0" w:rsidRDefault="00826E57" w14:paraId="491B522D" w14:textId="276EC42A">
      <w:pPr>
        <w:pStyle w:val="OP"/>
      </w:pPr>
      <w:r w:rsidRPr="006A5E14">
        <w:t xml:space="preserve">Fixed VoIP providers participating in California </w:t>
      </w:r>
      <w:proofErr w:type="spellStart"/>
      <w:r w:rsidRPr="006A5E14">
        <w:t>LifeLine</w:t>
      </w:r>
      <w:proofErr w:type="spellEnd"/>
      <w:r w:rsidRPr="006A5E14">
        <w:t xml:space="preserve"> have historically received the same SSA applied to wireline providers.</w:t>
      </w:r>
    </w:p>
    <w:p w:rsidRPr="001E2A62" w:rsidR="00E95475" w:rsidP="00E95475" w:rsidRDefault="00E95475" w14:paraId="1056B556" w14:textId="77777777">
      <w:pPr>
        <w:pStyle w:val="Dummy"/>
      </w:pPr>
      <w:bookmarkStart w:name="_Toc8123726" w:id="1644"/>
      <w:bookmarkStart w:name="_Toc242079607" w:id="1645"/>
      <w:r>
        <w:t>Conclusions of Law</w:t>
      </w:r>
      <w:bookmarkEnd w:id="1644"/>
      <w:bookmarkEnd w:id="1645"/>
    </w:p>
    <w:p w:rsidR="00E95475" w:rsidP="00E95475" w:rsidRDefault="00E95475" w14:paraId="69774CED" w14:textId="1D01EDEA">
      <w:pPr>
        <w:pStyle w:val="CoL"/>
      </w:pPr>
      <w:r>
        <w:t xml:space="preserve">The Program’s wireless SSA/MSS framework should </w:t>
      </w:r>
      <w:r w:rsidR="00A26264">
        <w:t xml:space="preserve">be updated </w:t>
      </w:r>
      <w:r w:rsidR="00C87A3D">
        <w:t xml:space="preserve">to </w:t>
      </w:r>
      <w:r>
        <w:t>support the state goal of meeting customers’ minimum communications service needs.</w:t>
      </w:r>
    </w:p>
    <w:p w:rsidR="00E95475" w:rsidP="00E95475" w:rsidRDefault="00E95475" w14:paraId="20CF1224" w14:textId="77777777">
      <w:pPr>
        <w:pStyle w:val="CoL"/>
        <w:rPr/>
      </w:pPr>
      <w:r>
        <w:t>The nationwide average monthly customer usage provided in the FCC’s Marketplace Report is a reasonable administrative proxy for minimum communications service needs and should be used as a reference for a standard/middle tier MSS.</w:t>
      </w:r>
    </w:p>
    <w:p w:rsidR="00BA4D43" w:rsidP="00E95475" w:rsidRDefault="00BA4D43" w14:paraId="2283F6C0" w14:textId="2103EBF5">
      <w:pPr>
        <w:pStyle w:val="CoL"/>
        <w:rPr/>
      </w:pPr>
      <w:r>
        <w:t xml:space="preserve">It is reasonable to require </w:t>
      </w:r>
      <w:r>
        <w:t>provider</w:t>
      </w:r>
      <w:r w:rsidR="00E74587">
        <w:t xml:space="preserve">s </w:t>
      </w:r>
      <w:r w:rsidR="003A4F1B">
        <w:t xml:space="preserve">to </w:t>
      </w:r>
      <w:proofErr w:type="gramStart"/>
      <w:r w:rsidR="00E74587">
        <w:t>report</w:t>
      </w:r>
      <w:proofErr w:type="gramEnd"/>
      <w:r w:rsidR="00E74587">
        <w:t xml:space="preserve"> </w:t>
      </w:r>
      <w:r w:rsidR="00F023BE">
        <w:t>the</w:t>
      </w:r>
      <w:r w:rsidR="00E74587">
        <w:t xml:space="preserve"> monthly </w:t>
      </w:r>
      <w:r w:rsidR="00B268E3">
        <w:t xml:space="preserve">data </w:t>
      </w:r>
      <w:r w:rsidR="00F023BE">
        <w:t xml:space="preserve">usage of each California </w:t>
      </w:r>
      <w:proofErr w:type="spellStart"/>
      <w:r w:rsidR="00F023BE">
        <w:t>Life</w:t>
      </w:r>
      <w:r w:rsidR="00F023BE">
        <w:t>Line</w:t>
      </w:r>
      <w:proofErr w:type="spellEnd"/>
      <w:r w:rsidR="00F023BE">
        <w:t xml:space="preserve"> customer,</w:t>
      </w:r>
      <w:r w:rsidR="00E74587">
        <w:t xml:space="preserve"> separated</w:t>
      </w:r>
      <w:r w:rsidR="00760E47">
        <w:t xml:space="preserve"> by</w:t>
      </w:r>
      <w:r w:rsidR="00E74587">
        <w:t xml:space="preserve"> </w:t>
      </w:r>
      <w:proofErr w:type="spellStart"/>
      <w:r w:rsidR="00E74587">
        <w:t>LifeLine</w:t>
      </w:r>
      <w:proofErr w:type="spellEnd"/>
      <w:r w:rsidR="00E74587">
        <w:t xml:space="preserve"> service plan.</w:t>
      </w:r>
      <w:r w:rsidR="00374C36">
        <w:t xml:space="preserve"> Service providers should not report </w:t>
      </w:r>
      <w:r w:rsidR="0011713B">
        <w:t xml:space="preserve">any </w:t>
      </w:r>
      <w:r w:rsidR="00374C36">
        <w:t>data point</w:t>
      </w:r>
      <w:r w:rsidR="00175AD1">
        <w:t>s</w:t>
      </w:r>
      <w:r w:rsidR="00374C36">
        <w:t xml:space="preserve"> other than the </w:t>
      </w:r>
      <w:r w:rsidR="00314917">
        <w:t>individual</w:t>
      </w:r>
      <w:r w:rsidR="00374C36">
        <w:t xml:space="preserve"> data usage</w:t>
      </w:r>
      <w:r w:rsidR="00314917">
        <w:t>, organized by subsidized service plan</w:t>
      </w:r>
      <w:r w:rsidR="0065047A">
        <w:t>.</w:t>
      </w:r>
    </w:p>
    <w:p w:rsidR="001D64FE" w:rsidP="00E95475" w:rsidRDefault="001D64FE" w14:paraId="66CC7378" w14:textId="501E5A9A">
      <w:pPr>
        <w:pStyle w:val="CoL"/>
      </w:pPr>
      <w:r>
        <w:t xml:space="preserve">The Stored Communications Act permits communications providers to disclose </w:t>
      </w:r>
      <w:r w:rsidR="00DB4982">
        <w:t>non-content records</w:t>
      </w:r>
      <w:r w:rsidR="0068434F">
        <w:t xml:space="preserve"> pertaining to a customer</w:t>
      </w:r>
      <w:r>
        <w:t xml:space="preserve"> </w:t>
      </w:r>
      <w:r w:rsidR="00EE6BC3">
        <w:t xml:space="preserve">or subscriber </w:t>
      </w:r>
      <w:r w:rsidR="003A4F1B">
        <w:t>to</w:t>
      </w:r>
      <w:r w:rsidR="003A4F1B">
        <w:t xml:space="preserve"> the Commission </w:t>
      </w:r>
      <w:r>
        <w:t xml:space="preserve">if the customer lawfully consents </w:t>
      </w:r>
      <w:r w:rsidR="0068434F">
        <w:t>to such disclosure.</w:t>
      </w:r>
    </w:p>
    <w:p w:rsidR="00E95475" w:rsidP="00E95475" w:rsidRDefault="00E95475" w14:paraId="42F7B416" w14:textId="4E02B61E">
      <w:pPr>
        <w:pStyle w:val="CoL"/>
      </w:pPr>
      <w:r>
        <w:t xml:space="preserve">It is reasonable to base wireless SSA amounts on a survey of postpaid and prepaid retail wireless rates, while </w:t>
      </w:r>
      <w:proofErr w:type="gramStart"/>
      <w:r>
        <w:t>making adjustments to</w:t>
      </w:r>
      <w:proofErr w:type="gramEnd"/>
      <w:r>
        <w:t xml:space="preserve"> reflect differences between the benefits offered by retail plans and those required for </w:t>
      </w:r>
      <w:proofErr w:type="spellStart"/>
      <w:r>
        <w:t>LifeLine</w:t>
      </w:r>
      <w:proofErr w:type="spellEnd"/>
      <w:r>
        <w:t xml:space="preserve"> plans. It is also reasonable to incorporate the potential impacts of port</w:t>
      </w:r>
      <w:r w:rsidR="00826E57">
        <w:t>ability</w:t>
      </w:r>
      <w:r>
        <w:t xml:space="preserve"> freezes on costs into the adopted SSA.</w:t>
      </w:r>
    </w:p>
    <w:p w:rsidR="00E95475" w:rsidP="00E95475" w:rsidRDefault="00E95475" w14:paraId="33C494FF" w14:textId="65B114F1">
      <w:pPr>
        <w:pStyle w:val="CoL"/>
      </w:pPr>
      <w:r>
        <w:lastRenderedPageBreak/>
        <w:t xml:space="preserve">It is reasonable to adopt the exceptions </w:t>
      </w:r>
      <w:r w:rsidR="006309E7">
        <w:t xml:space="preserve">and limitations </w:t>
      </w:r>
      <w:r>
        <w:t xml:space="preserve">to the 60- and 90-day portability freezes described herein to protect </w:t>
      </w:r>
      <w:proofErr w:type="spellStart"/>
      <w:r>
        <w:t>LifeLine</w:t>
      </w:r>
      <w:proofErr w:type="spellEnd"/>
      <w:r>
        <w:t xml:space="preserve"> subscribers.</w:t>
      </w:r>
    </w:p>
    <w:p w:rsidR="00AF230A" w:rsidP="00E95475" w:rsidRDefault="00E95475" w14:paraId="582D1B06" w14:textId="102A3F11">
      <w:pPr>
        <w:pStyle w:val="CoL"/>
        <w:rPr/>
      </w:pPr>
      <w:r>
        <w:t xml:space="preserve">It is reasonable to adopt the wireless SSA/MSS framework described herein and in Attachment </w:t>
      </w:r>
      <w:r w:rsidR="00523640">
        <w:t>3</w:t>
      </w:r>
      <w:r>
        <w:t xml:space="preserve"> that requires provision of a minimum level of communications service access at no charge to the consumer to ensure the affordability of such access.</w:t>
      </w:r>
      <w:r w:rsidR="007E6E11">
        <w:t xml:space="preserve"> </w:t>
      </w:r>
    </w:p>
    <w:p w:rsidR="00025478" w:rsidP="00E95475" w:rsidRDefault="00025478" w14:paraId="178DB1B7" w14:textId="30B98BB7">
      <w:pPr>
        <w:pStyle w:val="CoL"/>
        <w:rPr/>
      </w:pPr>
      <w:r>
        <w:t xml:space="preserve">Wireless </w:t>
      </w:r>
      <w:r>
        <w:t>p</w:t>
      </w:r>
      <w:r>
        <w:t>roviders should be required to provide</w:t>
      </w:r>
      <w:r>
        <w:t xml:space="preserve"> a </w:t>
      </w:r>
      <w:r w:rsidR="00A8008A">
        <w:t>T</w:t>
      </w:r>
      <w:r>
        <w:t xml:space="preserve">ier 1 wireless service plan to participate in California </w:t>
      </w:r>
      <w:proofErr w:type="spellStart"/>
      <w:r>
        <w:t>LifeLine</w:t>
      </w:r>
      <w:proofErr w:type="spellEnd"/>
      <w:r>
        <w:t>.</w:t>
      </w:r>
      <w:r>
        <w:t xml:space="preserve"> </w:t>
      </w:r>
    </w:p>
    <w:p w:rsidR="00E95475" w:rsidP="00E95475" w:rsidRDefault="00AF230A" w14:paraId="1794CEC9" w14:textId="0EFBA828">
      <w:pPr>
        <w:pStyle w:val="CoL"/>
      </w:pPr>
      <w:r>
        <w:t>Wireless p</w:t>
      </w:r>
      <w:r w:rsidR="00172879">
        <w:t xml:space="preserve">roviders should be required to </w:t>
      </w:r>
      <w:r w:rsidR="00445DBA">
        <w:t xml:space="preserve">provide data </w:t>
      </w:r>
      <w:r w:rsidR="00887D3A">
        <w:t xml:space="preserve">equal to the federal data usage allowance, in addition to the </w:t>
      </w:r>
      <w:r w:rsidR="00887D3A">
        <w:t xml:space="preserve">applicable </w:t>
      </w:r>
      <w:r w:rsidR="00887D3A">
        <w:t>California wireless MSS,</w:t>
      </w:r>
      <w:r w:rsidR="00887D3A">
        <w:t xml:space="preserve"> </w:t>
      </w:r>
      <w:r w:rsidR="00445DBA">
        <w:t>to</w:t>
      </w:r>
      <w:r w:rsidR="001B49D1">
        <w:t xml:space="preserve"> customers </w:t>
      </w:r>
      <w:r w:rsidR="0005284D">
        <w:t>who</w:t>
      </w:r>
      <w:r w:rsidR="001B49D1">
        <w:t xml:space="preserve"> (1)</w:t>
      </w:r>
      <w:r w:rsidR="00610638">
        <w:t xml:space="preserve"> qualify for and enroll in a feder</w:t>
      </w:r>
      <w:r w:rsidR="00610638">
        <w:t xml:space="preserve">al Lifeline plan with a mobile usage allowance </w:t>
      </w:r>
      <w:r w:rsidR="00F7426B">
        <w:t>and</w:t>
      </w:r>
      <w:r w:rsidR="007E2BDC">
        <w:t xml:space="preserve"> elect to combine federal and state Lifeline subsidies </w:t>
      </w:r>
      <w:r w:rsidR="00610638">
        <w:t>or (2)</w:t>
      </w:r>
      <w:r w:rsidR="00295650">
        <w:t xml:space="preserve"> qualify for and receive applicable federal make-up support</w:t>
      </w:r>
      <w:r w:rsidR="00C77C6E">
        <w:t>.</w:t>
      </w:r>
      <w:r w:rsidR="00295650">
        <w:t xml:space="preserve"> </w:t>
      </w:r>
    </w:p>
    <w:p w:rsidR="00E95475" w:rsidP="00E95475" w:rsidRDefault="00E95475" w14:paraId="42CDA7D2" w14:textId="380388AB">
      <w:pPr>
        <w:pStyle w:val="CoL"/>
      </w:pPr>
      <w:proofErr w:type="spellStart"/>
      <w:r>
        <w:t>LifeLine</w:t>
      </w:r>
      <w:proofErr w:type="spellEnd"/>
      <w:r>
        <w:t xml:space="preserve"> service providers should be allowed to offer wireless service plans that exceed the Tier 3 MSS</w:t>
      </w:r>
      <w:r w:rsidR="003E0BFF">
        <w:t xml:space="preserve"> by at least 5 GB</w:t>
      </w:r>
      <w:r>
        <w:t xml:space="preserve"> for a copay, </w:t>
      </w:r>
      <w:proofErr w:type="gramStart"/>
      <w:r>
        <w:t>provided that</w:t>
      </w:r>
      <w:proofErr w:type="gramEnd"/>
      <w:r>
        <w:t xml:space="preserve"> they offer at least one plan that meets the Tier 3 MSS for no copay. Staff should review proposed copay plans to ensure that such plans </w:t>
      </w:r>
      <w:r w:rsidR="007E2141">
        <w:t xml:space="preserve">(1) </w:t>
      </w:r>
      <w:r>
        <w:t>exceed the MSS required for Tier 3 plans</w:t>
      </w:r>
      <w:r w:rsidR="007E2141">
        <w:t xml:space="preserve"> by at least 5 GB to ensure efficient use of</w:t>
      </w:r>
      <w:r w:rsidR="007E2141">
        <w:t xml:space="preserve"> staff resources</w:t>
      </w:r>
      <w:r w:rsidR="00B74D9C">
        <w:t xml:space="preserve"> </w:t>
      </w:r>
      <w:r w:rsidR="0013182B">
        <w:t>(and so ratepayer funds)</w:t>
      </w:r>
      <w:r w:rsidR="0094386D">
        <w:t>;</w:t>
      </w:r>
      <w:r w:rsidR="007E2141">
        <w:t xml:space="preserve"> (2) </w:t>
      </w:r>
      <w:r w:rsidR="00AE017E">
        <w:t xml:space="preserve">are </w:t>
      </w:r>
      <w:r w:rsidR="0094386D">
        <w:t xml:space="preserve">not </w:t>
      </w:r>
      <w:r w:rsidR="00AE017E">
        <w:t>throttled at lower gigabyte allotments than those offered in the zero copay plans</w:t>
      </w:r>
      <w:r w:rsidR="0094386D">
        <w:t>;</w:t>
      </w:r>
      <w:r w:rsidR="006F5DD4">
        <w:t xml:space="preserve"> and (</w:t>
      </w:r>
      <w:r w:rsidR="006F5DD4">
        <w:t>3) conform to all other Program rules, Commission decisions, and applicable laws</w:t>
      </w:r>
      <w:r>
        <w:t>.</w:t>
      </w:r>
      <w:r w:rsidR="009E59D6">
        <w:t xml:space="preserve"> Staff </w:t>
      </w:r>
      <w:r w:rsidR="00371999">
        <w:t>should</w:t>
      </w:r>
      <w:r w:rsidR="009E59D6">
        <w:t xml:space="preserve"> approve plans that conform to these requirements and for which the associated marketing materials have been submitted and comply with P</w:t>
      </w:r>
      <w:r w:rsidR="009E59D6">
        <w:t>rogram rules.</w:t>
      </w:r>
    </w:p>
    <w:p w:rsidR="00E95475" w:rsidP="00E95475" w:rsidRDefault="00E95475" w14:paraId="66AC02F8" w14:textId="5489C0C0">
      <w:pPr>
        <w:pStyle w:val="CoL"/>
      </w:pPr>
      <w:r>
        <w:t>Providers should be required to obtain affirmative customer consent before enrolling customers in wireless plans that require a</w:t>
      </w:r>
      <w:r w:rsidR="00D41466">
        <w:t xml:space="preserve"> 60- or 90-day</w:t>
      </w:r>
      <w:r>
        <w:t xml:space="preserve"> portability freeze.</w:t>
      </w:r>
    </w:p>
    <w:p w:rsidR="00E95475" w:rsidP="00E95475" w:rsidRDefault="00E95475" w14:paraId="6FFAE292" w14:textId="77777777">
      <w:pPr>
        <w:pStyle w:val="CoL"/>
      </w:pPr>
      <w:r>
        <w:lastRenderedPageBreak/>
        <w:t>Providers should be required to notify customers at least seven days before expiration of a 60- or 90-day benefits portability freeze.</w:t>
      </w:r>
    </w:p>
    <w:p w:rsidR="00E95475" w:rsidP="00E95475" w:rsidRDefault="00E95475" w14:paraId="06D2EC42" w14:textId="4E845E9A">
      <w:pPr>
        <w:pStyle w:val="CoL"/>
      </w:pPr>
      <w:r>
        <w:t>Providers that elect to provide Tier 2 or Tier 3 plans with a portability freeze should be required to maintain the service level and MSS associated with the subscriber’s selected plan for as long as the subscriber remains enrolled in that plan. This obligation should remain in effect unless the subscriber transfers service to another provider after the applicable portability freeze has expired</w:t>
      </w:r>
      <w:r w:rsidR="007476CD">
        <w:t>.</w:t>
      </w:r>
    </w:p>
    <w:p w:rsidR="00E95475" w:rsidP="00E95475" w:rsidRDefault="00E95475" w14:paraId="64BE6522" w14:textId="77777777">
      <w:pPr>
        <w:pStyle w:val="CoL"/>
      </w:pPr>
      <w:r>
        <w:t xml:space="preserve">The Commission should subsidize wireless service for customers that </w:t>
      </w:r>
      <w:proofErr w:type="gramStart"/>
      <w:r>
        <w:t>actually communicate</w:t>
      </w:r>
      <w:proofErr w:type="gramEnd"/>
      <w:r>
        <w:t xml:space="preserve"> with subsidized service.</w:t>
      </w:r>
    </w:p>
    <w:p w:rsidR="00E95475" w:rsidP="00E95475" w:rsidRDefault="00E95475" w14:paraId="773ABC4A" w14:textId="77777777">
      <w:pPr>
        <w:pStyle w:val="CoL"/>
        <w:rPr/>
      </w:pPr>
      <w:r w:rsidRPr="00261AA9">
        <w:t xml:space="preserve">Wireless SSA and MSS levels </w:t>
      </w:r>
      <w:r>
        <w:t xml:space="preserve">and activation/connection fee reimbursements </w:t>
      </w:r>
      <w:r w:rsidRPr="00261AA9">
        <w:t>should not be designed to offset the costs of free mobile devices.</w:t>
      </w:r>
    </w:p>
    <w:p w:rsidR="00225725" w:rsidP="00E95475" w:rsidRDefault="00225725" w14:paraId="5DEA7946" w14:textId="70C741FD">
      <w:pPr>
        <w:pStyle w:val="CoL"/>
      </w:pPr>
      <w:r>
        <w:t xml:space="preserve">Reduction of the activation/connection reimbursement </w:t>
      </w:r>
      <w:r w:rsidR="00884B82">
        <w:t xml:space="preserve">amount and frequency is a prudent </w:t>
      </w:r>
      <w:r w:rsidR="00303031">
        <w:t>administration of ratepayer funds.</w:t>
      </w:r>
    </w:p>
    <w:p w:rsidR="00E95475" w:rsidP="00E95475" w:rsidRDefault="00E95475" w14:paraId="23565527" w14:textId="34789FCB">
      <w:pPr>
        <w:pStyle w:val="CoL"/>
      </w:pPr>
      <w:r w:rsidRPr="00261AA9">
        <w:t xml:space="preserve">The Commission should establish wireless SSA and MSS tiers as set forth in Attachment </w:t>
      </w:r>
      <w:r w:rsidR="00523640">
        <w:t>3</w:t>
      </w:r>
      <w:r w:rsidRPr="00261AA9">
        <w:t>.</w:t>
      </w:r>
    </w:p>
    <w:p>
      <w:pPr>
        <w:pStyle w:val="CoL"/>
      </w:pPr>
      <w:r w:rsidRPr="00261AA9">
        <w:t xml:space="preserve">Wireless providers should be required to file a Tier 2 advice letter to request the Communications Division’s review of terms and conditions of the proposed Family Plans and/or </w:t>
      </w:r>
      <w:r>
        <w:t xml:space="preserve">plans that exceed the Tier 3 MSS. </w:t>
      </w:r>
      <w:r w:rsidRPr="00261AA9">
        <w:t xml:space="preserve">The Tier 2 advice letter shall include the web address for the provider’s California </w:t>
      </w:r>
      <w:proofErr w:type="spellStart"/>
      <w:r w:rsidRPr="00261AA9">
        <w:t>LifeLine</w:t>
      </w:r>
      <w:proofErr w:type="spellEnd"/>
      <w:r w:rsidRPr="00261AA9">
        <w:t xml:space="preserve"> web page</w:t>
      </w:r>
      <w:r w:rsidR="00774E06">
        <w:t xml:space="preserve"> and the associated marketing materials</w:t>
      </w:r>
      <w:r w:rsidRPr="00261AA9">
        <w:t>.</w:t>
      </w:r>
    </w:p>
    <w:p w:rsidR="00E95475" w:rsidP="00E95475" w:rsidRDefault="00E95475" w14:paraId="403C7F35" w14:textId="77777777">
      <w:pPr>
        <w:pStyle w:val="CoL"/>
      </w:pPr>
      <w:r>
        <w:t>The annual update mechanism for the wireless SSA/MSS framework should reflect the discretionary nature of the analysis adopted herein and should not delegate that discretion to staff absent Commission oversight and approval.</w:t>
      </w:r>
    </w:p>
    <w:p w:rsidR="00E95475" w:rsidP="00E95475" w:rsidRDefault="00E95475" w14:paraId="6BE8E33A" w14:textId="77777777">
      <w:pPr>
        <w:pStyle w:val="CoL"/>
      </w:pPr>
      <w:r>
        <w:t xml:space="preserve">It is reasonable for staff to review the impact of portability freezes on customers and on the </w:t>
      </w:r>
      <w:proofErr w:type="spellStart"/>
      <w:r>
        <w:t>LifeLine</w:t>
      </w:r>
      <w:proofErr w:type="spellEnd"/>
      <w:r>
        <w:t xml:space="preserve"> Program, including related complaints received </w:t>
      </w:r>
      <w:r>
        <w:lastRenderedPageBreak/>
        <w:t>by CAB and the TPA, to ensure such freezes do not negatively impact the Program.</w:t>
      </w:r>
    </w:p>
    <w:p w:rsidR="00E95475" w:rsidP="00E95475" w:rsidRDefault="00E95475" w14:paraId="60621324" w14:textId="521563CD">
      <w:pPr>
        <w:pStyle w:val="CoL"/>
      </w:pPr>
      <w:r>
        <w:t>The Commission should modify the wireline SSA such that the SSA for each provider equals 55</w:t>
      </w:r>
      <w:r w:rsidR="00DF6FC1">
        <w:t xml:space="preserve"> percent</w:t>
      </w:r>
      <w:r>
        <w:t xml:space="preserve"> of that provider’s basic service rate and the federal EUCL charge or $19.00, whichever is lower.</w:t>
      </w:r>
    </w:p>
    <w:p w:rsidR="00E95475" w:rsidP="00E95475" w:rsidRDefault="00E95475" w14:paraId="2D853BA6" w14:textId="77777777">
      <w:pPr>
        <w:pStyle w:val="CoL"/>
      </w:pPr>
      <w:r>
        <w:t>It is reasonable for wireline service providers to request annual review of their individual wireline SSA via Tier 2 advice letter.</w:t>
      </w:r>
    </w:p>
    <w:p w:rsidR="00E95475" w:rsidP="00E95475" w:rsidRDefault="00E95475" w14:paraId="6B4E1489" w14:textId="0E759D2B">
      <w:pPr>
        <w:pStyle w:val="CoL"/>
        <w:rPr/>
      </w:pPr>
      <w:r>
        <w:t xml:space="preserve">It is reasonable for the Commission to consider the </w:t>
      </w:r>
      <w:proofErr w:type="gramStart"/>
      <w:r>
        <w:t>impacts</w:t>
      </w:r>
      <w:proofErr w:type="gramEnd"/>
      <w:r>
        <w:t xml:space="preserve"> of the </w:t>
      </w:r>
      <w:r w:rsidR="00652E38">
        <w:t xml:space="preserve">wireline </w:t>
      </w:r>
      <w:r>
        <w:t xml:space="preserve">SSA on Small LEC revenue recovery in Small LEC </w:t>
      </w:r>
      <w:r w:rsidR="00A8008A">
        <w:t>A</w:t>
      </w:r>
      <w:r>
        <w:t xml:space="preserve">nnual </w:t>
      </w:r>
      <w:r w:rsidR="00A8008A">
        <w:t>A</w:t>
      </w:r>
      <w:r>
        <w:t xml:space="preserve">dvice </w:t>
      </w:r>
      <w:r w:rsidR="00A8008A">
        <w:t>L</w:t>
      </w:r>
      <w:r>
        <w:t xml:space="preserve">etters until </w:t>
      </w:r>
      <w:r w:rsidR="00033011">
        <w:t xml:space="preserve">the effective date of new rates adopted in </w:t>
      </w:r>
      <w:r>
        <w:t xml:space="preserve">each Small LEC’s next general rate case. After each Small LEC’s first general rate case following the </w:t>
      </w:r>
      <w:r w:rsidR="00D22AF7">
        <w:t xml:space="preserve">issuance </w:t>
      </w:r>
      <w:r>
        <w:t>date of this decision, it is reasonable to address the impact of the SSA updates on Small LEC revenue recovery only in Small LEC general rate cases.</w:t>
      </w:r>
    </w:p>
    <w:p w:rsidR="007C25AB" w:rsidP="00B33B2E" w:rsidRDefault="00033011" w14:paraId="6144B23D" w14:textId="43542C57">
      <w:pPr>
        <w:pStyle w:val="CoL"/>
      </w:pPr>
      <w:r>
        <w:t xml:space="preserve">It is reasonable to include the interim cost recovery </w:t>
      </w:r>
      <w:r w:rsidR="00EF0ACA">
        <w:t>calculation on Line 3 of Form CHCF-A 004 filed with each Small LEC</w:t>
      </w:r>
      <w:r w:rsidR="00F00354">
        <w:t xml:space="preserve">’s CHCF-A </w:t>
      </w:r>
      <w:r w:rsidR="00F00354">
        <w:t>Annual advice letter.</w:t>
      </w:r>
    </w:p>
    <w:p w:rsidR="00E95475" w:rsidP="00E95475" w:rsidRDefault="00E95475" w14:paraId="2D76C5AE" w14:textId="77777777">
      <w:pPr>
        <w:pStyle w:val="CoL"/>
      </w:pPr>
      <w:r>
        <w:t>The Commission should assess the impact of its wireline SSA update on customer charge or copay affordability.</w:t>
      </w:r>
    </w:p>
    <w:p w:rsidR="00826E57" w:rsidP="00061D88" w:rsidRDefault="00826E57" w14:paraId="3B3B7AA2" w14:textId="389FA9F8">
      <w:pPr>
        <w:pStyle w:val="OP"/>
        <w:numPr>
          <w:ilvl w:val="0"/>
          <w:numId w:val="4"/>
        </w:numPr>
        <w:ind w:left="0"/>
      </w:pPr>
      <w:r>
        <w:t>It is reasonable for the Commission to continue applying the wireline SSA to fixed VoIP providers.</w:t>
      </w:r>
    </w:p>
    <w:p w:rsidR="009C566C" w:rsidP="00E95475" w:rsidRDefault="00E95475" w14:paraId="0AD23835" w14:textId="752D02BF">
      <w:pPr>
        <w:pStyle w:val="CoL"/>
      </w:pPr>
      <w:r>
        <w:t>The Commission should expand its non-usage rule to include wireless customers who pay a copay to ensure the Program provides discounts to customers using subsidized service to communicate.</w:t>
      </w:r>
    </w:p>
    <w:p w:rsidR="00E95475" w:rsidP="00E95475" w:rsidRDefault="00E95475" w14:paraId="1960A96F" w14:textId="77777777">
      <w:pPr>
        <w:pStyle w:val="CoL"/>
      </w:pPr>
      <w:r>
        <w:t xml:space="preserve">It is unreasonable to subsidize the high degree of churn in the </w:t>
      </w:r>
      <w:proofErr w:type="spellStart"/>
      <w:r>
        <w:t>LifeLine</w:t>
      </w:r>
      <w:proofErr w:type="spellEnd"/>
      <w:r>
        <w:t xml:space="preserve"> Program.</w:t>
      </w:r>
    </w:p>
    <w:p w:rsidR="00E95475" w:rsidP="00E95475" w:rsidRDefault="00E95475" w14:paraId="2C50D853" w14:textId="77777777">
      <w:pPr>
        <w:pStyle w:val="CoL"/>
      </w:pPr>
      <w:r>
        <w:t>The Commission should decrease the reimbursement for wireless activation/reconnection charges to $15.00, once per customer per service year.</w:t>
      </w:r>
    </w:p>
    <w:p w:rsidR="00E95475" w:rsidP="00E95475" w:rsidRDefault="00E95475" w14:paraId="3487A931" w14:textId="77777777">
      <w:pPr>
        <w:pStyle w:val="Mainex"/>
      </w:pPr>
      <w:bookmarkStart w:name="_Toc242079608" w:id="1748"/>
      <w:r>
        <w:lastRenderedPageBreak/>
        <w:t>ORDER</w:t>
      </w:r>
      <w:bookmarkEnd w:id="1748"/>
    </w:p>
    <w:p w:rsidR="00E95475" w:rsidP="00E95475" w:rsidRDefault="00E95475" w14:paraId="537289C0" w14:textId="77777777">
      <w:pPr>
        <w:keepNext/>
      </w:pPr>
      <w:r w:rsidRPr="00BB0243">
        <w:rPr>
          <w:b/>
        </w:rPr>
        <w:t>IT IS ORDERED</w:t>
      </w:r>
      <w:r>
        <w:t xml:space="preserve"> that:</w:t>
      </w:r>
    </w:p>
    <w:p>
      <w:pPr>
        <w:pStyle w:val="CoL"/>
        <w:numPr>
          <w:ilvl w:val="0"/>
          <w:numId w:val="0"/>
        </w:numPr>
        <w:ind w:firstLine="360"/>
      </w:pPr>
      <w:r>
        <w:t>1.</w:t>
      </w:r>
      <w:r>
        <w:tab/>
      </w:r>
      <w:r>
        <w:t>Each Universal</w:t>
      </w:r>
      <w:r w:rsidR="00FB644D">
        <w:t xml:space="preserve"> </w:t>
      </w:r>
      <w:r w:rsidRPr="00043B4B" w:rsidR="00043B4B">
        <w:t xml:space="preserve">Telephone Service Program (California </w:t>
      </w:r>
      <w:proofErr w:type="spellStart"/>
      <w:r w:rsidRPr="00043B4B" w:rsidR="00043B4B">
        <w:t>LifeLine</w:t>
      </w:r>
      <w:proofErr w:type="spellEnd"/>
      <w:r w:rsidRPr="00043B4B" w:rsidR="00043B4B">
        <w:t xml:space="preserve">) wireless provider shall file a Tier 2 advice letter within 45 days of the </w:t>
      </w:r>
      <w:r w:rsidR="00D22AF7">
        <w:t xml:space="preserve">issuance </w:t>
      </w:r>
      <w:r w:rsidRPr="00043B4B" w:rsidR="00043B4B">
        <w:t>date of this decision for any Tier 1</w:t>
      </w:r>
      <w:r w:rsidRPr="00043B4B" w:rsidR="00043B4B">
        <w:t xml:space="preserve"> service plan it seeks to offer, as approved in Attachment </w:t>
      </w:r>
      <w:r w:rsidR="00523640">
        <w:t>3</w:t>
      </w:r>
      <w:r w:rsidRPr="00043B4B" w:rsidR="00043B4B">
        <w:t xml:space="preserve">. The Tier 2 advice letter shall include the web address for the provider’s California </w:t>
      </w:r>
      <w:proofErr w:type="spellStart"/>
      <w:r w:rsidRPr="00043B4B" w:rsidR="00043B4B">
        <w:t>LifeLine</w:t>
      </w:r>
      <w:proofErr w:type="spellEnd"/>
      <w:r w:rsidRPr="00043B4B" w:rsidR="00043B4B">
        <w:t xml:space="preserve"> web page</w:t>
      </w:r>
      <w:r w:rsidR="006C4200">
        <w:t xml:space="preserve"> and t</w:t>
      </w:r>
      <w:r w:rsidR="006C4200">
        <w:t xml:space="preserve">he proposed marketing materials for the </w:t>
      </w:r>
      <w:r w:rsidR="000D57A3">
        <w:t>proposed Tier 1 wireless plan(s)</w:t>
      </w:r>
      <w:r w:rsidRPr="00043B4B" w:rsidR="00043B4B">
        <w:t xml:space="preserve">. In addition to existing filing requirements, providers shall also send a copy of the Tier 2 advice letter to the California </w:t>
      </w:r>
      <w:proofErr w:type="spellStart"/>
      <w:r w:rsidRPr="00043B4B" w:rsidR="00043B4B">
        <w:t>LifeLine</w:t>
      </w:r>
      <w:proofErr w:type="spellEnd"/>
      <w:r w:rsidRPr="00043B4B" w:rsidR="00043B4B">
        <w:t xml:space="preserve"> Section of the California Public Utilities Commission’s Communications Division at CaLLAdviceLetter@cpuc.ca.gov including this decision number.</w:t>
      </w:r>
      <w:r w:rsidR="00B35A4C">
        <w:t xml:space="preserve"> Wireless pro</w:t>
      </w:r>
      <w:r w:rsidR="00B35A4C">
        <w:t>viders shall (</w:t>
      </w:r>
      <w:proofErr w:type="spellStart"/>
      <w:r w:rsidR="00B35A4C">
        <w:t>i</w:t>
      </w:r>
      <w:proofErr w:type="spellEnd"/>
      <w:r w:rsidR="00B35A4C">
        <w:t xml:space="preserve">) transition all customers </w:t>
      </w:r>
      <w:r w:rsidR="00163088">
        <w:t>to a qualifying Tier 1 plan by February 1, 2027</w:t>
      </w:r>
      <w:r w:rsidR="000675A5">
        <w:t>,</w:t>
      </w:r>
      <w:r w:rsidR="00163088">
        <w:t xml:space="preserve"> if such customers are</w:t>
      </w:r>
      <w:r w:rsidR="00163088">
        <w:t xml:space="preserve"> </w:t>
      </w:r>
      <w:r w:rsidR="00B35A4C">
        <w:t>currently</w:t>
      </w:r>
      <w:r w:rsidR="00C952E2">
        <w:t xml:space="preserve"> (a)</w:t>
      </w:r>
      <w:r w:rsidR="00B35A4C">
        <w:t xml:space="preserve"> receiving less than</w:t>
      </w:r>
      <w:r w:rsidR="000F4156">
        <w:t xml:space="preserve"> 8 gigabyte</w:t>
      </w:r>
      <w:r w:rsidR="000F4156">
        <w:t>s</w:t>
      </w:r>
      <w:r w:rsidR="00A07293">
        <w:t xml:space="preserve"> (GB)</w:t>
      </w:r>
      <w:r w:rsidR="000F4156">
        <w:t xml:space="preserve"> if the customer is subscribed only to California </w:t>
      </w:r>
      <w:proofErr w:type="spellStart"/>
      <w:r w:rsidR="000F4156">
        <w:t>LifeLine</w:t>
      </w:r>
      <w:proofErr w:type="spellEnd"/>
      <w:r w:rsidR="000F4156">
        <w:t xml:space="preserve"> or </w:t>
      </w:r>
      <w:r w:rsidR="00C952E2">
        <w:t xml:space="preserve">(b) receiving </w:t>
      </w:r>
      <w:r w:rsidR="00A07293">
        <w:t>less than 12.5 GB if</w:t>
      </w:r>
      <w:r w:rsidR="00CB2BD3">
        <w:t xml:space="preserve"> the customer is </w:t>
      </w:r>
      <w:r w:rsidR="00CB2BD3">
        <w:t xml:space="preserve">enrolled in a federal Lifeline plan with a data allowance or </w:t>
      </w:r>
      <w:r w:rsidR="005D0979">
        <w:t>qualifies for</w:t>
      </w:r>
      <w:r w:rsidR="00CB2BD3">
        <w:t xml:space="preserve"> </w:t>
      </w:r>
      <w:r w:rsidR="00C952E2">
        <w:t xml:space="preserve">applicable </w:t>
      </w:r>
      <w:r w:rsidR="00CB2BD3">
        <w:t>federal make-up su</w:t>
      </w:r>
      <w:r w:rsidR="00C952E2">
        <w:t>pport</w:t>
      </w:r>
      <w:r w:rsidR="004B47F5">
        <w:t>; (ii)</w:t>
      </w:r>
      <w:r w:rsidR="004B47F5">
        <w:t xml:space="preserve"> notify customers </w:t>
      </w:r>
      <w:r w:rsidR="00BE7F08">
        <w:t xml:space="preserve">to be transitioned </w:t>
      </w:r>
      <w:r w:rsidR="004B47F5">
        <w:t>at least 30 days prior to transition that they</w:t>
      </w:r>
      <w:r w:rsidR="00CE3AAC">
        <w:t xml:space="preserve"> will </w:t>
      </w:r>
      <w:r w:rsidR="00913CB7">
        <w:t>be transitioned to an applicable Tier 1 plan</w:t>
      </w:r>
      <w:r w:rsidR="000E22F4">
        <w:t>.</w:t>
      </w:r>
      <w:r w:rsidR="006D771A">
        <w:t xml:space="preserve"> Prov</w:t>
      </w:r>
      <w:r w:rsidR="006D771A">
        <w:t xml:space="preserve">iders must transition customers </w:t>
      </w:r>
      <w:r w:rsidR="000675A5">
        <w:t xml:space="preserve">described </w:t>
      </w:r>
      <w:r w:rsidR="00B351D4">
        <w:t>in this Ordering Paragraph</w:t>
      </w:r>
      <w:r w:rsidR="000675A5">
        <w:t xml:space="preserve"> regardless of whether such customers currently pay a copay.</w:t>
      </w:r>
      <w:r w:rsidR="00B351D4">
        <w:t xml:space="preserve"> Providers are not required to transition </w:t>
      </w:r>
      <w:r w:rsidR="00B351D4">
        <w:t>customers who receive data allowances that exceed these service standards</w:t>
      </w:r>
      <w:r w:rsidR="00B16F20">
        <w:t xml:space="preserve">; however, </w:t>
      </w:r>
      <w:r w:rsidR="00162935">
        <w:t xml:space="preserve">after </w:t>
      </w:r>
      <w:r w:rsidR="00F4309E">
        <w:t>February 1, 2027</w:t>
      </w:r>
      <w:r w:rsidR="00B16F20">
        <w:t xml:space="preserve">, providers may not enroll customers in existing copay plans that offer data allowances that </w:t>
      </w:r>
      <w:r w:rsidR="005B1EFE">
        <w:t xml:space="preserve">do not </w:t>
      </w:r>
      <w:r w:rsidR="00B16F20">
        <w:t xml:space="preserve">exceed </w:t>
      </w:r>
      <w:r w:rsidR="00A4309B">
        <w:t>Tier 1 plan requirements</w:t>
      </w:r>
      <w:r w:rsidR="00B351D4">
        <w:t xml:space="preserve">. </w:t>
      </w:r>
    </w:p>
    <w:p w:rsidR="001D10A6" w:rsidP="0099254D" w:rsidRDefault="00797F5F" w14:paraId="0CABCEBE" w14:textId="5105BEB3">
      <w:pPr>
        <w:pStyle w:val="CoL"/>
        <w:numPr>
          <w:ilvl w:val="0"/>
          <w:numId w:val="42"/>
        </w:numPr>
        <w:ind w:firstLine="547"/>
      </w:pPr>
      <w:r>
        <w:t xml:space="preserve">Each </w:t>
      </w:r>
      <w:r w:rsidR="00B82CA0">
        <w:t xml:space="preserve">California Universal Telephone Service Program </w:t>
      </w:r>
      <w:r w:rsidR="0073631C">
        <w:t xml:space="preserve">(California </w:t>
      </w:r>
      <w:proofErr w:type="spellStart"/>
      <w:r w:rsidR="0073631C">
        <w:t>LifeLine</w:t>
      </w:r>
      <w:proofErr w:type="spellEnd"/>
      <w:r w:rsidR="0073631C">
        <w:t xml:space="preserve">) </w:t>
      </w:r>
      <w:r w:rsidR="00E95475">
        <w:t>wireless provider shall file a Tier 2 advice letter</w:t>
      </w:r>
      <w:r w:rsidR="00552AEF">
        <w:t xml:space="preserve"> </w:t>
      </w:r>
      <w:r w:rsidR="00675688">
        <w:t xml:space="preserve">as directed by </w:t>
      </w:r>
      <w:r w:rsidR="005B3024">
        <w:t xml:space="preserve">the </w:t>
      </w:r>
      <w:r w:rsidR="005B3024">
        <w:lastRenderedPageBreak/>
        <w:t xml:space="preserve">Communications Division </w:t>
      </w:r>
      <w:r w:rsidR="00D51798">
        <w:t>in a</w:t>
      </w:r>
      <w:r w:rsidR="00D51798">
        <w:t>n administrative letter</w:t>
      </w:r>
      <w:r w:rsidR="008C1127">
        <w:t xml:space="preserve"> </w:t>
      </w:r>
      <w:r w:rsidR="00580B4F">
        <w:t>which shall be issued no sooner than</w:t>
      </w:r>
      <w:r w:rsidR="00D45B2F">
        <w:t xml:space="preserve"> April 2027</w:t>
      </w:r>
      <w:r w:rsidRPr="000B05C2" w:rsidR="000B05C2">
        <w:t xml:space="preserve">. The administrative letter will outline </w:t>
      </w:r>
      <w:r w:rsidRPr="000D77D5" w:rsidR="000D77D5">
        <w:t xml:space="preserve">requirements and processes for </w:t>
      </w:r>
      <w:r w:rsidRPr="000B05C2" w:rsidR="000B05C2">
        <w:t xml:space="preserve">implementing </w:t>
      </w:r>
      <w:r w:rsidRPr="000D77D5" w:rsidR="000D77D5">
        <w:t xml:space="preserve">Tier 2 and </w:t>
      </w:r>
      <w:r w:rsidR="00A43427">
        <w:t>Tier</w:t>
      </w:r>
      <w:r w:rsidRPr="000D77D5" w:rsidR="000D77D5">
        <w:t xml:space="preserve"> 3 wireless plans</w:t>
      </w:r>
      <w:r w:rsidRPr="000B05C2" w:rsidR="000B05C2">
        <w:t>,</w:t>
      </w:r>
      <w:r w:rsidRPr="009215C0" w:rsidR="009215C0">
        <w:t xml:space="preserve"> proposed Family plans</w:t>
      </w:r>
      <w:r w:rsidRPr="000B05C2" w:rsidR="000B05C2">
        <w:t>,</w:t>
      </w:r>
      <w:r w:rsidRPr="009215C0" w:rsidR="009215C0">
        <w:t xml:space="preserve"> or plans </w:t>
      </w:r>
      <w:r w:rsidRPr="000B05C2" w:rsidR="000B05C2">
        <w:t>offering</w:t>
      </w:r>
      <w:r w:rsidRPr="009215C0" w:rsidR="009215C0">
        <w:t xml:space="preserve"> data </w:t>
      </w:r>
      <w:r w:rsidRPr="000B05C2" w:rsidR="000B05C2">
        <w:t>above</w:t>
      </w:r>
      <w:r w:rsidRPr="009215C0" w:rsidR="009215C0">
        <w:t xml:space="preserve"> the </w:t>
      </w:r>
      <w:r w:rsidR="005A7597">
        <w:t xml:space="preserve">Tier 2 and Tier 3 </w:t>
      </w:r>
      <w:r w:rsidRPr="009215C0" w:rsidR="009215C0">
        <w:t xml:space="preserve">Minimum Service Standards, as approved in Attachment </w:t>
      </w:r>
      <w:r w:rsidR="00D45B2F">
        <w:t>3</w:t>
      </w:r>
      <w:r w:rsidRPr="009215C0" w:rsidR="009215C0">
        <w:t xml:space="preserve">. </w:t>
      </w:r>
      <w:r w:rsidR="00E95475">
        <w:t xml:space="preserve">The Tier 2 advice letter shall include the web address for the provider’s California </w:t>
      </w:r>
      <w:proofErr w:type="spellStart"/>
      <w:r w:rsidR="00E95475">
        <w:t>LifeLine</w:t>
      </w:r>
      <w:proofErr w:type="spellEnd"/>
      <w:r w:rsidR="00E95475">
        <w:t xml:space="preserve"> web page</w:t>
      </w:r>
      <w:r w:rsidRPr="00D027AD" w:rsidR="00D027AD">
        <w:t xml:space="preserve"> </w:t>
      </w:r>
      <w:r w:rsidR="00D027AD">
        <w:t>and the proposed marketing materials for the p</w:t>
      </w:r>
      <w:r w:rsidR="00952913">
        <w:t>lans proposed in this Tier 2 advice letter</w:t>
      </w:r>
      <w:r w:rsidR="00E95475">
        <w:t xml:space="preserve">. In addition to existing filing requirements, providers shall also send a copy of the Tier 2 advice letter to the California </w:t>
      </w:r>
      <w:proofErr w:type="spellStart"/>
      <w:r w:rsidR="00E95475">
        <w:t>LifeLine</w:t>
      </w:r>
      <w:proofErr w:type="spellEnd"/>
      <w:r w:rsidR="00E95475">
        <w:t xml:space="preserve"> Section of the California Public Utilities Commission’s Communications Division at CaLLAdviceLetter@cpuc.ca.gov including this decision number.</w:t>
      </w:r>
      <w:r w:rsidRPr="001D10A6" w:rsidR="001D10A6">
        <w:rPr>
          <w:highlight w:val="yellow"/>
        </w:rPr>
        <w:t xml:space="preserve"> </w:t>
      </w:r>
    </w:p>
    <w:p w:rsidR="00E95475" w:rsidP="0099254D" w:rsidRDefault="001D10A6" w14:paraId="7510C271" w14:textId="4C201E42">
      <w:pPr>
        <w:pStyle w:val="CoL"/>
        <w:numPr>
          <w:ilvl w:val="0"/>
          <w:numId w:val="42"/>
        </w:numPr>
        <w:ind w:firstLine="547"/>
        <w:rPr/>
      </w:pPr>
      <w:r>
        <w:t>California Universal Telephone Service Program w</w:t>
      </w:r>
      <w:r w:rsidRPr="001D10A6">
        <w:t>ireless providers shall notify their customers of service plan changes at least 30 days prior to the effective date of service plan changes.</w:t>
      </w:r>
    </w:p>
    <w:p w:rsidR="005A4DA7" w:rsidP="0099254D" w:rsidRDefault="005A4DA7" w14:paraId="140467B5" w14:textId="43BFE8A7">
      <w:pPr>
        <w:pStyle w:val="CoL"/>
        <w:numPr>
          <w:ilvl w:val="0"/>
          <w:numId w:val="42"/>
        </w:numPr>
        <w:ind w:firstLine="547"/>
        <w:rPr/>
      </w:pPr>
      <w:r>
        <w:t>California Universal Tele</w:t>
      </w:r>
      <w:r>
        <w:t>phone Service Program (</w:t>
      </w:r>
      <w:proofErr w:type="spellStart"/>
      <w:r>
        <w:t>LifeLine</w:t>
      </w:r>
      <w:proofErr w:type="spellEnd"/>
      <w:r>
        <w:t xml:space="preserve">) wireless providers shall </w:t>
      </w:r>
      <w:r w:rsidR="00BC45B7">
        <w:t xml:space="preserve">incorporate into their terms and conditions </w:t>
      </w:r>
      <w:r w:rsidR="008753F3">
        <w:t xml:space="preserve">for </w:t>
      </w:r>
      <w:proofErr w:type="spellStart"/>
      <w:r w:rsidR="008753F3">
        <w:t>L</w:t>
      </w:r>
      <w:r w:rsidR="00B56B3E">
        <w:t>ifeLine</w:t>
      </w:r>
      <w:proofErr w:type="spellEnd"/>
      <w:r w:rsidR="00B56B3E">
        <w:t xml:space="preserve"> ser</w:t>
      </w:r>
      <w:r w:rsidR="00B56B3E">
        <w:t xml:space="preserve">vice </w:t>
      </w:r>
      <w:r w:rsidR="009356A8">
        <w:t xml:space="preserve">a </w:t>
      </w:r>
      <w:r w:rsidR="00BC45B7">
        <w:t xml:space="preserve">notice </w:t>
      </w:r>
      <w:r w:rsidR="00BC45B7">
        <w:t xml:space="preserve">of </w:t>
      </w:r>
      <w:r w:rsidR="00B56B3E">
        <w:t xml:space="preserve">the </w:t>
      </w:r>
      <w:r w:rsidR="00602896">
        <w:t>provider’s</w:t>
      </w:r>
      <w:r w:rsidR="00BC45B7">
        <w:t xml:space="preserve"> requirement</w:t>
      </w:r>
      <w:r w:rsidR="00D97363">
        <w:t xml:space="preserve"> </w:t>
      </w:r>
      <w:r w:rsidR="00F0085A">
        <w:t xml:space="preserve">to report </w:t>
      </w:r>
      <w:r w:rsidR="009356A8">
        <w:t>a</w:t>
      </w:r>
      <w:r w:rsidR="00F0085A">
        <w:t xml:space="preserve"> customer’s monthly data usage</w:t>
      </w:r>
      <w:r w:rsidR="00384376">
        <w:t xml:space="preserve"> under the category of their wireless service plan </w:t>
      </w:r>
      <w:r w:rsidR="00D97363">
        <w:t>to the California Public Utilities Commission</w:t>
      </w:r>
      <w:r w:rsidR="009A0A87">
        <w:t>.</w:t>
      </w:r>
      <w:r w:rsidR="00BC45B7">
        <w:t xml:space="preserve">  </w:t>
      </w:r>
    </w:p>
    <w:p w:rsidR="00650C31" w:rsidP="0099254D" w:rsidRDefault="00650C31" w14:paraId="09836E02" w14:textId="33F7B3BD">
      <w:pPr>
        <w:pStyle w:val="CoL"/>
        <w:numPr>
          <w:ilvl w:val="0"/>
          <w:numId w:val="42"/>
        </w:numPr>
        <w:ind w:firstLine="547"/>
      </w:pPr>
      <w:r>
        <w:t>California Universal Telephone Service Pro</w:t>
      </w:r>
      <w:r w:rsidR="000E4CD0">
        <w:t xml:space="preserve">gram </w:t>
      </w:r>
      <w:r w:rsidR="00031DE2">
        <w:t>(</w:t>
      </w:r>
      <w:proofErr w:type="spellStart"/>
      <w:r w:rsidR="00031DE2">
        <w:t>LifeLine</w:t>
      </w:r>
      <w:proofErr w:type="spellEnd"/>
      <w:r w:rsidR="00031DE2">
        <w:t xml:space="preserve">) </w:t>
      </w:r>
      <w:r w:rsidR="000E4CD0">
        <w:t>wireless providers shall report to the Communications Division</w:t>
      </w:r>
      <w:r w:rsidR="00745B01">
        <w:t xml:space="preserve"> </w:t>
      </w:r>
      <w:r w:rsidRPr="00256579" w:rsidR="000E4CD0">
        <w:t>the</w:t>
      </w:r>
      <w:r w:rsidR="000E4CD0">
        <w:t xml:space="preserve"> </w:t>
      </w:r>
      <w:r w:rsidRPr="00256579" w:rsidR="000E4CD0">
        <w:t xml:space="preserve">monthly data usage </w:t>
      </w:r>
      <w:r w:rsidR="00760E47">
        <w:t xml:space="preserve">of each </w:t>
      </w:r>
      <w:proofErr w:type="spellStart"/>
      <w:r w:rsidRPr="00256579" w:rsidR="000E4CD0">
        <w:t>LifeLine</w:t>
      </w:r>
      <w:proofErr w:type="spellEnd"/>
      <w:r w:rsidRPr="00256579" w:rsidR="000E4CD0">
        <w:t xml:space="preserve"> subscriber</w:t>
      </w:r>
      <w:r w:rsidR="00760E47">
        <w:t>, separated</w:t>
      </w:r>
      <w:r w:rsidR="00AF6082">
        <w:t xml:space="preserve"> </w:t>
      </w:r>
      <w:r w:rsidR="00AF6082">
        <w:t>by each</w:t>
      </w:r>
      <w:r w:rsidR="000E4CD0">
        <w:t xml:space="preserve"> </w:t>
      </w:r>
      <w:proofErr w:type="spellStart"/>
      <w:r w:rsidR="000E4CD0">
        <w:t>LifeLine</w:t>
      </w:r>
      <w:proofErr w:type="spellEnd"/>
      <w:r w:rsidR="000E4CD0">
        <w:t xml:space="preserve"> subsidized rate plan </w:t>
      </w:r>
      <w:r w:rsidR="00031DE2">
        <w:t xml:space="preserve">that </w:t>
      </w:r>
      <w:r w:rsidR="000E4CD0">
        <w:t>the provider offers</w:t>
      </w:r>
      <w:r w:rsidRPr="00256579" w:rsidR="000E4CD0">
        <w:t xml:space="preserve">. </w:t>
      </w:r>
      <w:r w:rsidR="008055C7">
        <w:t xml:space="preserve">Providers shall </w:t>
      </w:r>
      <w:r w:rsidR="0041513C">
        <w:t xml:space="preserve">submit this data with </w:t>
      </w:r>
      <w:r w:rsidR="00A0248A">
        <w:t xml:space="preserve">their </w:t>
      </w:r>
      <w:r w:rsidR="0041513C">
        <w:t>reimbursement claims</w:t>
      </w:r>
      <w:r w:rsidR="008055C7">
        <w:t xml:space="preserve">, beginning </w:t>
      </w:r>
      <w:r w:rsidR="001F2C8E">
        <w:t>with claims for reimbursement for services pro</w:t>
      </w:r>
      <w:r w:rsidR="001F2C8E">
        <w:t xml:space="preserve">vided </w:t>
      </w:r>
      <w:r w:rsidR="0022041B">
        <w:t>beginning February 1</w:t>
      </w:r>
      <w:r w:rsidR="00163955">
        <w:t>, 202</w:t>
      </w:r>
      <w:r w:rsidR="001F2C8E">
        <w:t>7</w:t>
      </w:r>
      <w:r w:rsidR="007646D3">
        <w:t xml:space="preserve">, aligning with the initiation of the new Tier 1 </w:t>
      </w:r>
      <w:r w:rsidR="00921F77">
        <w:t>Minimum Service Standard</w:t>
      </w:r>
      <w:r w:rsidR="008055C7">
        <w:t>.</w:t>
      </w:r>
      <w:r w:rsidR="00FB26E4">
        <w:t xml:space="preserve"> </w:t>
      </w:r>
    </w:p>
    <w:p w:rsidR="00E95475" w:rsidP="0099254D" w:rsidRDefault="009529C2" w14:paraId="40381DA8" w14:textId="2D910F71">
      <w:pPr>
        <w:pStyle w:val="CoL"/>
        <w:numPr>
          <w:ilvl w:val="0"/>
          <w:numId w:val="42"/>
        </w:numPr>
        <w:ind w:firstLine="547"/>
      </w:pPr>
      <w:r>
        <w:lastRenderedPageBreak/>
        <w:t xml:space="preserve">Each </w:t>
      </w:r>
      <w:r w:rsidR="00FD1A63">
        <w:t xml:space="preserve">California Universal Telephone Service Program (California </w:t>
      </w:r>
      <w:proofErr w:type="spellStart"/>
      <w:r w:rsidR="00FD1A63">
        <w:t>LifeLine</w:t>
      </w:r>
      <w:proofErr w:type="spellEnd"/>
      <w:r w:rsidR="00FD1A63">
        <w:t xml:space="preserve">) </w:t>
      </w:r>
      <w:r w:rsidR="00E95475">
        <w:t xml:space="preserve">wireline provider </w:t>
      </w:r>
      <w:r w:rsidR="00272486">
        <w:t>may</w:t>
      </w:r>
      <w:r w:rsidR="00E95475">
        <w:t xml:space="preserve"> file a Tier </w:t>
      </w:r>
      <w:r w:rsidR="003146FA">
        <w:t>2</w:t>
      </w:r>
      <w:r w:rsidR="00E95475">
        <w:t xml:space="preserve"> advice letter </w:t>
      </w:r>
      <w:r w:rsidR="00FD1A63">
        <w:t xml:space="preserve">within </w:t>
      </w:r>
      <w:r w:rsidR="00EA20A7">
        <w:t>45</w:t>
      </w:r>
      <w:r w:rsidR="00FD1A63">
        <w:t xml:space="preserve"> days of the </w:t>
      </w:r>
      <w:r w:rsidR="00D22AF7">
        <w:t xml:space="preserve">issuance </w:t>
      </w:r>
      <w:r w:rsidR="00FD1A63">
        <w:t>date of this decision</w:t>
      </w:r>
      <w:r w:rsidR="00E95475">
        <w:t xml:space="preserve"> for its Tier A </w:t>
      </w:r>
      <w:r w:rsidR="008529CC">
        <w:t>Voice P</w:t>
      </w:r>
      <w:r w:rsidR="00E95475">
        <w:t>lan</w:t>
      </w:r>
      <w:r w:rsidR="00EC040F">
        <w:t xml:space="preserve">, as approved in Attachment </w:t>
      </w:r>
      <w:r w:rsidR="00523640">
        <w:t>3</w:t>
      </w:r>
      <w:r w:rsidR="00E95475">
        <w:t xml:space="preserve">. The Tier </w:t>
      </w:r>
      <w:r w:rsidR="003146FA">
        <w:t>2</w:t>
      </w:r>
      <w:r w:rsidR="00E95475">
        <w:t xml:space="preserve"> advice letter shall include the web address for the provider’s California </w:t>
      </w:r>
      <w:proofErr w:type="spellStart"/>
      <w:r w:rsidR="00E95475">
        <w:t>LifeLine</w:t>
      </w:r>
      <w:proofErr w:type="spellEnd"/>
      <w:r w:rsidR="00E95475">
        <w:t xml:space="preserve"> web page</w:t>
      </w:r>
      <w:r w:rsidR="00C558EA">
        <w:t xml:space="preserve"> and proposed marketing materials for the plan proposed in</w:t>
      </w:r>
      <w:r w:rsidR="00726D27">
        <w:t xml:space="preserve"> the Tier 2 </w:t>
      </w:r>
      <w:r w:rsidR="00E77120">
        <w:t>advice letter</w:t>
      </w:r>
      <w:r w:rsidR="00E95475">
        <w:t xml:space="preserve">. In addition to existing filing requirements, providers shall also send a copy of the Tier </w:t>
      </w:r>
      <w:r w:rsidR="003146FA">
        <w:t>2</w:t>
      </w:r>
      <w:r w:rsidR="00E95475">
        <w:t xml:space="preserve"> advice letter to the California </w:t>
      </w:r>
      <w:proofErr w:type="spellStart"/>
      <w:r w:rsidR="00E95475">
        <w:t>LifeLine</w:t>
      </w:r>
      <w:proofErr w:type="spellEnd"/>
      <w:r w:rsidR="00E95475">
        <w:t xml:space="preserve"> Section of the California Public Utilities Commission’s Communications Division at CaLLAdviceLetter@cpuc.ca.gov including this decision number.</w:t>
      </w:r>
    </w:p>
    <w:p w:rsidR="006574A1" w:rsidP="0099254D" w:rsidRDefault="006574A1" w14:paraId="0DBDA496" w14:textId="4E23170D">
      <w:pPr>
        <w:pStyle w:val="CoL"/>
        <w:numPr>
          <w:ilvl w:val="0"/>
          <w:numId w:val="42"/>
        </w:numPr>
        <w:ind w:firstLine="547"/>
      </w:pPr>
      <w:r>
        <w:t xml:space="preserve">California Universal Telephone Service Program wireline providers shall notify their customers of service plan changes at least 30 days prior to the effective date of service plan changes. </w:t>
      </w:r>
    </w:p>
    <w:p w:rsidR="00907771" w:rsidP="0099254D" w:rsidRDefault="00332572" w14:paraId="1A098A89" w14:textId="050153C7">
      <w:pPr>
        <w:pStyle w:val="CoL"/>
        <w:numPr>
          <w:ilvl w:val="0"/>
          <w:numId w:val="42"/>
        </w:numPr>
        <w:ind w:firstLine="547"/>
      </w:pPr>
      <w:r>
        <w:t xml:space="preserve">Each </w:t>
      </w:r>
      <w:r w:rsidR="00FD1A63">
        <w:t>California Universal Telephone Service Program w</w:t>
      </w:r>
      <w:r w:rsidR="00E95475">
        <w:t>ireline provider</w:t>
      </w:r>
      <w:r>
        <w:t xml:space="preserve">, </w:t>
      </w:r>
      <w:r w:rsidR="00907771">
        <w:t>except</w:t>
      </w:r>
      <w:r w:rsidR="00E95475">
        <w:t xml:space="preserve"> the Small Local Exchange Carriers</w:t>
      </w:r>
      <w:r>
        <w:t>,</w:t>
      </w:r>
      <w:r w:rsidR="00E95475">
        <w:t xml:space="preserve"> </w:t>
      </w:r>
      <w:r w:rsidR="009633BB">
        <w:t>may</w:t>
      </w:r>
      <w:r w:rsidR="00E95475">
        <w:t xml:space="preserve"> </w:t>
      </w:r>
      <w:r>
        <w:t xml:space="preserve">file a Tier 2 advice letter </w:t>
      </w:r>
      <w:r w:rsidR="00E95475">
        <w:t>request</w:t>
      </w:r>
      <w:r w:rsidR="00907771">
        <w:t>ing</w:t>
      </w:r>
      <w:r w:rsidR="00E95475">
        <w:t xml:space="preserve"> updates to </w:t>
      </w:r>
      <w:r w:rsidR="00907771">
        <w:t xml:space="preserve">its </w:t>
      </w:r>
      <w:r w:rsidR="00526473">
        <w:t>Specific Support Amount</w:t>
      </w:r>
      <w:r w:rsidR="00F4464D">
        <w:t xml:space="preserve"> </w:t>
      </w:r>
      <w:r w:rsidR="00E95475">
        <w:t>by</w:t>
      </w:r>
      <w:r w:rsidR="00217A5C">
        <w:t xml:space="preserve"> </w:t>
      </w:r>
      <w:r w:rsidR="00E95475">
        <w:t>January 1 of each year</w:t>
      </w:r>
      <w:r w:rsidR="00907771">
        <w:t>,</w:t>
      </w:r>
      <w:r w:rsidRPr="003A6503" w:rsidR="003A6503">
        <w:rPr>
          <w:rFonts w:ascii="Times New Roman" w:hAnsi="Times New Roman" w:eastAsia="Times New Roman" w:cs="Times New Roman"/>
          <w:sz w:val="24"/>
          <w:szCs w:val="24"/>
        </w:rPr>
        <w:t xml:space="preserve"> </w:t>
      </w:r>
      <w:r w:rsidRPr="003A6503" w:rsidR="003A6503">
        <w:t>for rates effective April 1 of th</w:t>
      </w:r>
      <w:r w:rsidR="003A6503">
        <w:t>at</w:t>
      </w:r>
      <w:r w:rsidRPr="003A6503" w:rsidR="003A6503">
        <w:t xml:space="preserve"> same year</w:t>
      </w:r>
      <w:r w:rsidR="00E95475">
        <w:t>.</w:t>
      </w:r>
      <w:r w:rsidR="009633BB">
        <w:t xml:space="preserve"> If a wireline provider does not file a Tier 2 advice letter requesting an </w:t>
      </w:r>
      <w:r w:rsidR="004768B5">
        <w:t xml:space="preserve">update to its </w:t>
      </w:r>
      <w:r w:rsidR="00C65366">
        <w:t xml:space="preserve">tariffed </w:t>
      </w:r>
      <w:r w:rsidR="00B46F49">
        <w:t>S</w:t>
      </w:r>
      <w:r w:rsidR="004768B5">
        <w:t xml:space="preserve">pecific </w:t>
      </w:r>
      <w:r w:rsidR="00B46F49">
        <w:t>S</w:t>
      </w:r>
      <w:r w:rsidR="004768B5">
        <w:t xml:space="preserve">upport </w:t>
      </w:r>
      <w:r w:rsidR="00B46F49">
        <w:t>A</w:t>
      </w:r>
      <w:r w:rsidR="004768B5">
        <w:t>mount</w:t>
      </w:r>
      <w:r w:rsidR="00B46F49">
        <w:t>, staff will use the ser</w:t>
      </w:r>
      <w:r w:rsidR="002E6F14">
        <w:t>vice provider’s prior year Specific Support Amount.</w:t>
      </w:r>
      <w:r w:rsidR="004768B5">
        <w:t xml:space="preserve"> </w:t>
      </w:r>
    </w:p>
    <w:p w:rsidR="00E95475" w:rsidP="0099254D" w:rsidRDefault="00E95475" w14:paraId="1A5CE40C" w14:textId="73B42ECA">
      <w:pPr>
        <w:pStyle w:val="CoL"/>
        <w:numPr>
          <w:ilvl w:val="0"/>
          <w:numId w:val="42"/>
        </w:numPr>
        <w:ind w:firstLine="547"/>
      </w:pPr>
      <w:r>
        <w:t xml:space="preserve">The Small Local Exchange Carriers </w:t>
      </w:r>
      <w:r w:rsidR="00233D9C">
        <w:t xml:space="preserve">shall file </w:t>
      </w:r>
      <w:r>
        <w:t xml:space="preserve">Tier </w:t>
      </w:r>
      <w:r w:rsidR="00FD1A63">
        <w:t>2</w:t>
      </w:r>
      <w:r>
        <w:t xml:space="preserve"> advice letters requesting update</w:t>
      </w:r>
      <w:r w:rsidR="00AB01E0">
        <w:t>s</w:t>
      </w:r>
      <w:r>
        <w:t xml:space="preserve"> </w:t>
      </w:r>
      <w:r w:rsidR="00AB01E0">
        <w:t xml:space="preserve">to </w:t>
      </w:r>
      <w:r>
        <w:t xml:space="preserve">their Specific Support Amounts </w:t>
      </w:r>
      <w:r w:rsidR="0091076A">
        <w:t xml:space="preserve">and California Universal Telephone Service Program (California </w:t>
      </w:r>
      <w:proofErr w:type="spellStart"/>
      <w:r w:rsidR="0091076A">
        <w:t>LifeLine</w:t>
      </w:r>
      <w:proofErr w:type="spellEnd"/>
      <w:r w:rsidR="0091076A">
        <w:t xml:space="preserve">) </w:t>
      </w:r>
      <w:r w:rsidR="00B92DFA">
        <w:t xml:space="preserve">service rates </w:t>
      </w:r>
      <w:r>
        <w:t xml:space="preserve">as needed </w:t>
      </w:r>
      <w:r w:rsidR="00FD1A63">
        <w:t xml:space="preserve">to align their </w:t>
      </w:r>
      <w:r w:rsidR="00F06DE0">
        <w:t xml:space="preserve">annual </w:t>
      </w:r>
      <w:r w:rsidR="000C3337">
        <w:t xml:space="preserve">California </w:t>
      </w:r>
      <w:proofErr w:type="spellStart"/>
      <w:r w:rsidR="00FD1A63">
        <w:t>LifeLine</w:t>
      </w:r>
      <w:proofErr w:type="spellEnd"/>
      <w:r w:rsidR="00FD1A63">
        <w:t xml:space="preserve"> rate review with </w:t>
      </w:r>
      <w:r w:rsidR="006740B8">
        <w:t xml:space="preserve">the implementation dates of </w:t>
      </w:r>
      <w:r w:rsidR="00FD1A63">
        <w:t>their basic service rate change</w:t>
      </w:r>
      <w:r w:rsidR="006740B8">
        <w:t>s,</w:t>
      </w:r>
      <w:r w:rsidR="00FD1A63">
        <w:t xml:space="preserve"> </w:t>
      </w:r>
      <w:r>
        <w:t xml:space="preserve">until they reach the $19.00 Specific Support Amount </w:t>
      </w:r>
      <w:r w:rsidR="003146FA">
        <w:t>c</w:t>
      </w:r>
      <w:r>
        <w:t>ap.</w:t>
      </w:r>
    </w:p>
    <w:p w:rsidRPr="007F5F22" w:rsidR="00DF6FC1" w:rsidP="0099254D" w:rsidRDefault="00DF6FC1" w14:paraId="0D381FB1" w14:textId="065A9048">
      <w:pPr>
        <w:pStyle w:val="CoL"/>
        <w:numPr>
          <w:ilvl w:val="0"/>
          <w:numId w:val="42"/>
        </w:numPr>
        <w:ind w:firstLine="547"/>
      </w:pPr>
      <w:r>
        <w:t xml:space="preserve">To the extent that a Small Local Exchange Carrier receives California </w:t>
      </w:r>
      <w:proofErr w:type="gramStart"/>
      <w:r>
        <w:t>High</w:t>
      </w:r>
      <w:r w:rsidR="009D6219">
        <w:t xml:space="preserve"> </w:t>
      </w:r>
      <w:r>
        <w:t>Cost</w:t>
      </w:r>
      <w:proofErr w:type="gramEnd"/>
      <w:r>
        <w:t xml:space="preserve"> Fund-A support, such Small Local Exchange Carriers shall forecast the </w:t>
      </w:r>
      <w:r>
        <w:lastRenderedPageBreak/>
        <w:t>impacts of the $19.00 Specific Support Amount cap</w:t>
      </w:r>
      <w:r w:rsidR="00E012DF">
        <w:t>, or any subsequently adopted</w:t>
      </w:r>
      <w:r>
        <w:t xml:space="preserve"> </w:t>
      </w:r>
      <w:r w:rsidRPr="007F5F22" w:rsidR="0083130A">
        <w:t>Specific Support Amount,</w:t>
      </w:r>
      <w:r w:rsidRPr="007F5F22">
        <w:t xml:space="preserve"> on their revenue forecasts in their general rate cases so that the Commission can consider any projected revenue shortfalls</w:t>
      </w:r>
      <w:r w:rsidRPr="007F5F22" w:rsidR="00751344">
        <w:t>.</w:t>
      </w:r>
      <w:r w:rsidRPr="007F5F22" w:rsidR="005B058E">
        <w:t xml:space="preserve"> </w:t>
      </w:r>
    </w:p>
    <w:p w:rsidRPr="007F5F22" w:rsidR="00DF6FC1" w:rsidP="0099254D" w:rsidRDefault="00DF6FC1" w14:paraId="5BE8D7E3" w14:textId="62622099">
      <w:pPr>
        <w:pStyle w:val="CoL"/>
        <w:numPr>
          <w:ilvl w:val="0"/>
          <w:numId w:val="42"/>
        </w:numPr>
        <w:ind w:firstLine="547"/>
      </w:pPr>
      <w:r w:rsidRPr="007F5F22">
        <w:t xml:space="preserve">If a Small Local Exchange Carrier that receives California </w:t>
      </w:r>
      <w:proofErr w:type="gramStart"/>
      <w:r w:rsidRPr="007F5F22">
        <w:t>High Cost</w:t>
      </w:r>
      <w:proofErr w:type="gramEnd"/>
      <w:r w:rsidRPr="007F5F22">
        <w:t xml:space="preserve"> Fund-A (CHCF-A) support experiences a revenue shortfall due to the adoption of the $19.00 Specific Support Amount cap between the </w:t>
      </w:r>
      <w:r w:rsidRPr="007F5F22" w:rsidR="008A4761">
        <w:t xml:space="preserve">issuance </w:t>
      </w:r>
      <w:r w:rsidRPr="007F5F22">
        <w:t>date of this decision and its next general rate case test year, that carrier may request recovery of the revenue shortfall through the CHCF-A Annual Advice Letter process. A request for adjustment should be shown on Line 3</w:t>
      </w:r>
      <w:r w:rsidRPr="007F5F22" w:rsidR="00D03B90">
        <w:t xml:space="preserve"> of Form CHCF-A 004 filed with the carrier’s CHCF-A Annual Advice Letter</w:t>
      </w:r>
      <w:r w:rsidRPr="007F5F22">
        <w:t xml:space="preserve">, cite to this decision, </w:t>
      </w:r>
      <w:r w:rsidRPr="007F5F22" w:rsidR="00EA20A7">
        <w:t xml:space="preserve">be calculated using the maximum allowable </w:t>
      </w:r>
      <w:proofErr w:type="spellStart"/>
      <w:r w:rsidRPr="007F5F22" w:rsidR="00EA20A7">
        <w:t>LifeLine</w:t>
      </w:r>
      <w:proofErr w:type="spellEnd"/>
      <w:r w:rsidRPr="007F5F22" w:rsidR="00EA20A7">
        <w:t xml:space="preserve"> customer rate, </w:t>
      </w:r>
      <w:r w:rsidRPr="007F5F22">
        <w:t xml:space="preserve">and </w:t>
      </w:r>
      <w:proofErr w:type="gramStart"/>
      <w:r w:rsidRPr="007F5F22" w:rsidR="00EA20A7">
        <w:t>reflect</w:t>
      </w:r>
      <w:proofErr w:type="gramEnd"/>
      <w:r w:rsidRPr="007F5F22">
        <w:t xml:space="preserve"> actual revenue </w:t>
      </w:r>
      <w:r w:rsidRPr="007F5F22" w:rsidR="00EA20A7">
        <w:t xml:space="preserve">and subscriber </w:t>
      </w:r>
      <w:r w:rsidRPr="007F5F22">
        <w:t xml:space="preserve">data. Recovery through the Annual Advice Letter </w:t>
      </w:r>
      <w:r w:rsidRPr="007F5F22" w:rsidR="003146FA">
        <w:t>shall be</w:t>
      </w:r>
      <w:r w:rsidRPr="007F5F22">
        <w:t xml:space="preserve"> a temporary measure to avoid revenue shortfalls until each Small Local Exchange Carrier’s next general rate case. Beginning </w:t>
      </w:r>
      <w:proofErr w:type="gramStart"/>
      <w:r w:rsidRPr="007F5F22">
        <w:t>in</w:t>
      </w:r>
      <w:proofErr w:type="gramEnd"/>
      <w:r w:rsidRPr="007F5F22">
        <w:t xml:space="preserve"> each Small Local Exchange Carrier’s next general rate case test year, recovery via the Annual Advice Letter will not be permitted.  </w:t>
      </w:r>
    </w:p>
    <w:p w:rsidRPr="007F5F22" w:rsidR="00DF6FC1" w:rsidP="0099254D" w:rsidRDefault="00FD1A63" w14:paraId="6069371F" w14:textId="2CC9A296">
      <w:pPr>
        <w:pStyle w:val="CoL"/>
        <w:numPr>
          <w:ilvl w:val="0"/>
          <w:numId w:val="42"/>
        </w:numPr>
        <w:ind w:firstLine="547"/>
      </w:pPr>
      <w:r w:rsidRPr="007F5F22">
        <w:t>I</w:t>
      </w:r>
      <w:r w:rsidRPr="007F5F22" w:rsidR="00DF6FC1">
        <w:t xml:space="preserve">f any Small Local Exchange Carrier Annual Advice Letter or general rate case application shows a loss of revenue from the difference between what is recovered from the </w:t>
      </w:r>
      <w:r w:rsidRPr="007F5F22" w:rsidR="000C3337">
        <w:t xml:space="preserve">California Universal Telephone Service Program (California </w:t>
      </w:r>
      <w:proofErr w:type="spellStart"/>
      <w:r w:rsidRPr="007F5F22" w:rsidR="000C3337">
        <w:t>LifeLine</w:t>
      </w:r>
      <w:proofErr w:type="spellEnd"/>
      <w:r w:rsidRPr="007F5F22" w:rsidR="000C3337">
        <w:t>)</w:t>
      </w:r>
      <w:r w:rsidRPr="007F5F22" w:rsidR="00DF6FC1">
        <w:t xml:space="preserve"> Fund under the $19.00 cap and </w:t>
      </w:r>
      <w:r w:rsidRPr="007F5F22" w:rsidR="00D51BC3">
        <w:t xml:space="preserve">maximum </w:t>
      </w:r>
      <w:r w:rsidRPr="007F5F22" w:rsidR="00DF6FC1">
        <w:t xml:space="preserve">allowable California </w:t>
      </w:r>
      <w:proofErr w:type="spellStart"/>
      <w:r w:rsidRPr="007F5F22" w:rsidR="00DF6FC1">
        <w:t>LifeLine</w:t>
      </w:r>
      <w:proofErr w:type="spellEnd"/>
      <w:r w:rsidRPr="007F5F22" w:rsidR="00DF6FC1">
        <w:t xml:space="preserve"> customer charges that is greater than 10 percent of the company’s approved 2026 </w:t>
      </w:r>
      <w:r w:rsidRPr="007F5F22" w:rsidR="00894ABD">
        <w:t xml:space="preserve">California High Cost Fund-A </w:t>
      </w:r>
      <w:r w:rsidRPr="007F5F22" w:rsidR="00DF6FC1">
        <w:t xml:space="preserve">support amount, then the California </w:t>
      </w:r>
      <w:proofErr w:type="spellStart"/>
      <w:r w:rsidRPr="007F5F22" w:rsidR="00DF6FC1">
        <w:t>LifeLine</w:t>
      </w:r>
      <w:proofErr w:type="spellEnd"/>
      <w:r w:rsidRPr="007F5F22" w:rsidR="00DF6FC1">
        <w:t xml:space="preserve"> Program staff shall consider changes to the Specific Support Amount or California </w:t>
      </w:r>
      <w:proofErr w:type="spellStart"/>
      <w:r w:rsidRPr="007F5F22" w:rsidR="00DF6FC1">
        <w:t>LifeLine</w:t>
      </w:r>
      <w:proofErr w:type="spellEnd"/>
      <w:r w:rsidRPr="007F5F22" w:rsidR="00DF6FC1">
        <w:t xml:space="preserve"> Program rules to reduce this revenue loss and corresponding impact on the CHCF-A. </w:t>
      </w:r>
    </w:p>
    <w:p w:rsidRPr="007F5F22" w:rsidR="00E95475" w:rsidP="0099254D" w:rsidRDefault="00E95475" w14:paraId="78A5601F" w14:textId="21D462A2">
      <w:pPr>
        <w:pStyle w:val="CoL"/>
        <w:numPr>
          <w:ilvl w:val="0"/>
          <w:numId w:val="42"/>
        </w:numPr>
        <w:ind w:firstLine="547"/>
      </w:pPr>
      <w:r w:rsidRPr="007F5F22">
        <w:lastRenderedPageBreak/>
        <w:t xml:space="preserve">Wireless providers shall notify </w:t>
      </w:r>
      <w:r w:rsidRPr="007F5F22" w:rsidR="00EA20A7">
        <w:t xml:space="preserve">all </w:t>
      </w:r>
      <w:r w:rsidRPr="007F5F22">
        <w:t xml:space="preserve">customers </w:t>
      </w:r>
      <w:r w:rsidRPr="007F5F22" w:rsidR="00EA20A7">
        <w:t xml:space="preserve">of </w:t>
      </w:r>
      <w:r w:rsidRPr="007F5F22">
        <w:t>the non-usage</w:t>
      </w:r>
      <w:r w:rsidRPr="007F5F22" w:rsidR="006309E7">
        <w:t xml:space="preserve"> </w:t>
      </w:r>
      <w:r w:rsidRPr="007F5F22">
        <w:t xml:space="preserve">rule change within 45 days of the </w:t>
      </w:r>
      <w:r w:rsidRPr="007F5F22" w:rsidR="008A4761">
        <w:t xml:space="preserve">issuance </w:t>
      </w:r>
      <w:r w:rsidRPr="007F5F22">
        <w:t>date of this decision.</w:t>
      </w:r>
    </w:p>
    <w:p w:rsidR="00DD5857" w:rsidRDefault="00E95475" w14:paraId="7A55D2D2" w14:textId="0DCC6B78">
      <w:pPr>
        <w:pStyle w:val="CoL"/>
        <w:numPr>
          <w:ilvl w:val="0"/>
          <w:numId w:val="42"/>
        </w:numPr>
        <w:ind w:firstLine="547"/>
        <w:rPr/>
      </w:pPr>
      <w:r>
        <w:t xml:space="preserve">General Order 153-A </w:t>
      </w:r>
      <w:r w:rsidR="00D2634D">
        <w:t>is</w:t>
      </w:r>
      <w:r>
        <w:t xml:space="preserve"> </w:t>
      </w:r>
      <w:r w:rsidR="00EB4CAF">
        <w:t>adopted</w:t>
      </w:r>
      <w:r>
        <w:t xml:space="preserve"> as </w:t>
      </w:r>
      <w:r w:rsidR="00772298">
        <w:t xml:space="preserve">set forth </w:t>
      </w:r>
      <w:r>
        <w:t xml:space="preserve">in Attachment </w:t>
      </w:r>
      <w:r w:rsidR="00677032">
        <w:t>3</w:t>
      </w:r>
      <w:r w:rsidR="00A0550A">
        <w:t xml:space="preserve"> and is effective </w:t>
      </w:r>
      <w:r w:rsidR="00086AAF">
        <w:t>upon the issuance date of this decision</w:t>
      </w:r>
      <w:r w:rsidR="00E63B55">
        <w:t>, except for</w:t>
      </w:r>
      <w:r w:rsidR="008959F7">
        <w:t>:</w:t>
      </w:r>
    </w:p>
    <w:p w:rsidRPr="007F5F22" w:rsidR="00A107F8" w:rsidP="0099254D" w:rsidRDefault="00CF62CD" w14:paraId="7C255B6E" w14:textId="40D4E857">
      <w:pPr>
        <w:pStyle w:val="OP"/>
        <w:numPr>
          <w:ilvl w:val="0"/>
          <w:numId w:val="40"/>
        </w:numPr>
        <w:spacing w:after="120" w:line="240" w:lineRule="auto"/>
        <w:ind w:left="1080" w:right="1440"/>
        <w:rPr/>
      </w:pPr>
      <w:r w:rsidRPr="007F5F22">
        <w:t xml:space="preserve">the </w:t>
      </w:r>
      <w:r w:rsidRPr="007F5F22" w:rsidR="00F5777E">
        <w:t xml:space="preserve">wireless Tier 1 Specific Support Amount, Minimum Service Standard, and associated rules </w:t>
      </w:r>
      <w:r w:rsidRPr="007F5F22" w:rsidR="00911CFD">
        <w:t xml:space="preserve">as set forth in </w:t>
      </w:r>
      <w:r w:rsidRPr="007F5F22" w:rsidR="00F54531">
        <w:t xml:space="preserve">Attachment </w:t>
      </w:r>
      <w:r w:rsidRPr="007F5F22" w:rsidR="009E5130">
        <w:t>3</w:t>
      </w:r>
      <w:r w:rsidRPr="007F5F22" w:rsidR="00F54531">
        <w:t>, General Order 153-A</w:t>
      </w:r>
      <w:r w:rsidRPr="007F5F22" w:rsidR="007B45BE">
        <w:t xml:space="preserve">, </w:t>
      </w:r>
      <w:r w:rsidRPr="007F5F22" w:rsidR="004E3E3F">
        <w:t xml:space="preserve">Appendix </w:t>
      </w:r>
      <w:r w:rsidRPr="007F5F22" w:rsidR="001C763B">
        <w:t xml:space="preserve">A-2, </w:t>
      </w:r>
      <w:r w:rsidRPr="007F5F22" w:rsidR="004A48D8">
        <w:t>(</w:t>
      </w:r>
      <w:r w:rsidRPr="007F5F22" w:rsidR="008C5D32">
        <w:t>3</w:t>
      </w:r>
      <w:r w:rsidRPr="007F5F22" w:rsidR="004A48D8">
        <w:t>)</w:t>
      </w:r>
      <w:r w:rsidRPr="007F5F22" w:rsidR="008C5D32">
        <w:t>(a)</w:t>
      </w:r>
      <w:r w:rsidRPr="007F5F22" w:rsidR="002E4E73">
        <w:t>,</w:t>
      </w:r>
      <w:r w:rsidRPr="007F5F22" w:rsidR="008C5D32">
        <w:t xml:space="preserve"> </w:t>
      </w:r>
      <w:r w:rsidRPr="007F5F22" w:rsidR="008A14E3">
        <w:t xml:space="preserve">and </w:t>
      </w:r>
      <w:r w:rsidRPr="007F5F22" w:rsidR="004E3E3F">
        <w:t>Appendix C</w:t>
      </w:r>
      <w:r w:rsidRPr="007F5F22" w:rsidR="00131AB8">
        <w:t xml:space="preserve">, </w:t>
      </w:r>
      <w:r w:rsidRPr="007F5F22" w:rsidR="00CF4618">
        <w:t>Part A,</w:t>
      </w:r>
      <w:r w:rsidRPr="007F5F22" w:rsidR="005D0394">
        <w:t xml:space="preserve"> </w:t>
      </w:r>
      <w:r w:rsidRPr="007F5F22" w:rsidR="004A48D8">
        <w:t>(</w:t>
      </w:r>
      <w:r w:rsidRPr="007F5F22" w:rsidR="004E6AA4">
        <w:t>4</w:t>
      </w:r>
      <w:r w:rsidRPr="007F5F22" w:rsidR="004A48D8">
        <w:t>)</w:t>
      </w:r>
      <w:r w:rsidRPr="007F5F22" w:rsidR="00202945">
        <w:t>,</w:t>
      </w:r>
      <w:r w:rsidRPr="007F5F22" w:rsidR="004E6AA4">
        <w:t xml:space="preserve"> </w:t>
      </w:r>
      <w:r w:rsidRPr="007F5F22" w:rsidR="00CF4618">
        <w:t>Tier 1</w:t>
      </w:r>
      <w:r w:rsidRPr="007F5F22" w:rsidR="00C06A9A">
        <w:t xml:space="preserve">, </w:t>
      </w:r>
      <w:r w:rsidRPr="007F5F22" w:rsidR="00AE0E68">
        <w:t>and</w:t>
      </w:r>
      <w:r w:rsidRPr="007F5F22" w:rsidR="00831CBD">
        <w:t xml:space="preserve"> </w:t>
      </w:r>
      <w:r w:rsidRPr="007F5F22" w:rsidR="004A48D8">
        <w:t>(</w:t>
      </w:r>
      <w:r w:rsidRPr="007F5F22" w:rsidR="0026151A">
        <w:t>5</w:t>
      </w:r>
      <w:r w:rsidRPr="007F5F22" w:rsidR="004A48D8">
        <w:t>)</w:t>
      </w:r>
      <w:r w:rsidRPr="007F5F22" w:rsidR="00CA15F3">
        <w:t>-</w:t>
      </w:r>
      <w:r w:rsidRPr="007F5F22" w:rsidR="004A48D8">
        <w:t>(</w:t>
      </w:r>
      <w:r w:rsidRPr="007F5F22" w:rsidR="00CA15F3">
        <w:t>7</w:t>
      </w:r>
      <w:r w:rsidRPr="007F5F22" w:rsidR="004A48D8">
        <w:t>)</w:t>
      </w:r>
      <w:r w:rsidRPr="007F5F22" w:rsidR="00CA15F3">
        <w:t>,</w:t>
      </w:r>
      <w:r w:rsidRPr="007F5F22" w:rsidR="00AF740A">
        <w:t xml:space="preserve"> </w:t>
      </w:r>
      <w:r w:rsidRPr="007F5F22" w:rsidR="00D95BD6">
        <w:t xml:space="preserve">which </w:t>
      </w:r>
      <w:r w:rsidRPr="007F5F22" w:rsidR="00F5777E">
        <w:t>shall become effective on February 1, 2027</w:t>
      </w:r>
      <w:r w:rsidRPr="007F5F22" w:rsidR="004D402A">
        <w:t>;</w:t>
      </w:r>
      <w:r w:rsidRPr="007F5F22" w:rsidR="00196519">
        <w:t xml:space="preserve"> and</w:t>
      </w:r>
    </w:p>
    <w:p w:rsidRPr="007F5F22" w:rsidR="00A107F8" w:rsidP="0099254D" w:rsidRDefault="009B733B" w14:paraId="7238778A" w14:textId="0D8976E5">
      <w:pPr>
        <w:pStyle w:val="OP"/>
        <w:numPr>
          <w:ilvl w:val="0"/>
          <w:numId w:val="40"/>
        </w:numPr>
        <w:spacing w:after="120" w:line="240" w:lineRule="auto"/>
        <w:ind w:left="1080" w:right="1440"/>
        <w:rPr/>
      </w:pPr>
      <w:r w:rsidRPr="007F5F22">
        <w:t xml:space="preserve">the wireless Tiers 2 and 3 Specific Support Amounts, Minimum Service Standards, associated portability freezes and all associated rules and exemptions </w:t>
      </w:r>
      <w:r w:rsidRPr="007F5F22" w:rsidR="001D086C">
        <w:t xml:space="preserve">as set forth in </w:t>
      </w:r>
      <w:r w:rsidRPr="007F5F22" w:rsidR="00214570">
        <w:t xml:space="preserve">Attachment </w:t>
      </w:r>
      <w:r w:rsidRPr="007F5F22" w:rsidR="004E7E22">
        <w:t>3</w:t>
      </w:r>
      <w:r w:rsidRPr="007F5F22" w:rsidR="00214570">
        <w:t xml:space="preserve">, General Order 153-A, Appendix </w:t>
      </w:r>
      <w:r w:rsidRPr="007F5F22" w:rsidR="004B0678">
        <w:t>A-2</w:t>
      </w:r>
      <w:r w:rsidRPr="007F5F22" w:rsidR="004C1377">
        <w:t xml:space="preserve">, </w:t>
      </w:r>
      <w:r w:rsidRPr="007F5F22" w:rsidR="00C06FB0">
        <w:t xml:space="preserve">3(b) and (c), </w:t>
      </w:r>
      <w:r w:rsidRPr="007F5F22" w:rsidR="004A48D8">
        <w:t>(</w:t>
      </w:r>
      <w:r w:rsidRPr="007F5F22" w:rsidR="008F2C5C">
        <w:t>4</w:t>
      </w:r>
      <w:r w:rsidRPr="007F5F22" w:rsidR="004A48D8">
        <w:t>)</w:t>
      </w:r>
      <w:r w:rsidRPr="007F5F22" w:rsidR="008F2C5C">
        <w:t>-</w:t>
      </w:r>
      <w:r w:rsidRPr="007F5F22" w:rsidR="00272A3E">
        <w:t>(</w:t>
      </w:r>
      <w:r w:rsidRPr="007F5F22" w:rsidR="008F2C5C">
        <w:t>7</w:t>
      </w:r>
      <w:r w:rsidRPr="007F5F22" w:rsidR="00272A3E">
        <w:t>)</w:t>
      </w:r>
      <w:r w:rsidRPr="007F5F22" w:rsidR="008F2C5C">
        <w:t xml:space="preserve"> </w:t>
      </w:r>
      <w:r w:rsidRPr="007F5F22" w:rsidR="00C06FB0">
        <w:t xml:space="preserve">and </w:t>
      </w:r>
      <w:r w:rsidRPr="007F5F22" w:rsidR="00214570">
        <w:t xml:space="preserve">Appendix C, </w:t>
      </w:r>
      <w:r w:rsidRPr="007F5F22" w:rsidR="00202945">
        <w:t xml:space="preserve">Part A, </w:t>
      </w:r>
      <w:r w:rsidRPr="007F5F22" w:rsidR="004A48D8">
        <w:t>(4)</w:t>
      </w:r>
      <w:r w:rsidRPr="007F5F22" w:rsidR="00202945">
        <w:t>,</w:t>
      </w:r>
      <w:r w:rsidRPr="007F5F22" w:rsidR="004A48D8">
        <w:t xml:space="preserve"> Tiers 2 and 3,</w:t>
      </w:r>
      <w:r w:rsidRPr="007F5F22" w:rsidR="000869E8">
        <w:t xml:space="preserve"> </w:t>
      </w:r>
      <w:r w:rsidRPr="007F5F22" w:rsidR="00204F48">
        <w:t>and (9)-(10)</w:t>
      </w:r>
      <w:r w:rsidRPr="007F5F22" w:rsidR="000943FD">
        <w:t>,</w:t>
      </w:r>
      <w:r w:rsidRPr="007F5F22" w:rsidR="00204F48">
        <w:t xml:space="preserve"> </w:t>
      </w:r>
      <w:r w:rsidRPr="007F5F22" w:rsidR="00D95BD6">
        <w:t xml:space="preserve">which </w:t>
      </w:r>
      <w:r w:rsidRPr="007F5F22">
        <w:t>shall become effective upon the date to be confirmed in an administrative letter to be issued by the Communications Division, which shall confirm the readiness of the third-party administrator to implement this Ordering Paragraph</w:t>
      </w:r>
      <w:r w:rsidRPr="007F5F22" w:rsidR="00D9792E">
        <w:t>;</w:t>
      </w:r>
      <w:r w:rsidRPr="007F5F22" w:rsidR="00286555">
        <w:t xml:space="preserve"> and</w:t>
      </w:r>
    </w:p>
    <w:p w:rsidRPr="007F5F22" w:rsidR="00D67EED" w:rsidRDefault="00286555" w14:paraId="5408DDD1" w14:textId="2B0625F8">
      <w:pPr>
        <w:pStyle w:val="OP"/>
        <w:numPr>
          <w:ilvl w:val="0"/>
          <w:numId w:val="40"/>
        </w:numPr>
        <w:spacing w:after="120" w:line="240" w:lineRule="auto"/>
        <w:ind w:left="1080" w:right="1440"/>
      </w:pPr>
      <w:r w:rsidRPr="007F5F22">
        <w:t xml:space="preserve">the wireless </w:t>
      </w:r>
      <w:r w:rsidRPr="007F5F22" w:rsidR="00AE03C9">
        <w:t xml:space="preserve">Specific Support Amount and Minimum Service Standard Annual Review Process, as set forth in Attachment </w:t>
      </w:r>
      <w:r w:rsidRPr="007F5F22" w:rsidR="009E5130">
        <w:t>3</w:t>
      </w:r>
      <w:r w:rsidRPr="007F5F22" w:rsidR="00AE03C9">
        <w:t xml:space="preserve">, General Order 153-A, Section </w:t>
      </w:r>
      <w:r w:rsidRPr="007F5F22" w:rsidR="00752486">
        <w:t>8.6, which shall become effective January 1, 2029.</w:t>
      </w:r>
    </w:p>
    <w:p w:rsidRPr="007F5F22" w:rsidR="00E95475" w:rsidRDefault="00757447" w14:paraId="7B657534" w14:textId="02CF7DF9">
      <w:pPr>
        <w:pStyle w:val="CoL"/>
        <w:numPr>
          <w:ilvl w:val="0"/>
          <w:numId w:val="42"/>
        </w:numPr>
        <w:ind w:firstLine="547"/>
      </w:pPr>
      <w:r w:rsidRPr="007F5F22">
        <w:t>Rulemaking 25-11-005 remains open.</w:t>
      </w:r>
    </w:p>
    <w:p>
      <w:r>
        <w:t>This order is effective today.</w:t>
      </w:r>
    </w:p>
    <w:p w:rsidRPr="00714CF2" w:rsidR="00714CF2" w:rsidP="008A2546" w:rsidRDefault="00E95475" w14:paraId="7105A339" w14:textId="0CE7AD93">
      <w:r>
        <w:t xml:space="preserve">Dated </w:t>
      </w:r>
      <w:r>
        <w:rPr>
          <w:u w:val="single"/>
        </w:rPr>
        <w:tab/>
      </w:r>
      <w:r>
        <w:rPr>
          <w:u w:val="single"/>
        </w:rPr>
        <w:tab/>
      </w:r>
      <w:r>
        <w:rPr>
          <w:u w:val="single"/>
        </w:rPr>
        <w:tab/>
      </w:r>
      <w:r>
        <w:rPr>
          <w:u w:val="single"/>
        </w:rPr>
        <w:tab/>
      </w:r>
      <w:r>
        <w:rPr>
          <w:u w:val="single"/>
        </w:rPr>
        <w:tab/>
      </w:r>
      <w:r>
        <w:t xml:space="preserve">, at </w:t>
      </w:r>
      <w:r w:rsidR="000A5FB5">
        <w:t xml:space="preserve">San </w:t>
      </w:r>
      <w:r w:rsidR="002726AB">
        <w:t>Francisco</w:t>
      </w:r>
      <w:r>
        <w:t>, California</w:t>
      </w:r>
      <w:r w:rsidR="008A2546">
        <w:t>.</w:t>
      </w:r>
    </w:p>
    <w:sectPr w:rsidRPr="00714CF2" w:rsidR="00714CF2" w:rsidSect="002651B0">
      <w:headerReference w:type="default" r:id="rId14"/>
      <w:footerReference w:type="default" r:id="rId15"/>
      <w:pgSz w:w="12240" w:h="15840"/>
      <w:pgMar w:top="1728" w:right="1440" w:bottom="1440" w:left="1440" w:header="720" w:footer="720" w:gutter="0"/>
      <w:pgNumType w:start="2"/>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5C3599E" w14:textId="77777777" w:rsidR="00390104" w:rsidRDefault="00390104" w:rsidP="0098138E">
      <w:pPr>
        <w:spacing w:line="240" w:lineRule="auto"/>
      </w:pPr>
      <w:r>
        <w:separator/>
      </w:r>
    </w:p>
  </w:endnote>
  <w:endnote w:type="continuationSeparator" w:id="0">
    <w:p w14:paraId="35814F9D" w14:textId="77777777" w:rsidR="00390104" w:rsidRDefault="00390104" w:rsidP="0098138E">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Book Antiqua">
    <w:altName w:val="Cambria"/>
    <w:panose1 w:val="02040602050305030304"/>
    <w:charset w:val="00"/>
    <w:family w:val="roman"/>
    <w:pitch w:val="variable"/>
    <w:sig w:usb0="00000287" w:usb1="00000000" w:usb2="00000000" w:usb3="00000000" w:csb0="0000009F" w:csb1="00000000"/>
  </w:font>
  <w:font w:name="Calibri">
    <w:panose1 w:val="020F0502020204030204"/>
    <w:charset w:val="00"/>
    <w:family w:val="swiss"/>
    <w:pitch w:val="variable"/>
    <w:sig w:usb0="E4002EFF" w:usb1="C200247B" w:usb2="00000009" w:usb3="00000000" w:csb0="000001FF" w:csb1="00000000"/>
  </w:font>
  <w:font w:name="Yu Gothic Light">
    <w:altName w:val="游ゴシック Light"/>
    <w:panose1 w:val="020B0300000000000000"/>
    <w:charset w:val="80"/>
    <w:family w:val="swiss"/>
    <w:pitch w:val="variable"/>
    <w:sig w:usb0="E00002FF" w:usb1="2AC7FDFF" w:usb2="00000016" w:usb3="00000000" w:csb0="0002009F" w:csb1="00000000"/>
  </w:font>
  <w:font w:name="Yu Mincho">
    <w:charset w:val="80"/>
    <w:family w:val="roman"/>
    <w:pitch w:val="variable"/>
    <w:sig w:usb0="800002E7" w:usb1="2AC7FCFF" w:usb2="00000012" w:usb3="00000000" w:csb0="0002009F" w:csb1="00000000"/>
  </w:font>
  <w:font w:name="Segoe UI">
    <w:panose1 w:val="020B0502040204020203"/>
    <w:charset w:val="00"/>
    <w:family w:val="swiss"/>
    <w:pitch w:val="variable"/>
    <w:sig w:usb0="E4002EFF" w:usb1="C000E47F" w:usb2="00000009" w:usb3="00000000" w:csb0="000001FF" w:csb1="00000000"/>
  </w:font>
  <w:font w:name="Aptos">
    <w:charset w:val="00"/>
    <w:family w:val="swiss"/>
    <w:pitch w:val="variable"/>
    <w:sig w:usb0="20000287" w:usb1="00000003" w:usb2="00000000" w:usb3="00000000" w:csb0="000001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C3458EE" w14:textId="24DA6840" w:rsidR="00995E00" w:rsidRDefault="00390104" w:rsidP="007E0FEE">
    <w:pPr>
      <w:tabs>
        <w:tab w:val="center" w:pos="4680"/>
      </w:tabs>
      <w:ind w:firstLine="0"/>
      <w:rPr>
        <w:noProof/>
      </w:rPr>
    </w:pPr>
    <w:sdt>
      <w:sdtPr>
        <w:id w:val="-1165632333"/>
        <w:docPartObj>
          <w:docPartGallery w:val="Page Numbers (Bottom of Page)"/>
          <w:docPartUnique/>
        </w:docPartObj>
      </w:sdtPr>
      <w:sdtEndPr>
        <w:rPr>
          <w:noProof/>
        </w:rPr>
      </w:sdtEndPr>
      <w:sdtContent>
        <w:r w:rsidR="00E805E2" w:rsidRPr="00E805E2">
          <w:rPr>
            <w:sz w:val="16"/>
            <w:szCs w:val="16"/>
          </w:rPr>
          <w:t>622078931</w:t>
        </w:r>
        <w:r w:rsidR="00995E00">
          <w:rPr>
            <w:rFonts w:ascii="Arial" w:hAnsi="Arial" w:cs="Arial"/>
            <w:sz w:val="16"/>
            <w:szCs w:val="16"/>
          </w:rPr>
          <w:tab/>
        </w:r>
        <w:r w:rsidR="00995E00">
          <w:t xml:space="preserve"> </w:t>
        </w:r>
        <w:r w:rsidR="00995E00">
          <w:fldChar w:fldCharType="begin"/>
        </w:r>
        <w:r w:rsidR="00995E00">
          <w:instrText xml:space="preserve"> PAGE   \* MERGEFORMAT </w:instrText>
        </w:r>
        <w:r w:rsidR="00995E00">
          <w:fldChar w:fldCharType="separate"/>
        </w:r>
        <w:r w:rsidR="00995E00">
          <w:rPr>
            <w:noProof/>
          </w:rPr>
          <w:t>2</w:t>
        </w:r>
        <w:r w:rsidR="00995E00">
          <w:rPr>
            <w:noProof/>
          </w:rPr>
          <w:fldChar w:fldCharType="end"/>
        </w:r>
      </w:sdtContent>
    </w:sdt>
    <w:r w:rsidR="00995E00">
      <w:rPr>
        <w:noProof/>
      </w:rPr>
      <w:t xml:space="preserve"> </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39E6585" w14:textId="77777777" w:rsidR="00E23CBB" w:rsidRDefault="00E23CBB" w:rsidP="007E0FEE">
    <w:pPr>
      <w:ind w:firstLine="0"/>
      <w:jc w:val="center"/>
    </w:pPr>
    <w:r>
      <w:t>-</w:t>
    </w:r>
    <w:r w:rsidR="00EE4315">
      <w:t xml:space="preserve"> </w:t>
    </w:r>
    <w:sdt>
      <w:sdtPr>
        <w:id w:val="1793169647"/>
        <w:docPartObj>
          <w:docPartGallery w:val="Page Numbers (Bottom of Page)"/>
          <w:docPartUnique/>
        </w:docPartObj>
      </w:sdtPr>
      <w:sdtEndPr>
        <w:rPr>
          <w:noProof/>
        </w:rPr>
      </w:sdtEndPr>
      <w:sdtContent>
        <w:r>
          <w:fldChar w:fldCharType="begin"/>
        </w:r>
        <w:r>
          <w:instrText xml:space="preserve"> PAGE   \* MERGEFORMAT </w:instrText>
        </w:r>
        <w:r>
          <w:fldChar w:fldCharType="separate"/>
        </w:r>
        <w:r>
          <w:rPr>
            <w:noProof/>
          </w:rPr>
          <w:t>2</w:t>
        </w:r>
        <w:r>
          <w:rPr>
            <w:noProof/>
          </w:rPr>
          <w:fldChar w:fldCharType="end"/>
        </w:r>
        <w:r w:rsidR="00EE4315">
          <w:rPr>
            <w:noProof/>
          </w:rPr>
          <w:t xml:space="preserve"> </w:t>
        </w:r>
        <w:r>
          <w:rPr>
            <w:noProof/>
          </w:rPr>
          <w:t>-</w:t>
        </w:r>
      </w:sdtContent>
    </w:sdt>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FF5AD4E" w14:textId="77777777" w:rsidR="00E23CBB" w:rsidRDefault="00E23CBB" w:rsidP="007E0FEE">
    <w:pPr>
      <w:ind w:firstLine="0"/>
      <w:jc w:val="center"/>
    </w:pPr>
    <w:r>
      <w:t>-</w:t>
    </w:r>
    <w:sdt>
      <w:sdtPr>
        <w:id w:val="-1034043401"/>
        <w:docPartObj>
          <w:docPartGallery w:val="Page Numbers (Bottom of Page)"/>
          <w:docPartUnique/>
        </w:docPartObj>
      </w:sdtPr>
      <w:sdtEndPr>
        <w:rPr>
          <w:noProof/>
        </w:rPr>
      </w:sdtEndPr>
      <w:sdtContent>
        <w:r w:rsidR="00EE4315">
          <w:t xml:space="preserve"> </w:t>
        </w:r>
        <w:r>
          <w:fldChar w:fldCharType="begin"/>
        </w:r>
        <w:r>
          <w:instrText xml:space="preserve"> PAGE   \* MERGEFORMAT </w:instrText>
        </w:r>
        <w:r>
          <w:fldChar w:fldCharType="separate"/>
        </w:r>
        <w:r>
          <w:rPr>
            <w:noProof/>
          </w:rPr>
          <w:t>2</w:t>
        </w:r>
        <w:r>
          <w:rPr>
            <w:noProof/>
          </w:rPr>
          <w:fldChar w:fldCharType="end"/>
        </w:r>
        <w:r w:rsidR="00EE4315">
          <w:rPr>
            <w:noProof/>
          </w:rPr>
          <w:t xml:space="preserve"> </w:t>
        </w:r>
        <w:r>
          <w:rPr>
            <w:noProof/>
          </w:rPr>
          <w:t>-</w:t>
        </w:r>
      </w:sdtContent>
    </w:sdt>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60DE9EB" w14:textId="77777777" w:rsidR="00390104" w:rsidRDefault="00390104" w:rsidP="00DF58E7">
      <w:pPr>
        <w:spacing w:line="240" w:lineRule="auto"/>
        <w:ind w:firstLine="0"/>
      </w:pPr>
      <w:r>
        <w:separator/>
      </w:r>
    </w:p>
  </w:footnote>
  <w:footnote w:type="continuationSeparator" w:id="0">
    <w:p w14:paraId="27A0D9AF" w14:textId="77777777" w:rsidR="00390104" w:rsidRDefault="00390104" w:rsidP="00DF58E7">
      <w:pPr>
        <w:spacing w:line="240" w:lineRule="auto"/>
        <w:ind w:firstLine="0"/>
      </w:pPr>
      <w:r>
        <w:continuationSeparator/>
      </w:r>
    </w:p>
  </w:footnote>
  <w:footnote w:type="continuationNotice" w:id="1">
    <w:p w14:paraId="0486F6E6" w14:textId="77777777" w:rsidR="00390104" w:rsidRPr="00DF58E7" w:rsidRDefault="00390104" w:rsidP="00DF58E7">
      <w:pPr>
        <w:spacing w:line="240" w:lineRule="auto"/>
        <w:ind w:firstLine="0"/>
        <w:jc w:val="right"/>
        <w:rPr>
          <w:i/>
          <w:sz w:val="22"/>
        </w:rPr>
      </w:pPr>
      <w:r w:rsidRPr="00DF58E7">
        <w:rPr>
          <w:i/>
          <w:sz w:val="22"/>
        </w:rPr>
        <w:t xml:space="preserve">Footnote </w:t>
      </w:r>
      <w:proofErr w:type="gramStart"/>
      <w:r w:rsidRPr="00DF58E7">
        <w:rPr>
          <w:i/>
          <w:sz w:val="22"/>
        </w:rPr>
        <w:t>continued on</w:t>
      </w:r>
      <w:proofErr w:type="gramEnd"/>
      <w:r w:rsidRPr="00DF58E7">
        <w:rPr>
          <w:i/>
          <w:sz w:val="22"/>
        </w:rPr>
        <w:t xml:space="preserve"> next page.</w:t>
      </w:r>
    </w:p>
  </w:footnote>
  <w:footnote w:id="2">
    <w:p w14:paraId="3B160081" w14:textId="357697B7" w:rsidR="00BB0E7D" w:rsidRDefault="00BB0E7D">
      <w:pPr>
        <w:pStyle w:val="FootnoteText"/>
      </w:pPr>
      <w:r>
        <w:rPr>
          <w:rStyle w:val="FootnoteReference"/>
        </w:rPr>
        <w:footnoteRef/>
      </w:r>
      <w:r>
        <w:t xml:space="preserve"> The Commission defines “access line” as a “wire or wireless connection that provides a real-time two-way voice tel</w:t>
      </w:r>
      <w:r w:rsidR="008A0137">
        <w:t xml:space="preserve">ecommunications service or </w:t>
      </w:r>
      <w:r w:rsidR="00201895">
        <w:t>VoIP service</w:t>
      </w:r>
      <w:r w:rsidR="008A0137">
        <w:t xml:space="preserve"> to or </w:t>
      </w:r>
      <w:r w:rsidR="0043350C">
        <w:t xml:space="preserve">from any device utilized by an end user, regardless of technology, which is associated with a 10-digit NPA-NXX number or other unique identified and a service address or Place of Primary Use in California.” (D.22-10-021 at 52.) </w:t>
      </w:r>
    </w:p>
  </w:footnote>
  <w:footnote w:id="3">
    <w:p w14:paraId="0AB3573D" w14:textId="6625666B" w:rsidR="00AF2BC4" w:rsidRDefault="00AF2BC4">
      <w:pPr>
        <w:pStyle w:val="FootnoteText"/>
      </w:pPr>
      <w:r>
        <w:rPr>
          <w:rStyle w:val="FootnoteReference"/>
        </w:rPr>
        <w:footnoteRef/>
      </w:r>
      <w:r>
        <w:t xml:space="preserve"> </w:t>
      </w:r>
      <w:r w:rsidRPr="00AF2BC4">
        <w:t>D</w:t>
      </w:r>
      <w:r w:rsidR="0032072D">
        <w:t>ecision (D</w:t>
      </w:r>
      <w:r w:rsidRPr="00AF2BC4">
        <w:t>.</w:t>
      </w:r>
      <w:r w:rsidR="0032072D">
        <w:t xml:space="preserve">) </w:t>
      </w:r>
      <w:r w:rsidRPr="00AF2BC4">
        <w:t xml:space="preserve">10-11-033 at Ordering Paragraph (OP) 6; </w:t>
      </w:r>
      <w:r w:rsidRPr="00145E53">
        <w:rPr>
          <w:i/>
          <w:iCs/>
        </w:rPr>
        <w:t>see also</w:t>
      </w:r>
      <w:r w:rsidRPr="00AF2BC4">
        <w:t xml:space="preserve"> General Order (G.O.) 153</w:t>
      </w:r>
      <w:r w:rsidR="00063FDA">
        <w:t>-A</w:t>
      </w:r>
      <w:r w:rsidRPr="00AF2BC4">
        <w:t xml:space="preserve"> </w:t>
      </w:r>
      <w:r w:rsidR="00612F7A">
        <w:t xml:space="preserve">Section </w:t>
      </w:r>
      <w:r w:rsidRPr="00AF2BC4">
        <w:t>8.5.1.</w:t>
      </w:r>
    </w:p>
  </w:footnote>
  <w:footnote w:id="4">
    <w:p w14:paraId="4F747D2F" w14:textId="3C82FC1A" w:rsidR="00751620" w:rsidRDefault="00751620">
      <w:pPr>
        <w:pStyle w:val="FootnoteText"/>
      </w:pPr>
      <w:r>
        <w:rPr>
          <w:rStyle w:val="FootnoteReference"/>
        </w:rPr>
        <w:footnoteRef/>
      </w:r>
      <w:r>
        <w:t xml:space="preserve"> D.</w:t>
      </w:r>
      <w:r w:rsidR="006C6FA9">
        <w:t>24</w:t>
      </w:r>
      <w:r>
        <w:t xml:space="preserve">-12-006 at 2-3, </w:t>
      </w:r>
      <w:r w:rsidRPr="00D01BEA">
        <w:t>citing</w:t>
      </w:r>
      <w:r w:rsidR="00B12A8E">
        <w:t xml:space="preserve"> CPUC Communications Division Staff, Staff Proposal on </w:t>
      </w:r>
      <w:proofErr w:type="spellStart"/>
      <w:r w:rsidR="00B12A8E">
        <w:t>LifeLine</w:t>
      </w:r>
      <w:proofErr w:type="spellEnd"/>
      <w:r w:rsidR="00B12A8E">
        <w:t xml:space="preserve"> specific Support Amount and Minimum Service Standards at 4 (Oct. 30, 2023).</w:t>
      </w:r>
    </w:p>
  </w:footnote>
  <w:footnote w:id="5">
    <w:p w14:paraId="026FB6C8" w14:textId="13170168" w:rsidR="00225F7F" w:rsidRDefault="00225F7F">
      <w:pPr>
        <w:pStyle w:val="FootnoteText"/>
      </w:pPr>
      <w:r>
        <w:rPr>
          <w:rStyle w:val="FootnoteReference"/>
        </w:rPr>
        <w:footnoteRef/>
      </w:r>
      <w:r>
        <w:t xml:space="preserve"> AT&amp;T California Advice Letter 50170</w:t>
      </w:r>
      <w:r w:rsidR="006C6FA9">
        <w:t xml:space="preserve"> (Dec.</w:t>
      </w:r>
      <w:r w:rsidR="0042004F">
        <w:t xml:space="preserve"> </w:t>
      </w:r>
      <w:r w:rsidR="006C6FA9">
        <w:t>18, 2025)</w:t>
      </w:r>
      <w:r>
        <w:t>.</w:t>
      </w:r>
    </w:p>
  </w:footnote>
  <w:footnote w:id="6">
    <w:p w14:paraId="54EB61C6" w14:textId="3C6FA3CE" w:rsidR="0054131A" w:rsidRDefault="0054131A">
      <w:pPr>
        <w:pStyle w:val="FootnoteText"/>
      </w:pPr>
      <w:r>
        <w:rPr>
          <w:rStyle w:val="FootnoteReference"/>
        </w:rPr>
        <w:footnoteRef/>
      </w:r>
      <w:r>
        <w:t xml:space="preserve"> Frontier California Advice Letter 129</w:t>
      </w:r>
      <w:r w:rsidR="004972EF">
        <w:t>34</w:t>
      </w:r>
      <w:r>
        <w:t xml:space="preserve"> (Jul. 16, 2024).</w:t>
      </w:r>
    </w:p>
  </w:footnote>
  <w:footnote w:id="7">
    <w:p w14:paraId="7025F925" w14:textId="43E79ACB" w:rsidR="006C6FA9" w:rsidRDefault="006C6FA9">
      <w:pPr>
        <w:pStyle w:val="FootnoteText"/>
      </w:pPr>
      <w:r>
        <w:rPr>
          <w:rStyle w:val="FootnoteReference"/>
        </w:rPr>
        <w:footnoteRef/>
      </w:r>
      <w:r>
        <w:t xml:space="preserve"> D.24-12-006 at 4.</w:t>
      </w:r>
    </w:p>
  </w:footnote>
  <w:footnote w:id="8">
    <w:p w14:paraId="2D78FBA5" w14:textId="1C9A8A99" w:rsidR="006D043F" w:rsidRDefault="006D043F">
      <w:pPr>
        <w:pStyle w:val="FootnoteText"/>
      </w:pPr>
      <w:r>
        <w:rPr>
          <w:rStyle w:val="FootnoteReference"/>
        </w:rPr>
        <w:footnoteRef/>
      </w:r>
      <w:r>
        <w:t xml:space="preserve"> D.24-12-006 at Finding of Fact (F</w:t>
      </w:r>
      <w:r w:rsidR="00FB3CA1">
        <w:t>O</w:t>
      </w:r>
      <w:r>
        <w:t>F) 8</w:t>
      </w:r>
      <w:r w:rsidR="00145E53">
        <w:t xml:space="preserve"> and </w:t>
      </w:r>
      <w:r>
        <w:t>OP 1.</w:t>
      </w:r>
    </w:p>
  </w:footnote>
  <w:footnote w:id="9">
    <w:p w14:paraId="25FEFB68" w14:textId="1C5A4810" w:rsidR="004972EF" w:rsidRDefault="004972EF">
      <w:pPr>
        <w:pStyle w:val="FootnoteText"/>
      </w:pPr>
      <w:r>
        <w:rPr>
          <w:rStyle w:val="FootnoteReference"/>
        </w:rPr>
        <w:footnoteRef/>
      </w:r>
      <w:r>
        <w:t xml:space="preserve"> </w:t>
      </w:r>
      <w:r w:rsidR="0032072D">
        <w:t xml:space="preserve">Rulemaking (R.) 25-11-005, </w:t>
      </w:r>
      <w:r>
        <w:t xml:space="preserve">Order Instituting Rulemaking (OIR) to Update the California </w:t>
      </w:r>
      <w:proofErr w:type="spellStart"/>
      <w:r>
        <w:t>LifeLine</w:t>
      </w:r>
      <w:proofErr w:type="spellEnd"/>
      <w:r>
        <w:t xml:space="preserve"> Program, Appendix B, </w:t>
      </w:r>
      <w:r w:rsidR="0032072D" w:rsidRPr="0032072D">
        <w:rPr>
          <w:i/>
          <w:iCs/>
        </w:rPr>
        <w:t xml:space="preserve">Staff Proposal on </w:t>
      </w:r>
      <w:proofErr w:type="spellStart"/>
      <w:r w:rsidR="0032072D" w:rsidRPr="0032072D">
        <w:rPr>
          <w:i/>
          <w:iCs/>
        </w:rPr>
        <w:t>LifeLine</w:t>
      </w:r>
      <w:proofErr w:type="spellEnd"/>
      <w:r w:rsidR="0032072D" w:rsidRPr="0032072D">
        <w:rPr>
          <w:i/>
          <w:iCs/>
        </w:rPr>
        <w:t xml:space="preserve"> Specific Support Amount and Minimum Service Standards</w:t>
      </w:r>
      <w:r w:rsidR="0032072D">
        <w:t xml:space="preserve"> </w:t>
      </w:r>
      <w:r>
        <w:t>at 1</w:t>
      </w:r>
      <w:r w:rsidR="0032072D">
        <w:t xml:space="preserve"> (2025 Staff Proposal)</w:t>
      </w:r>
      <w:r>
        <w:t>.</w:t>
      </w:r>
    </w:p>
  </w:footnote>
  <w:footnote w:id="10">
    <w:p w14:paraId="5F5C31D2" w14:textId="124E7BF7" w:rsidR="00FE153E" w:rsidRDefault="00FE153E">
      <w:pPr>
        <w:pStyle w:val="FootnoteText"/>
      </w:pPr>
      <w:r>
        <w:rPr>
          <w:rStyle w:val="FootnoteReference"/>
        </w:rPr>
        <w:footnoteRef/>
      </w:r>
      <w:r>
        <w:t xml:space="preserve"> </w:t>
      </w:r>
      <w:r w:rsidRPr="00FE153E">
        <w:t>In the Matter of Lifeline and Link Up Reform and Modernization at ¶ 1, WC Docket No. 11-42, DA 25-965 (Nov. 20, 2025),</w:t>
      </w:r>
      <w:r w:rsidRPr="00145E53">
        <w:rPr>
          <w:i/>
          <w:iCs/>
        </w:rPr>
        <w:t xml:space="preserve"> available at </w:t>
      </w:r>
      <w:r w:rsidRPr="00145E53">
        <w:rPr>
          <w:color w:val="0000FF"/>
          <w:u w:val="single"/>
        </w:rPr>
        <w:t>https://docs.fcc.gov/public/attachments/DA-25-965A1.pdf</w:t>
      </w:r>
      <w:r w:rsidRPr="00FE153E">
        <w:t xml:space="preserve"> (FCC Order).</w:t>
      </w:r>
    </w:p>
  </w:footnote>
  <w:footnote w:id="11">
    <w:p w14:paraId="0E0F0F40" w14:textId="0B498792" w:rsidR="0074050A" w:rsidRDefault="0074050A" w:rsidP="0074050A">
      <w:pPr>
        <w:pStyle w:val="FootnoteText"/>
      </w:pPr>
      <w:r>
        <w:rPr>
          <w:rStyle w:val="FootnoteReference"/>
        </w:rPr>
        <w:footnoteRef/>
      </w:r>
      <w:r>
        <w:t xml:space="preserve"> </w:t>
      </w:r>
      <w:r w:rsidRPr="00145E53">
        <w:rPr>
          <w:i/>
          <w:iCs/>
        </w:rPr>
        <w:t>See e.g.</w:t>
      </w:r>
      <w:r>
        <w:t xml:space="preserve">, Opening Comments of Verizon Value, Inc. (Verizon) on Administrative Law Judge’s Ruling Requesting Comments on Impacts on California </w:t>
      </w:r>
      <w:proofErr w:type="spellStart"/>
      <w:r>
        <w:t>LifeLine</w:t>
      </w:r>
      <w:proofErr w:type="spellEnd"/>
      <w:r>
        <w:t xml:space="preserve"> Program Resulting from Changes to Federal Policy and Permanent Disaster Relief Measures at 8-9 (hereinafter Verizon Opening Comments on March Ruling) </w:t>
      </w:r>
      <w:r w:rsidRPr="000825B6">
        <w:rPr>
          <w:i/>
          <w:iCs/>
        </w:rPr>
        <w:t>See also</w:t>
      </w:r>
      <w:r>
        <w:t xml:space="preserve"> </w:t>
      </w:r>
      <w:proofErr w:type="spellStart"/>
      <w:r>
        <w:t>AirVoice</w:t>
      </w:r>
      <w:proofErr w:type="spellEnd"/>
      <w:r>
        <w:t xml:space="preserve"> Wireless, LLC and TAG Mobile, LLC (</w:t>
      </w:r>
      <w:r w:rsidR="00FB3CA1">
        <w:t>jointly</w:t>
      </w:r>
      <w:r>
        <w:t xml:space="preserve">, </w:t>
      </w:r>
      <w:proofErr w:type="spellStart"/>
      <w:r>
        <w:t>AirVoice</w:t>
      </w:r>
      <w:proofErr w:type="spellEnd"/>
      <w:r>
        <w:t>), Opening Comments on the March Ruling at 3.</w:t>
      </w:r>
    </w:p>
  </w:footnote>
  <w:footnote w:id="12">
    <w:p w14:paraId="3A9C9D15" w14:textId="40B2DDB3" w:rsidR="00C41C7A" w:rsidRDefault="00C41C7A" w:rsidP="00C41C7A">
      <w:pPr>
        <w:pStyle w:val="FootnoteText"/>
      </w:pPr>
      <w:r>
        <w:rPr>
          <w:rStyle w:val="FootnoteReference"/>
        </w:rPr>
        <w:footnoteRef/>
      </w:r>
      <w:r>
        <w:t xml:space="preserve"> The Public Advocates Office at the California Public Utilities Commission (Cal Advocates), </w:t>
      </w:r>
      <w:proofErr w:type="spellStart"/>
      <w:r>
        <w:t>AirVoice</w:t>
      </w:r>
      <w:proofErr w:type="spellEnd"/>
      <w:r>
        <w:t xml:space="preserve">, CTIA, Verizon, </w:t>
      </w:r>
      <w:r w:rsidRPr="006C3DE4">
        <w:t>Calaveras Telephone Company, Cal Ore Telephone Co., Ducor Telephone Company, Foresthill Telephone Co., Kerman Telephone Co., Pinnacles Telephone Co., The Ponderosa Telephone Co., Sierra Telephone Company, Inc., The Siskiyou Telephone Company, and Volcano Telephone Company</w:t>
      </w:r>
      <w:r>
        <w:t>,</w:t>
      </w:r>
      <w:r w:rsidRPr="006C3DE4">
        <w:t xml:space="preserve"> (</w:t>
      </w:r>
      <w:r>
        <w:t xml:space="preserve">collectively, </w:t>
      </w:r>
      <w:r w:rsidRPr="006C3DE4">
        <w:t>the Independent Small LECs)</w:t>
      </w:r>
      <w:r>
        <w:t xml:space="preserve"> Center for Accessible Technology (</w:t>
      </w:r>
      <w:proofErr w:type="spellStart"/>
      <w:r>
        <w:t>CforAT</w:t>
      </w:r>
      <w:proofErr w:type="spellEnd"/>
      <w:r>
        <w:t>), California Broadband &amp; Video Association (</w:t>
      </w:r>
      <w:proofErr w:type="spellStart"/>
      <w:r>
        <w:t>CalBroadband</w:t>
      </w:r>
      <w:proofErr w:type="spellEnd"/>
      <w:r>
        <w:t xml:space="preserve">), </w:t>
      </w:r>
      <w:r w:rsidRPr="006C3DE4">
        <w:t>The National Lifeline Association (</w:t>
      </w:r>
      <w:proofErr w:type="spellStart"/>
      <w:r w:rsidRPr="006C3DE4">
        <w:t>NaLA</w:t>
      </w:r>
      <w:proofErr w:type="spellEnd"/>
      <w:r w:rsidRPr="006C3DE4">
        <w:t xml:space="preserve">) and its participating members in California (Boomerang Wireless, LLC, </w:t>
      </w:r>
      <w:proofErr w:type="spellStart"/>
      <w:r w:rsidRPr="006C3DE4">
        <w:t>AmeriMex</w:t>
      </w:r>
      <w:proofErr w:type="spellEnd"/>
      <w:r w:rsidRPr="006C3DE4">
        <w:t xml:space="preserve"> Communications Corp. dba SafetyNet Wireless, American Broadband &amp; Telecommunications Company, </w:t>
      </w:r>
      <w:proofErr w:type="spellStart"/>
      <w:r w:rsidRPr="006C3DE4">
        <w:t>i</w:t>
      </w:r>
      <w:proofErr w:type="spellEnd"/>
      <w:r w:rsidRPr="006C3DE4">
        <w:t xml:space="preserve">-wireless, LLC and </w:t>
      </w:r>
      <w:proofErr w:type="spellStart"/>
      <w:r w:rsidRPr="006C3DE4">
        <w:t>TruConnect</w:t>
      </w:r>
      <w:proofErr w:type="spellEnd"/>
      <w:r w:rsidRPr="006C3DE4">
        <w:t xml:space="preserve"> Communications, Inc.</w:t>
      </w:r>
      <w:r>
        <w:t xml:space="preserve">, collectively </w:t>
      </w:r>
      <w:proofErr w:type="spellStart"/>
      <w:r>
        <w:t>NaLA</w:t>
      </w:r>
      <w:proofErr w:type="spellEnd"/>
      <w:r>
        <w:t xml:space="preserve">), The Utility Reform Network (TURN), Pacific Bell Telephone Company dba AT&amp;T California (AT&amp;T), and </w:t>
      </w:r>
      <w:r w:rsidRPr="00C41C7A">
        <w:t>Assurance Wireless USA, L.P. dba Assurance</w:t>
      </w:r>
      <w:r>
        <w:t xml:space="preserve"> (Assurance) filed opening comments responding to the 2025 Staff Report.</w:t>
      </w:r>
    </w:p>
  </w:footnote>
  <w:footnote w:id="13">
    <w:p w14:paraId="2708435A" w14:textId="28744C71" w:rsidR="00C41C7A" w:rsidRDefault="00C41C7A">
      <w:pPr>
        <w:pStyle w:val="FootnoteText"/>
      </w:pPr>
      <w:r>
        <w:rPr>
          <w:rStyle w:val="FootnoteReference"/>
        </w:rPr>
        <w:footnoteRef/>
      </w:r>
      <w:r>
        <w:t xml:space="preserve"> TURN, </w:t>
      </w:r>
      <w:proofErr w:type="spellStart"/>
      <w:r>
        <w:t>NaLA</w:t>
      </w:r>
      <w:proofErr w:type="spellEnd"/>
      <w:r>
        <w:t xml:space="preserve">, </w:t>
      </w:r>
      <w:proofErr w:type="spellStart"/>
      <w:r>
        <w:t>CforAT</w:t>
      </w:r>
      <w:proofErr w:type="spellEnd"/>
      <w:r>
        <w:t xml:space="preserve">, Assurance, AT&amp;T, Verizon, CTIA and the Independent Small LECs filed reply comments responding to the 2025 Staff Report. </w:t>
      </w:r>
    </w:p>
  </w:footnote>
  <w:footnote w:id="14">
    <w:p w14:paraId="3386D73A" w14:textId="4970DC07" w:rsidR="00C41C7A" w:rsidRDefault="00C41C7A">
      <w:pPr>
        <w:pStyle w:val="FootnoteText"/>
      </w:pPr>
      <w:r>
        <w:rPr>
          <w:rStyle w:val="FootnoteReference"/>
        </w:rPr>
        <w:footnoteRef/>
      </w:r>
      <w:r>
        <w:t xml:space="preserve"> </w:t>
      </w:r>
      <w:proofErr w:type="spellStart"/>
      <w:r>
        <w:t>CalBroadband</w:t>
      </w:r>
      <w:proofErr w:type="spellEnd"/>
      <w:r>
        <w:t xml:space="preserve">, Cal Advocates, the Independent Small LECs, TURN, Neighborhood Legal Services of Los Angeles County (NLSLA), </w:t>
      </w:r>
      <w:proofErr w:type="spellStart"/>
      <w:r>
        <w:t>CforAT</w:t>
      </w:r>
      <w:proofErr w:type="spellEnd"/>
      <w:r>
        <w:t xml:space="preserve">, Verizon, </w:t>
      </w:r>
      <w:proofErr w:type="spellStart"/>
      <w:r>
        <w:t>NaLA</w:t>
      </w:r>
      <w:proofErr w:type="spellEnd"/>
      <w:r>
        <w:t xml:space="preserve">, Assurance, and </w:t>
      </w:r>
      <w:proofErr w:type="spellStart"/>
      <w:r>
        <w:t>Ameelio</w:t>
      </w:r>
      <w:proofErr w:type="spellEnd"/>
      <w:r>
        <w:t>, Inc. (</w:t>
      </w:r>
      <w:proofErr w:type="spellStart"/>
      <w:r>
        <w:t>Ameelio</w:t>
      </w:r>
      <w:proofErr w:type="spellEnd"/>
      <w:r>
        <w:t>) filed opening comments responding to the OIR.</w:t>
      </w:r>
    </w:p>
  </w:footnote>
  <w:footnote w:id="15">
    <w:p w14:paraId="1D7D607C" w14:textId="4FBF87EC" w:rsidR="00C41C7A" w:rsidRDefault="00C41C7A">
      <w:pPr>
        <w:pStyle w:val="FootnoteText"/>
      </w:pPr>
      <w:r>
        <w:rPr>
          <w:rStyle w:val="FootnoteReference"/>
        </w:rPr>
        <w:footnoteRef/>
      </w:r>
      <w:r>
        <w:t xml:space="preserve"> </w:t>
      </w:r>
      <w:proofErr w:type="spellStart"/>
      <w:r>
        <w:t>NaLA</w:t>
      </w:r>
      <w:proofErr w:type="spellEnd"/>
      <w:r>
        <w:t xml:space="preserve">, </w:t>
      </w:r>
      <w:proofErr w:type="spellStart"/>
      <w:r>
        <w:t>CalBroadband</w:t>
      </w:r>
      <w:proofErr w:type="spellEnd"/>
      <w:r>
        <w:t xml:space="preserve">, AT&amp;T, TURN, </w:t>
      </w:r>
      <w:proofErr w:type="spellStart"/>
      <w:r>
        <w:t>CforAT</w:t>
      </w:r>
      <w:proofErr w:type="spellEnd"/>
      <w:r>
        <w:t>, CTIA, the Independent Small LECs, and Verizon filed reply comments on the OIR.</w:t>
      </w:r>
    </w:p>
  </w:footnote>
  <w:footnote w:id="16">
    <w:p w14:paraId="13BEB1D3" w14:textId="1D326839" w:rsidR="00C41C7A" w:rsidRDefault="00C41C7A">
      <w:pPr>
        <w:pStyle w:val="FootnoteText"/>
      </w:pPr>
      <w:r>
        <w:rPr>
          <w:rStyle w:val="FootnoteReference"/>
        </w:rPr>
        <w:footnoteRef/>
      </w:r>
      <w:r>
        <w:t xml:space="preserve"> Verizon, CTIA, Assurance, </w:t>
      </w:r>
      <w:proofErr w:type="spellStart"/>
      <w:r>
        <w:t>CforAT</w:t>
      </w:r>
      <w:proofErr w:type="spellEnd"/>
      <w:r>
        <w:t xml:space="preserve">, </w:t>
      </w:r>
      <w:proofErr w:type="spellStart"/>
      <w:r>
        <w:t>NaLA</w:t>
      </w:r>
      <w:proofErr w:type="spellEnd"/>
      <w:r>
        <w:t xml:space="preserve">, TURN, Cal Advocates, AT&amp;T, </w:t>
      </w:r>
      <w:proofErr w:type="spellStart"/>
      <w:r>
        <w:t>AirVoice</w:t>
      </w:r>
      <w:proofErr w:type="spellEnd"/>
      <w:r>
        <w:t xml:space="preserve">, the Independent Small LECs joined with </w:t>
      </w:r>
      <w:r w:rsidRPr="00C41C7A">
        <w:t>Winterhaven Telephone Company,</w:t>
      </w:r>
      <w:r w:rsidRPr="00C41C7A">
        <w:rPr>
          <w:sz w:val="26"/>
          <w:szCs w:val="26"/>
        </w:rPr>
        <w:t xml:space="preserve"> </w:t>
      </w:r>
      <w:r w:rsidRPr="00C41C7A">
        <w:t>Happy Valley Telephone Company</w:t>
      </w:r>
      <w:r>
        <w:t xml:space="preserve"> and </w:t>
      </w:r>
      <w:r w:rsidRPr="00C41C7A">
        <w:t>Hornitos Telephone Company (</w:t>
      </w:r>
      <w:r w:rsidR="28081903">
        <w:t>jointly</w:t>
      </w:r>
      <w:r>
        <w:t>, the Small LECs) filed opening comments responding to the March Ruling.</w:t>
      </w:r>
    </w:p>
  </w:footnote>
  <w:footnote w:id="17">
    <w:p w14:paraId="34C74E5A" w14:textId="195AFCC6" w:rsidR="00C41C7A" w:rsidRDefault="00C41C7A">
      <w:pPr>
        <w:pStyle w:val="FootnoteText"/>
      </w:pPr>
      <w:r>
        <w:rPr>
          <w:rStyle w:val="FootnoteReference"/>
        </w:rPr>
        <w:footnoteRef/>
      </w:r>
      <w:r>
        <w:t xml:space="preserve"> Assurance, Verizon, </w:t>
      </w:r>
      <w:proofErr w:type="spellStart"/>
      <w:r>
        <w:t>CforAT</w:t>
      </w:r>
      <w:proofErr w:type="spellEnd"/>
      <w:r>
        <w:t xml:space="preserve">, the Small LECs, CTIA, TURN, </w:t>
      </w:r>
      <w:proofErr w:type="spellStart"/>
      <w:r>
        <w:t>NaLA</w:t>
      </w:r>
      <w:proofErr w:type="spellEnd"/>
      <w:r>
        <w:t xml:space="preserve">, </w:t>
      </w:r>
      <w:r w:rsidR="00B55A3F">
        <w:t>and AT&amp;T filed reply comments responding to the March Ruling.</w:t>
      </w:r>
    </w:p>
  </w:footnote>
  <w:footnote w:id="18">
    <w:p w14:paraId="5C72C250" w14:textId="3DB97755" w:rsidR="00B55A3F" w:rsidRDefault="00B55A3F">
      <w:pPr>
        <w:pStyle w:val="FootnoteText"/>
      </w:pPr>
      <w:r>
        <w:rPr>
          <w:rStyle w:val="FootnoteReference"/>
        </w:rPr>
        <w:footnoteRef/>
      </w:r>
      <w:r>
        <w:t xml:space="preserve"> Cal Advocates, </w:t>
      </w:r>
      <w:proofErr w:type="spellStart"/>
      <w:r>
        <w:t>CforAT</w:t>
      </w:r>
      <w:proofErr w:type="spellEnd"/>
      <w:r>
        <w:t xml:space="preserve">, the Small LECs, AT&amp;T collectively with </w:t>
      </w:r>
      <w:r w:rsidRPr="00B55A3F">
        <w:t>AT&amp;T Enterprises, LLC, and AT&amp;T Mobility Wireless Operations Holdings Inc., New Cingular Wireless Pcs, LLC, and Santa Barbara Cellular Systems, Ltd., all doing business as AT&amp;T Mobility, a</w:t>
      </w:r>
      <w:r>
        <w:t>nd</w:t>
      </w:r>
      <w:r w:rsidRPr="00B55A3F">
        <w:t xml:space="preserve"> Cricket Wireless LLC (</w:t>
      </w:r>
      <w:proofErr w:type="spellStart"/>
      <w:r w:rsidRPr="00B55A3F">
        <w:t>collectivel</w:t>
      </w:r>
      <w:r w:rsidR="00FB3CA1">
        <w:t>ly</w:t>
      </w:r>
      <w:proofErr w:type="spellEnd"/>
      <w:r w:rsidRPr="00B55A3F">
        <w:t>, AT&amp;T)</w:t>
      </w:r>
      <w:r>
        <w:t xml:space="preserve">, Assurance, EchoStar, </w:t>
      </w:r>
      <w:proofErr w:type="spellStart"/>
      <w:r>
        <w:t>NaLA</w:t>
      </w:r>
      <w:proofErr w:type="spellEnd"/>
      <w:r>
        <w:t>, Verizon, and TURN filed opening comments on the May Ruling.</w:t>
      </w:r>
    </w:p>
  </w:footnote>
  <w:footnote w:id="19">
    <w:p w14:paraId="4696C354" w14:textId="38423EF0" w:rsidR="00B55A3F" w:rsidRDefault="00B55A3F">
      <w:pPr>
        <w:pStyle w:val="FootnoteText"/>
      </w:pPr>
      <w:r>
        <w:rPr>
          <w:rStyle w:val="FootnoteReference"/>
        </w:rPr>
        <w:footnoteRef/>
      </w:r>
      <w:r>
        <w:t xml:space="preserve"> CTIA, TURN, </w:t>
      </w:r>
      <w:proofErr w:type="spellStart"/>
      <w:r>
        <w:t>CforAT</w:t>
      </w:r>
      <w:proofErr w:type="spellEnd"/>
      <w:r>
        <w:t>, the Small LECs, AT&amp;T, and Verizon filed reply comments responding to the May Ruling.</w:t>
      </w:r>
    </w:p>
  </w:footnote>
  <w:footnote w:id="20">
    <w:p w14:paraId="3C0AD1D7" w14:textId="60B34FCD" w:rsidR="00752558" w:rsidRDefault="00752558">
      <w:pPr>
        <w:pStyle w:val="FootnoteText"/>
      </w:pPr>
      <w:r>
        <w:rPr>
          <w:rStyle w:val="FootnoteReference"/>
        </w:rPr>
        <w:footnoteRef/>
      </w:r>
      <w:r>
        <w:t xml:space="preserve"> </w:t>
      </w:r>
      <w:r w:rsidRPr="00752558">
        <w:t xml:space="preserve">While this decision </w:t>
      </w:r>
      <w:r w:rsidR="00AD61ED">
        <w:t>updates</w:t>
      </w:r>
      <w:r w:rsidRPr="00752558">
        <w:t xml:space="preserve"> G.O. 153-A to reflect the modifications made in response to Issue 1, the Commission intends to make additional changes to G.O. 153-A throughout this rulemaking, as needed, to reflect changes made through forthcoming decisions, to reflect changes made in prior proceedings that have not been captured in prior updates, and to incorporate changes in technology, legislation, policies, and other developments.</w:t>
      </w:r>
    </w:p>
  </w:footnote>
  <w:footnote w:id="21">
    <w:p w14:paraId="2A7A8FE2" w14:textId="027E8CE6" w:rsidR="00063FDA" w:rsidRDefault="00063FDA">
      <w:pPr>
        <w:pStyle w:val="FootnoteText"/>
      </w:pPr>
      <w:r>
        <w:rPr>
          <w:rStyle w:val="FootnoteReference"/>
        </w:rPr>
        <w:footnoteRef/>
      </w:r>
      <w:r>
        <w:t xml:space="preserve"> </w:t>
      </w:r>
      <w:r w:rsidRPr="006574A1">
        <w:rPr>
          <w:i/>
          <w:iCs/>
        </w:rPr>
        <w:t>See</w:t>
      </w:r>
      <w:r>
        <w:t xml:space="preserve"> </w:t>
      </w:r>
      <w:r w:rsidRPr="00240E33">
        <w:rPr>
          <w:i/>
          <w:iCs/>
        </w:rPr>
        <w:t>In the Matter of Communications Marketplace Report</w:t>
      </w:r>
      <w:r>
        <w:t>, GN Docket No. 24-119</w:t>
      </w:r>
      <w:r w:rsidRPr="00FE153E">
        <w:t>,</w:t>
      </w:r>
      <w:r>
        <w:t xml:space="preserve"> FCC 24-136</w:t>
      </w:r>
      <w:r w:rsidRPr="00FE153E">
        <w:t xml:space="preserve"> </w:t>
      </w:r>
      <w:r>
        <w:t>(Dec. 31</w:t>
      </w:r>
      <w:r w:rsidRPr="00FE153E">
        <w:t>, 202</w:t>
      </w:r>
      <w:r>
        <w:t>4</w:t>
      </w:r>
      <w:r w:rsidRPr="00FE153E">
        <w:t>),</w:t>
      </w:r>
      <w:r w:rsidRPr="00145E53">
        <w:rPr>
          <w:i/>
          <w:iCs/>
        </w:rPr>
        <w:t xml:space="preserve"> available </w:t>
      </w:r>
      <w:r>
        <w:rPr>
          <w:i/>
          <w:iCs/>
        </w:rPr>
        <w:t>at</w:t>
      </w:r>
      <w:r w:rsidRPr="00FE153E">
        <w:t xml:space="preserve"> </w:t>
      </w:r>
      <w:r w:rsidRPr="00376DFF">
        <w:rPr>
          <w:color w:val="4472C4" w:themeColor="accent1"/>
          <w:u w:val="single"/>
        </w:rPr>
        <w:t>https://docs.fcc.gov/public/attachments/FCC-24-136A1.pdf</w:t>
      </w:r>
      <w:r w:rsidRPr="00FE153E">
        <w:t>.</w:t>
      </w:r>
    </w:p>
  </w:footnote>
  <w:footnote w:id="22">
    <w:p w14:paraId="53B6E21C" w14:textId="3EF73412" w:rsidR="00692610" w:rsidRDefault="00692610">
      <w:pPr>
        <w:pStyle w:val="FootnoteText"/>
      </w:pPr>
      <w:r>
        <w:rPr>
          <w:rStyle w:val="FootnoteReference"/>
        </w:rPr>
        <w:footnoteRef/>
      </w:r>
      <w:r>
        <w:t xml:space="preserve"> </w:t>
      </w:r>
      <w:hyperlink r:id="rId1" w:history="1">
        <w:r>
          <w:rPr>
            <w:rStyle w:val="Hyperlink"/>
          </w:rPr>
          <w:t>https://www.cpuc.ca.gov/-/media/cpuc-website/divisions/communications-division/documents/lifeline/Lifeline-SSA-and-MSS-Chart.pdf. D.24-12-006</w:t>
        </w:r>
      </w:hyperlink>
      <w:r w:rsidR="00A30FA7">
        <w:t xml:space="preserve"> </w:t>
      </w:r>
      <w:r w:rsidR="75C9BE30" w:rsidRPr="000825B6">
        <w:rPr>
          <w:i/>
          <w:iCs/>
        </w:rPr>
        <w:t>See</w:t>
      </w:r>
      <w:r w:rsidR="75C9BE30">
        <w:t xml:space="preserve"> </w:t>
      </w:r>
      <w:r w:rsidR="1E400784">
        <w:t xml:space="preserve">G.O. 153-A at </w:t>
      </w:r>
      <w:r w:rsidR="38928403">
        <w:t xml:space="preserve">Appendix </w:t>
      </w:r>
      <w:r w:rsidR="68D3841B">
        <w:t>A-2</w:t>
      </w:r>
      <w:r w:rsidR="2CBE7DE1">
        <w:t xml:space="preserve"> (providing wireless MSS</w:t>
      </w:r>
      <w:r w:rsidR="2A8DEA12">
        <w:t xml:space="preserve"> </w:t>
      </w:r>
      <w:r w:rsidR="39BF9F19">
        <w:t xml:space="preserve">of 4.5 GB and </w:t>
      </w:r>
      <w:r w:rsidR="441B0986">
        <w:t>6 GB</w:t>
      </w:r>
      <w:r w:rsidR="2B99F67B">
        <w:t>) and at Appendix</w:t>
      </w:r>
      <w:r w:rsidR="59E475FA">
        <w:t xml:space="preserve"> </w:t>
      </w:r>
      <w:r w:rsidR="1F95B8F2">
        <w:t xml:space="preserve">C (providing wireless </w:t>
      </w:r>
      <w:r w:rsidR="7385F121">
        <w:t>SSAs</w:t>
      </w:r>
      <w:r w:rsidR="1F95B8F2">
        <w:t>).</w:t>
      </w:r>
    </w:p>
  </w:footnote>
  <w:footnote w:id="23">
    <w:p w14:paraId="615B43BD" w14:textId="0BC56CDD" w:rsidR="007A7F76" w:rsidRDefault="007A7F76" w:rsidP="007A7F76">
      <w:pPr>
        <w:pStyle w:val="FootnoteText"/>
      </w:pPr>
      <w:r>
        <w:rPr>
          <w:rStyle w:val="FootnoteReference"/>
        </w:rPr>
        <w:footnoteRef/>
      </w:r>
      <w:r>
        <w:t xml:space="preserve"> </w:t>
      </w:r>
      <w:r w:rsidR="4FF90227" w:rsidRPr="000825B6">
        <w:rPr>
          <w:i/>
          <w:iCs/>
        </w:rPr>
        <w:t xml:space="preserve">See </w:t>
      </w:r>
      <w:r w:rsidR="4FF90227">
        <w:t>FCC</w:t>
      </w:r>
      <w:r>
        <w:t xml:space="preserve"> Public Notice, Wireline Competition Bureau Announces Updated Lifeline Minimum Service Standards and Indexed Budget Amount, WC Docket No. </w:t>
      </w:r>
      <w:r w:rsidR="486B17DA">
        <w:t xml:space="preserve">11-42 (July 14, 2025), </w:t>
      </w:r>
      <w:r w:rsidR="486B17DA" w:rsidRPr="486B17DA">
        <w:rPr>
          <w:i/>
          <w:iCs/>
        </w:rPr>
        <w:t>available at</w:t>
      </w:r>
      <w:r w:rsidR="486B17DA">
        <w:t xml:space="preserve"> </w:t>
      </w:r>
      <w:hyperlink r:id="rId2">
        <w:r w:rsidR="486B17DA" w:rsidRPr="486B17DA">
          <w:rPr>
            <w:rStyle w:val="Hyperlink"/>
          </w:rPr>
          <w:t>https://docs.fcc.gov/public/attachments/DA-25-619A1_Rcd.pdf</w:t>
        </w:r>
      </w:hyperlink>
      <w:r w:rsidR="486B17DA">
        <w:t xml:space="preserve">. </w:t>
      </w:r>
      <w:r w:rsidR="4FF90227" w:rsidRPr="000825B6">
        <w:rPr>
          <w:i/>
          <w:iCs/>
        </w:rPr>
        <w:t>See also</w:t>
      </w:r>
      <w:r w:rsidR="4FF90227">
        <w:t xml:space="preserve"> </w:t>
      </w:r>
      <w:r w:rsidR="4FF90227" w:rsidRPr="4FF90227">
        <w:t>47 C.F.R. §54.403(a)(1) (setting a $9.25 federal subsidy amount for qualifying Lifeline plans).</w:t>
      </w:r>
    </w:p>
  </w:footnote>
  <w:footnote w:id="24">
    <w:p w14:paraId="4B25BF38" w14:textId="5A44D723" w:rsidR="00B67BE6" w:rsidRDefault="00B67BE6">
      <w:pPr>
        <w:pStyle w:val="FootnoteText"/>
      </w:pPr>
      <w:r>
        <w:rPr>
          <w:rStyle w:val="FootnoteReference"/>
        </w:rPr>
        <w:footnoteRef/>
      </w:r>
      <w:r>
        <w:t xml:space="preserve"> 2025 Staff Proposal at 16, </w:t>
      </w:r>
      <w:r w:rsidRPr="00D01BEA">
        <w:t>citing</w:t>
      </w:r>
      <w:r>
        <w:t xml:space="preserve"> </w:t>
      </w:r>
      <w:r w:rsidRPr="00B67BE6">
        <w:t>FCC 2024 Communications Marketplace Report</w:t>
      </w:r>
      <w:r>
        <w:t xml:space="preserve"> at 55</w:t>
      </w:r>
      <w:r w:rsidR="00563A60">
        <w:t>, which shows a 15</w:t>
      </w:r>
      <w:r w:rsidRPr="00B67BE6">
        <w:t xml:space="preserve">.5 GB per subscriber per month </w:t>
      </w:r>
      <w:r w:rsidR="00563A60">
        <w:t xml:space="preserve">average </w:t>
      </w:r>
      <w:r w:rsidRPr="00B67BE6">
        <w:t>in 2023</w:t>
      </w:r>
      <w:r w:rsidR="00563A60">
        <w:t>.</w:t>
      </w:r>
    </w:p>
  </w:footnote>
  <w:footnote w:id="25">
    <w:p w14:paraId="3618D7EB" w14:textId="148C0251" w:rsidR="00167E7A" w:rsidRDefault="00167E7A" w:rsidP="00167E7A">
      <w:pPr>
        <w:pStyle w:val="FootnoteText"/>
      </w:pPr>
      <w:r>
        <w:rPr>
          <w:rStyle w:val="FootnoteReference"/>
        </w:rPr>
        <w:footnoteRef/>
      </w:r>
      <w:r>
        <w:t xml:space="preserve"> Staff’s affordability analysis assessed copay (out of pocket charge) affordability in certain regions in Los Angeles County using the Commission’s affordability ratio framework. Staff concluded that </w:t>
      </w:r>
      <w:r w:rsidRPr="00F43701">
        <w:t xml:space="preserve">even </w:t>
      </w:r>
      <w:r>
        <w:t>a $5.00 copayment for a communications service plan is unaffordable in the areas reviewed</w:t>
      </w:r>
      <w:r w:rsidRPr="00F43701">
        <w:t>, highlighting the need for a $0 copayment option for these households.</w:t>
      </w:r>
      <w:r>
        <w:t xml:space="preserve"> 2025 Staff Proposal </w:t>
      </w:r>
      <w:proofErr w:type="gramStart"/>
      <w:r>
        <w:t>at</w:t>
      </w:r>
      <w:proofErr w:type="gramEnd"/>
      <w:r>
        <w:t xml:space="preserve"> 13.</w:t>
      </w:r>
    </w:p>
  </w:footnote>
  <w:footnote w:id="26">
    <w:p w14:paraId="72202B9C" w14:textId="77777777" w:rsidR="00167E7A" w:rsidRDefault="00167E7A" w:rsidP="00167E7A">
      <w:pPr>
        <w:pStyle w:val="FootnoteText"/>
      </w:pPr>
      <w:r>
        <w:rPr>
          <w:rStyle w:val="FootnoteReference"/>
        </w:rPr>
        <w:footnoteRef/>
      </w:r>
      <w:r>
        <w:t xml:space="preserve"> 2025 Staff Proposal at 8.</w:t>
      </w:r>
    </w:p>
  </w:footnote>
  <w:footnote w:id="27">
    <w:p w14:paraId="5735E653" w14:textId="77777777" w:rsidR="00167E7A" w:rsidRDefault="00167E7A" w:rsidP="00167E7A">
      <w:pPr>
        <w:pStyle w:val="FootnoteText"/>
      </w:pPr>
      <w:r>
        <w:rPr>
          <w:rStyle w:val="FootnoteReference"/>
        </w:rPr>
        <w:footnoteRef/>
      </w:r>
      <w:r>
        <w:t xml:space="preserve"> For example, staff derived a $31.00 average rate from </w:t>
      </w:r>
      <w:proofErr w:type="gramStart"/>
      <w:r>
        <w:t>its</w:t>
      </w:r>
      <w:proofErr w:type="gramEnd"/>
      <w:r>
        <w:t xml:space="preserve"> survey of retail plans offering 15 to 17 GB of data. The proposed SSA for </w:t>
      </w:r>
      <w:proofErr w:type="gramStart"/>
      <w:r>
        <w:t>staff’s</w:t>
      </w:r>
      <w:proofErr w:type="gramEnd"/>
      <w:r>
        <w:t xml:space="preserve"> proposed Standard plan, offering 15 GB, is $19.00, which, when added to the federal SSA, would total a $28.25 reimbursement for the provider. </w:t>
      </w:r>
    </w:p>
  </w:footnote>
  <w:footnote w:id="28">
    <w:p w14:paraId="749369E7" w14:textId="10054D2F" w:rsidR="00FD371B" w:rsidRDefault="00FD371B" w:rsidP="00FD371B">
      <w:pPr>
        <w:pStyle w:val="FootnoteText"/>
      </w:pPr>
      <w:r>
        <w:rPr>
          <w:rStyle w:val="FootnoteReference"/>
        </w:rPr>
        <w:footnoteRef/>
      </w:r>
      <w:r>
        <w:t xml:space="preserve"> </w:t>
      </w:r>
      <w:r w:rsidR="00291BAA">
        <w:t>2025 Staff Proposal at 11.</w:t>
      </w:r>
    </w:p>
  </w:footnote>
  <w:footnote w:id="29">
    <w:p w14:paraId="015947B8" w14:textId="19B4642E" w:rsidR="005D5DD6" w:rsidRDefault="005D5DD6" w:rsidP="005D5DD6">
      <w:pPr>
        <w:pStyle w:val="FootnoteText"/>
      </w:pPr>
      <w:r>
        <w:rPr>
          <w:rStyle w:val="FootnoteReference"/>
        </w:rPr>
        <w:footnoteRef/>
      </w:r>
      <w:r>
        <w:t xml:space="preserve"> Verizon Opening Comments on the 2025 Staff Proposal at 5. </w:t>
      </w:r>
    </w:p>
  </w:footnote>
  <w:footnote w:id="30">
    <w:p w14:paraId="02CDBAB8" w14:textId="6E301C59" w:rsidR="00926FC9" w:rsidRDefault="00926FC9">
      <w:pPr>
        <w:pStyle w:val="FootnoteText"/>
      </w:pPr>
      <w:r>
        <w:rPr>
          <w:rStyle w:val="FootnoteReference"/>
        </w:rPr>
        <w:footnoteRef/>
      </w:r>
      <w:r>
        <w:t xml:space="preserve"> Verizon Opening Comments on the May Ruling at 9-10.</w:t>
      </w:r>
      <w:r w:rsidR="00291BAA">
        <w:t xml:space="preserve"> Verizon states that its resurvey “</w:t>
      </w:r>
      <w:r w:rsidR="00291BAA" w:rsidRPr="00A61803">
        <w:t>is from the same sources used in the Staff Report</w:t>
      </w:r>
      <w:r w:rsidR="00291BAA">
        <w:t xml:space="preserve">.” However, Verizon’s survey omits the plans from Tello. Incorporating Tello plan rates as of July 9, 2026, decreases average rates in </w:t>
      </w:r>
      <w:proofErr w:type="gramStart"/>
      <w:r w:rsidR="00291BAA">
        <w:t>the 8</w:t>
      </w:r>
      <w:proofErr w:type="gramEnd"/>
      <w:r w:rsidR="00291BAA">
        <w:t xml:space="preserve">-10 GB, 20 GB, and unlimited GB plan groups. </w:t>
      </w:r>
      <w:r w:rsidR="00291BAA" w:rsidRPr="008F0491">
        <w:rPr>
          <w:i/>
          <w:iCs/>
        </w:rPr>
        <w:t>See</w:t>
      </w:r>
      <w:r w:rsidR="00291BAA">
        <w:t xml:space="preserve"> Attachment 2. </w:t>
      </w:r>
      <w:r w:rsidR="00291BAA" w:rsidRPr="008F0491">
        <w:rPr>
          <w:i/>
          <w:iCs/>
        </w:rPr>
        <w:t>See also</w:t>
      </w:r>
      <w:r w:rsidR="00291BAA">
        <w:t xml:space="preserve"> </w:t>
      </w:r>
      <w:hyperlink r:id="rId3" w:history="1">
        <w:r w:rsidR="00291BAA" w:rsidRPr="00166BBA">
          <w:rPr>
            <w:rStyle w:val="Hyperlink"/>
          </w:rPr>
          <w:t xml:space="preserve">https://tello.com/buy/ </w:t>
        </w:r>
        <w:proofErr w:type="spellStart"/>
        <w:r w:rsidR="00291BAA" w:rsidRPr="00166BBA">
          <w:rPr>
            <w:rStyle w:val="Hyperlink"/>
          </w:rPr>
          <w:t>custom_plans</w:t>
        </w:r>
        <w:proofErr w:type="spellEnd"/>
      </w:hyperlink>
      <w:r w:rsidR="00291BAA">
        <w:t>, last visited July 9, 2026.</w:t>
      </w:r>
    </w:p>
  </w:footnote>
  <w:footnote w:id="31">
    <w:p w14:paraId="6268E6D9" w14:textId="77777777" w:rsidR="00B87AEE" w:rsidRDefault="00B87AEE" w:rsidP="00B87AEE">
      <w:pPr>
        <w:pStyle w:val="FootnoteText"/>
      </w:pPr>
      <w:r>
        <w:rPr>
          <w:rStyle w:val="FootnoteReference"/>
        </w:rPr>
        <w:footnoteRef/>
      </w:r>
      <w:r>
        <w:t xml:space="preserve"> </w:t>
      </w:r>
      <w:proofErr w:type="spellStart"/>
      <w:r>
        <w:t>NaLA</w:t>
      </w:r>
      <w:proofErr w:type="spellEnd"/>
      <w:r>
        <w:t xml:space="preserve"> Opening Comments on the 2025 Staff Proposal at 10. </w:t>
      </w:r>
      <w:proofErr w:type="spellStart"/>
      <w:r>
        <w:t>NaLA</w:t>
      </w:r>
      <w:proofErr w:type="spellEnd"/>
      <w:r>
        <w:t xml:space="preserve"> also argues that it is not necessary to set an MSS and doing so would in fact harm competition. </w:t>
      </w:r>
      <w:r w:rsidRPr="008F0491">
        <w:rPr>
          <w:i/>
          <w:iCs/>
        </w:rPr>
        <w:t>Id.</w:t>
      </w:r>
      <w:r>
        <w:t xml:space="preserve"> at 5.</w:t>
      </w:r>
    </w:p>
  </w:footnote>
  <w:footnote w:id="32">
    <w:p w14:paraId="6D6CFD9A" w14:textId="13B14D80" w:rsidR="00B87AEE" w:rsidRDefault="00B87AEE" w:rsidP="00B87AEE">
      <w:pPr>
        <w:pStyle w:val="FootnoteText"/>
      </w:pPr>
      <w:r>
        <w:rPr>
          <w:rStyle w:val="FootnoteReference"/>
        </w:rPr>
        <w:footnoteRef/>
      </w:r>
      <w:r>
        <w:t xml:space="preserve"> </w:t>
      </w:r>
      <w:proofErr w:type="spellStart"/>
      <w:r>
        <w:t>NaLA</w:t>
      </w:r>
      <w:proofErr w:type="spellEnd"/>
      <w:r>
        <w:t xml:space="preserve"> Opening Comments on the 2025 Staff Proposal at 7.</w:t>
      </w:r>
    </w:p>
  </w:footnote>
  <w:footnote w:id="33">
    <w:p w14:paraId="0949F6EF" w14:textId="298B9B0D" w:rsidR="00B87AEE" w:rsidRDefault="00B87AEE" w:rsidP="00B87AEE">
      <w:pPr>
        <w:pStyle w:val="FootnoteText"/>
      </w:pPr>
      <w:r>
        <w:rPr>
          <w:rStyle w:val="FootnoteReference"/>
        </w:rPr>
        <w:footnoteRef/>
      </w:r>
      <w:r>
        <w:t xml:space="preserve"> </w:t>
      </w:r>
      <w:r w:rsidR="00291BAA" w:rsidRPr="008F0491">
        <w:rPr>
          <w:i/>
          <w:iCs/>
        </w:rPr>
        <w:t>See e.g.,</w:t>
      </w:r>
      <w:r w:rsidR="00291BAA">
        <w:t xml:space="preserve"> </w:t>
      </w:r>
      <w:r>
        <w:t>Assurance Reply Comments on the 2025 Staff Proposal at 2.</w:t>
      </w:r>
    </w:p>
  </w:footnote>
  <w:footnote w:id="34">
    <w:p w14:paraId="5472425E" w14:textId="77777777" w:rsidR="00291BAA" w:rsidRDefault="00291BAA" w:rsidP="00291BAA">
      <w:pPr>
        <w:pStyle w:val="FootnoteText"/>
      </w:pPr>
      <w:r>
        <w:rPr>
          <w:rStyle w:val="FootnoteReference"/>
        </w:rPr>
        <w:footnoteRef/>
      </w:r>
      <w:r>
        <w:t xml:space="preserve"> </w:t>
      </w:r>
      <w:proofErr w:type="spellStart"/>
      <w:r>
        <w:t>AirVoice</w:t>
      </w:r>
      <w:proofErr w:type="spellEnd"/>
      <w:r>
        <w:t xml:space="preserve"> Opening Comments on the Staff Proposal at 2-4. </w:t>
      </w:r>
      <w:r w:rsidRPr="008F0491">
        <w:rPr>
          <w:i/>
          <w:iCs/>
        </w:rPr>
        <w:t>See also</w:t>
      </w:r>
      <w:r>
        <w:t xml:space="preserve"> CTIA Reply Comments on the Staff Proposal at 4, concurring.</w:t>
      </w:r>
    </w:p>
  </w:footnote>
  <w:footnote w:id="35">
    <w:p w14:paraId="107BF112" w14:textId="16D6E028" w:rsidR="00BD0699" w:rsidRDefault="00BD0699">
      <w:pPr>
        <w:pStyle w:val="FootnoteText"/>
      </w:pPr>
      <w:r>
        <w:rPr>
          <w:rStyle w:val="FootnoteReference"/>
        </w:rPr>
        <w:footnoteRef/>
      </w:r>
      <w:r>
        <w:t xml:space="preserve"> TURN Opening Comments on </w:t>
      </w:r>
      <w:proofErr w:type="gramStart"/>
      <w:r>
        <w:t>the May</w:t>
      </w:r>
      <w:proofErr w:type="gramEnd"/>
      <w:r>
        <w:t xml:space="preserve"> Ruling at 3-4.</w:t>
      </w:r>
      <w:r w:rsidRPr="00BD0699">
        <w:t xml:space="preserve"> </w:t>
      </w:r>
      <w:r>
        <w:t xml:space="preserve">TURN argues that the surveyed retail rates should represent a ceiling on the SSA, as CA </w:t>
      </w:r>
      <w:proofErr w:type="spellStart"/>
      <w:r>
        <w:t>LifeLine</w:t>
      </w:r>
      <w:proofErr w:type="spellEnd"/>
      <w:r>
        <w:t xml:space="preserve"> is a “guaranteed payer.” TURN Opening Comments on the 2025 Staff Proposal at 3-4.</w:t>
      </w:r>
    </w:p>
  </w:footnote>
  <w:footnote w:id="36">
    <w:p w14:paraId="311A7A84" w14:textId="77777777" w:rsidR="006E5682" w:rsidRDefault="006E5682" w:rsidP="006E5682">
      <w:pPr>
        <w:pStyle w:val="FootnoteText"/>
      </w:pPr>
      <w:r>
        <w:rPr>
          <w:rStyle w:val="FootnoteReference"/>
        </w:rPr>
        <w:footnoteRef/>
      </w:r>
      <w:r>
        <w:t xml:space="preserve"> </w:t>
      </w:r>
      <w:proofErr w:type="spellStart"/>
      <w:r>
        <w:t>CforAT</w:t>
      </w:r>
      <w:proofErr w:type="spellEnd"/>
      <w:r>
        <w:t xml:space="preserve"> Opening Comments on the May Ruling at 2.</w:t>
      </w:r>
    </w:p>
  </w:footnote>
  <w:footnote w:id="37">
    <w:p w14:paraId="3490B7EB" w14:textId="642897EE" w:rsidR="00BD0699" w:rsidRDefault="00BD0699">
      <w:pPr>
        <w:pStyle w:val="FootnoteText"/>
      </w:pPr>
      <w:r>
        <w:rPr>
          <w:rStyle w:val="FootnoteReference"/>
        </w:rPr>
        <w:footnoteRef/>
      </w:r>
      <w:r>
        <w:t xml:space="preserve"> </w:t>
      </w:r>
      <w:proofErr w:type="spellStart"/>
      <w:r>
        <w:t>CforAT</w:t>
      </w:r>
      <w:proofErr w:type="spellEnd"/>
      <w:r>
        <w:t xml:space="preserve"> Opening Comments on the May Ruling at 3.</w:t>
      </w:r>
      <w:r w:rsidR="0064794E">
        <w:t xml:space="preserve"> </w:t>
      </w:r>
      <w:r w:rsidR="0064794E" w:rsidRPr="000825B6">
        <w:rPr>
          <w:i/>
          <w:iCs/>
        </w:rPr>
        <w:t>See also</w:t>
      </w:r>
      <w:r w:rsidR="0064794E">
        <w:t xml:space="preserve"> </w:t>
      </w:r>
      <w:proofErr w:type="spellStart"/>
      <w:r w:rsidR="0064794E">
        <w:t>NaLA</w:t>
      </w:r>
      <w:proofErr w:type="spellEnd"/>
      <w:r w:rsidR="0064794E">
        <w:t xml:space="preserve"> Reply Comments on the May Ruling at 8</w:t>
      </w:r>
    </w:p>
  </w:footnote>
  <w:footnote w:id="38">
    <w:p w14:paraId="4EF26701" w14:textId="0A2F4126" w:rsidR="0009556D" w:rsidRDefault="0009556D">
      <w:pPr>
        <w:pStyle w:val="FootnoteText"/>
      </w:pPr>
      <w:r>
        <w:rPr>
          <w:rStyle w:val="FootnoteReference"/>
        </w:rPr>
        <w:footnoteRef/>
      </w:r>
      <w:r>
        <w:t xml:space="preserve"> CTIA Opening Comments on the May Ruling at 9.</w:t>
      </w:r>
    </w:p>
  </w:footnote>
  <w:footnote w:id="39">
    <w:p w14:paraId="1FDBC6F0" w14:textId="41DE9BA1" w:rsidR="00A61803" w:rsidRDefault="00A61803">
      <w:pPr>
        <w:pStyle w:val="FootnoteText"/>
      </w:pPr>
      <w:r>
        <w:rPr>
          <w:rStyle w:val="FootnoteReference"/>
        </w:rPr>
        <w:footnoteRef/>
      </w:r>
      <w:r>
        <w:t xml:space="preserve"> </w:t>
      </w:r>
      <w:r w:rsidR="0076623B">
        <w:t xml:space="preserve">While </w:t>
      </w:r>
      <w:r>
        <w:t>Verizon states that its resurvey “</w:t>
      </w:r>
      <w:r w:rsidRPr="00A61803">
        <w:t xml:space="preserve">is from the same sources used in the Staff </w:t>
      </w:r>
      <w:proofErr w:type="gramStart"/>
      <w:r w:rsidRPr="00A61803">
        <w:t>Report</w:t>
      </w:r>
      <w:r w:rsidR="0076623B">
        <w:t>[</w:t>
      </w:r>
      <w:proofErr w:type="gramEnd"/>
      <w:r>
        <w:t>,</w:t>
      </w:r>
      <w:r w:rsidR="0076623B">
        <w:t>]”</w:t>
      </w:r>
      <w:r>
        <w:t xml:space="preserve"> Verizon’s survey omits plans from Tello. Incorporating Tello plan rates as of July 9, 2026, decreases average rates in </w:t>
      </w:r>
      <w:proofErr w:type="gramStart"/>
      <w:r>
        <w:t>the 8</w:t>
      </w:r>
      <w:proofErr w:type="gramEnd"/>
      <w:r>
        <w:t>-10 GB, 20 GB, and unlimited GB plan groups.</w:t>
      </w:r>
      <w:r w:rsidR="00FD4DF8">
        <w:t xml:space="preserve"> Verizon, Opening Comments on the May Ruling at Attachment A.</w:t>
      </w:r>
      <w:r>
        <w:t xml:space="preserve"> </w:t>
      </w:r>
      <w:r w:rsidRPr="000D3B0F">
        <w:rPr>
          <w:i/>
          <w:iCs/>
        </w:rPr>
        <w:t>See</w:t>
      </w:r>
      <w:r>
        <w:t xml:space="preserve"> Attachment 2. </w:t>
      </w:r>
      <w:r w:rsidRPr="000825B6">
        <w:rPr>
          <w:i/>
          <w:iCs/>
        </w:rPr>
        <w:t>See also</w:t>
      </w:r>
      <w:r>
        <w:t xml:space="preserve"> </w:t>
      </w:r>
      <w:hyperlink r:id="rId4" w:history="1">
        <w:r w:rsidRPr="00166BBA">
          <w:rPr>
            <w:rStyle w:val="Hyperlink"/>
          </w:rPr>
          <w:t>https://tello.com/buy/custom_plans</w:t>
        </w:r>
      </w:hyperlink>
      <w:r>
        <w:t>, last visited July 9, 2026.</w:t>
      </w:r>
    </w:p>
  </w:footnote>
  <w:footnote w:id="40">
    <w:p w14:paraId="6DBC1A50" w14:textId="32A81A10" w:rsidR="00C75323" w:rsidRDefault="00C75323">
      <w:pPr>
        <w:pStyle w:val="FootnoteText"/>
      </w:pPr>
      <w:r>
        <w:rPr>
          <w:rStyle w:val="FootnoteReference"/>
        </w:rPr>
        <w:footnoteRef/>
      </w:r>
      <w:r>
        <w:t xml:space="preserve"> Verizon recommends that port freezes be subject to the same exceptions that applied to previous port freezes. Verizon Opening Comments on </w:t>
      </w:r>
      <w:proofErr w:type="gramStart"/>
      <w:r>
        <w:t>the May</w:t>
      </w:r>
      <w:proofErr w:type="gramEnd"/>
      <w:r>
        <w:t xml:space="preserve"> Ruling at n.14, </w:t>
      </w:r>
      <w:r w:rsidRPr="00D01BEA">
        <w:t>citing</w:t>
      </w:r>
      <w:r>
        <w:t xml:space="preserve"> </w:t>
      </w:r>
      <w:r w:rsidRPr="00C75323">
        <w:t>47 C.F.R. §54.411(c) (2016)</w:t>
      </w:r>
      <w:r>
        <w:t>.</w:t>
      </w:r>
      <w:r w:rsidR="002518F5">
        <w:t xml:space="preserve"> </w:t>
      </w:r>
      <w:r w:rsidR="002518F5" w:rsidRPr="000825B6">
        <w:rPr>
          <w:i/>
          <w:iCs/>
        </w:rPr>
        <w:t>See</w:t>
      </w:r>
      <w:r w:rsidR="002518F5">
        <w:t xml:space="preserve"> Section </w:t>
      </w:r>
      <w:r w:rsidR="000825B6">
        <w:t>3.1</w:t>
      </w:r>
      <w:r w:rsidR="00B742CA">
        <w:t>.3</w:t>
      </w:r>
      <w:r w:rsidR="002518F5">
        <w:t>, below.</w:t>
      </w:r>
    </w:p>
  </w:footnote>
  <w:footnote w:id="41">
    <w:p w14:paraId="69209801" w14:textId="77777777" w:rsidR="00AF501D" w:rsidRDefault="00AF501D" w:rsidP="00AF501D">
      <w:pPr>
        <w:pStyle w:val="FootnoteText"/>
      </w:pPr>
      <w:r>
        <w:rPr>
          <w:rStyle w:val="FootnoteReference"/>
        </w:rPr>
        <w:footnoteRef/>
      </w:r>
      <w:r>
        <w:t xml:space="preserve"> Verizon Opening Comments on </w:t>
      </w:r>
      <w:proofErr w:type="gramStart"/>
      <w:r>
        <w:t>the May</w:t>
      </w:r>
      <w:proofErr w:type="gramEnd"/>
      <w:r>
        <w:t xml:space="preserve"> Ruling at 10-11.</w:t>
      </w:r>
    </w:p>
  </w:footnote>
  <w:footnote w:id="42">
    <w:p w14:paraId="3C2E1BF8" w14:textId="14141B8C" w:rsidR="00291BAA" w:rsidRDefault="00291BAA">
      <w:pPr>
        <w:pStyle w:val="FootnoteText"/>
      </w:pPr>
      <w:r>
        <w:rPr>
          <w:rStyle w:val="FootnoteReference"/>
        </w:rPr>
        <w:footnoteRef/>
      </w:r>
      <w:r>
        <w:t xml:space="preserve"> G.O. 153-A at </w:t>
      </w:r>
      <w:r w:rsidR="00092F40">
        <w:t>S</w:t>
      </w:r>
      <w:r w:rsidR="0072101F">
        <w:t xml:space="preserve">ection </w:t>
      </w:r>
      <w:r>
        <w:t>5.11.</w:t>
      </w:r>
    </w:p>
  </w:footnote>
  <w:footnote w:id="43">
    <w:p w14:paraId="762A39D1" w14:textId="3C92D5F9" w:rsidR="00E74E1F" w:rsidRDefault="00E74E1F" w:rsidP="00E74E1F">
      <w:pPr>
        <w:pStyle w:val="FootnoteText"/>
      </w:pPr>
      <w:r>
        <w:rPr>
          <w:rStyle w:val="FootnoteReference"/>
        </w:rPr>
        <w:footnoteRef/>
      </w:r>
      <w:r>
        <w:t xml:space="preserve"> </w:t>
      </w:r>
      <w:r w:rsidR="00FD4DF8">
        <w:t xml:space="preserve">Verizon Opening Comments on the May </w:t>
      </w:r>
      <w:proofErr w:type="gramStart"/>
      <w:r w:rsidR="00FD4DF8">
        <w:t>Ruling at</w:t>
      </w:r>
      <w:proofErr w:type="gramEnd"/>
      <w:r w:rsidR="00FD4DF8">
        <w:t xml:space="preserve"> 2-3.</w:t>
      </w:r>
    </w:p>
  </w:footnote>
  <w:footnote w:id="44">
    <w:p w14:paraId="31773E91" w14:textId="08114DCB" w:rsidR="00412737" w:rsidRDefault="00412737">
      <w:pPr>
        <w:pStyle w:val="FootnoteText"/>
      </w:pPr>
      <w:r>
        <w:rPr>
          <w:rStyle w:val="FootnoteReference"/>
        </w:rPr>
        <w:footnoteRef/>
      </w:r>
      <w:r>
        <w:t xml:space="preserve"> </w:t>
      </w:r>
      <w:proofErr w:type="spellStart"/>
      <w:r>
        <w:t>NaLA</w:t>
      </w:r>
      <w:proofErr w:type="spellEnd"/>
      <w:r>
        <w:t xml:space="preserve"> Reply Comments on May Ruling at 6.</w:t>
      </w:r>
    </w:p>
  </w:footnote>
  <w:footnote w:id="45">
    <w:p w14:paraId="1AD6DE8A" w14:textId="0C537738" w:rsidR="000531A9" w:rsidRDefault="000531A9">
      <w:pPr>
        <w:pStyle w:val="FootnoteText"/>
      </w:pPr>
      <w:r>
        <w:rPr>
          <w:rStyle w:val="FootnoteReference"/>
        </w:rPr>
        <w:footnoteRef/>
      </w:r>
      <w:r>
        <w:t xml:space="preserve"> D.20-10-006 at 10, </w:t>
      </w:r>
      <w:r w:rsidRPr="00D01BEA">
        <w:t>citing</w:t>
      </w:r>
      <w:r>
        <w:t xml:space="preserve"> TURN’s Aug.</w:t>
      </w:r>
      <w:r w:rsidR="00831E46">
        <w:t xml:space="preserve"> </w:t>
      </w:r>
      <w:r>
        <w:t xml:space="preserve">6, </w:t>
      </w:r>
      <w:proofErr w:type="gramStart"/>
      <w:r>
        <w:t>2020</w:t>
      </w:r>
      <w:proofErr w:type="gramEnd"/>
      <w:r>
        <w:t xml:space="preserve"> comments in R.20-02-008.</w:t>
      </w:r>
    </w:p>
  </w:footnote>
  <w:footnote w:id="46">
    <w:p w14:paraId="4E19CD61" w14:textId="1077340F" w:rsidR="00EE20E6" w:rsidRPr="00EE20E6" w:rsidRDefault="00EE20E6">
      <w:pPr>
        <w:pStyle w:val="FootnoteText"/>
      </w:pPr>
      <w:r>
        <w:rPr>
          <w:rStyle w:val="FootnoteReference"/>
        </w:rPr>
        <w:footnoteRef/>
      </w:r>
      <w:r>
        <w:t xml:space="preserve"> </w:t>
      </w:r>
      <w:r w:rsidR="00581C6A">
        <w:t>This requirement to provide</w:t>
      </w:r>
      <w:r w:rsidR="008D292A">
        <w:t xml:space="preserve"> the federal minimum</w:t>
      </w:r>
      <w:r w:rsidR="00581C6A">
        <w:t xml:space="preserve"> </w:t>
      </w:r>
      <w:r w:rsidR="008D292A">
        <w:t xml:space="preserve">usage allowance, currently </w:t>
      </w:r>
      <w:r w:rsidR="00581C6A">
        <w:t>4.5 GB</w:t>
      </w:r>
      <w:r w:rsidR="008D292A">
        <w:t>,</w:t>
      </w:r>
      <w:r w:rsidR="00581C6A">
        <w:t xml:space="preserve"> in recognition of the receipt of federal Lifeline subsidies similarly applies to those customers who qualify for federal make-up support.</w:t>
      </w:r>
      <w:r w:rsidR="00116E34">
        <w:t xml:space="preserve"> Providers are </w:t>
      </w:r>
      <w:r w:rsidR="005D5EA7">
        <w:t>required</w:t>
      </w:r>
      <w:r w:rsidR="00424D63" w:rsidRPr="00633176">
        <w:t xml:space="preserve">, as a condition of participation in the California </w:t>
      </w:r>
      <w:proofErr w:type="spellStart"/>
      <w:r w:rsidR="00424D63" w:rsidRPr="00633176">
        <w:t>LifeLine</w:t>
      </w:r>
      <w:proofErr w:type="spellEnd"/>
      <w:r w:rsidR="00424D63" w:rsidRPr="00633176">
        <w:t xml:space="preserve"> Program,</w:t>
      </w:r>
      <w:r w:rsidR="005D5EA7">
        <w:t xml:space="preserve"> to </w:t>
      </w:r>
      <w:r w:rsidR="003A4031">
        <w:t xml:space="preserve">provide additional data to </w:t>
      </w:r>
      <w:r w:rsidR="00967C2E">
        <w:t>customers</w:t>
      </w:r>
      <w:r w:rsidR="003A4031">
        <w:t xml:space="preserve"> who </w:t>
      </w:r>
      <w:r w:rsidR="00967C2E">
        <w:t xml:space="preserve">have </w:t>
      </w:r>
      <w:proofErr w:type="gramStart"/>
      <w:r w:rsidR="00967C2E">
        <w:t>elected</w:t>
      </w:r>
      <w:proofErr w:type="gramEnd"/>
      <w:r w:rsidR="00967C2E">
        <w:t xml:space="preserve"> to combine federal and state program discounts but are </w:t>
      </w:r>
      <w:r w:rsidR="00116E34">
        <w:t xml:space="preserve">not required to provide </w:t>
      </w:r>
      <w:r w:rsidR="00EB5E2A">
        <w:t xml:space="preserve">an </w:t>
      </w:r>
      <w:r w:rsidR="00116E34">
        <w:t>a</w:t>
      </w:r>
      <w:r w:rsidR="00EB5E2A">
        <w:t>dditional</w:t>
      </w:r>
      <w:r w:rsidR="00116E34">
        <w:t xml:space="preserve"> data allowance to customers who </w:t>
      </w:r>
      <w:r w:rsidR="00EB5E2A">
        <w:t xml:space="preserve">only </w:t>
      </w:r>
      <w:r w:rsidR="005B4428">
        <w:t>receive</w:t>
      </w:r>
      <w:r w:rsidR="00EB5E2A">
        <w:t xml:space="preserve"> voice-only federal Lifeline discounts.</w:t>
      </w:r>
    </w:p>
  </w:footnote>
  <w:footnote w:id="47">
    <w:p w14:paraId="741D4F82" w14:textId="5D3CAAE7" w:rsidR="005C2B2F" w:rsidRDefault="005C2B2F" w:rsidP="005C2B2F">
      <w:pPr>
        <w:pStyle w:val="FootnoteText"/>
      </w:pPr>
      <w:r>
        <w:rPr>
          <w:rStyle w:val="FootnoteReference"/>
        </w:rPr>
        <w:footnoteRef/>
      </w:r>
      <w:r>
        <w:t xml:space="preserve"> </w:t>
      </w:r>
      <w:r w:rsidRPr="00DD3F30">
        <w:rPr>
          <w:i/>
          <w:iCs/>
        </w:rPr>
        <w:t>See</w:t>
      </w:r>
      <w:r>
        <w:t xml:space="preserve"> D.20-10-006 at 8, noting that the 2018 Marketplace Report reported a 6.6 GB per month average usage per customer in 2018 and estimated that there would be an over 11 GB total in 2020, and </w:t>
      </w:r>
      <w:r w:rsidR="000531A9" w:rsidRPr="0079048D">
        <w:rPr>
          <w:i/>
          <w:iCs/>
        </w:rPr>
        <w:t>id.</w:t>
      </w:r>
      <w:r w:rsidR="000531A9">
        <w:t xml:space="preserve"> </w:t>
      </w:r>
      <w:proofErr w:type="gramStart"/>
      <w:r w:rsidR="000531A9">
        <w:t>at</w:t>
      </w:r>
      <w:r>
        <w:t xml:space="preserve"> Att</w:t>
      </w:r>
      <w:r w:rsidR="000531A9">
        <w:t>achment</w:t>
      </w:r>
      <w:proofErr w:type="gramEnd"/>
      <w:r>
        <w:t xml:space="preserve"> 1, adopting a 6 GB Standard plan and 12 GB Upgrade plan for Dec. 2020 - Nov. 2021.</w:t>
      </w:r>
    </w:p>
  </w:footnote>
  <w:footnote w:id="48">
    <w:p w14:paraId="6B368145" w14:textId="1CC2E23A" w:rsidR="00255829" w:rsidRDefault="00255829">
      <w:pPr>
        <w:pStyle w:val="FootnoteText"/>
      </w:pPr>
      <w:r>
        <w:rPr>
          <w:rStyle w:val="FootnoteReference"/>
        </w:rPr>
        <w:footnoteRef/>
      </w:r>
      <w:r>
        <w:t xml:space="preserve"> In the 2025 Staff Proposal, Staff performed an affordability analysis of certain parts of Los Angeles County, concluding that, for some households “</w:t>
      </w:r>
      <w:r w:rsidRPr="00255829">
        <w:t>even with a $5 copayment, a communications plan is unaffordable, highlighting the need for a $0 copayment option for these households.</w:t>
      </w:r>
      <w:r>
        <w:t>” 2025 Staff Proposal at 12.</w:t>
      </w:r>
    </w:p>
  </w:footnote>
  <w:footnote w:id="49">
    <w:p w14:paraId="7A8186B2" w14:textId="73BDB611" w:rsidR="000531A9" w:rsidRDefault="000531A9">
      <w:pPr>
        <w:pStyle w:val="FootnoteText"/>
      </w:pPr>
      <w:r>
        <w:rPr>
          <w:rStyle w:val="FootnoteReference"/>
        </w:rPr>
        <w:footnoteRef/>
      </w:r>
      <w:r>
        <w:t xml:space="preserve"> </w:t>
      </w:r>
      <w:r w:rsidRPr="000531A9">
        <w:rPr>
          <w:i/>
          <w:iCs/>
        </w:rPr>
        <w:t>See</w:t>
      </w:r>
      <w:r>
        <w:t xml:space="preserve"> Attachment 2</w:t>
      </w:r>
      <w:r w:rsidR="00A80298">
        <w:t>.</w:t>
      </w:r>
      <w:r>
        <w:t xml:space="preserve"> Mint Mobile offers a 20 GB plan at $20.00 </w:t>
      </w:r>
      <w:r w:rsidR="00A80298">
        <w:t xml:space="preserve">per month </w:t>
      </w:r>
      <w:r>
        <w:t xml:space="preserve">and requires a </w:t>
      </w:r>
      <w:proofErr w:type="gramStart"/>
      <w:r>
        <w:t>three month</w:t>
      </w:r>
      <w:proofErr w:type="gramEnd"/>
      <w:r>
        <w:t xml:space="preserve"> customer commitment.</w:t>
      </w:r>
    </w:p>
  </w:footnote>
  <w:footnote w:id="50">
    <w:p w14:paraId="67D8FF47" w14:textId="13DD51A5" w:rsidR="00EC00CE" w:rsidRDefault="00EC00CE">
      <w:pPr>
        <w:pStyle w:val="FootnoteText"/>
      </w:pPr>
      <w:r>
        <w:rPr>
          <w:rStyle w:val="FootnoteReference"/>
        </w:rPr>
        <w:footnoteRef/>
      </w:r>
      <w:r>
        <w:t xml:space="preserve"> We will continue to require providers to offer plans with an MSS that exceeds the Tier 3 MSS, and so permit copays, as “bolt </w:t>
      </w:r>
      <w:proofErr w:type="spellStart"/>
      <w:r>
        <w:t>ons</w:t>
      </w:r>
      <w:proofErr w:type="spellEnd"/>
      <w:r>
        <w:t xml:space="preserve">,” to the plan offering the most data while prohibiting copays, here the Tier 3 plan. </w:t>
      </w:r>
      <w:r w:rsidRPr="006F457A">
        <w:rPr>
          <w:i/>
          <w:iCs/>
        </w:rPr>
        <w:t>See</w:t>
      </w:r>
      <w:r>
        <w:t xml:space="preserve"> D.20-10-006 at COL 15.</w:t>
      </w:r>
    </w:p>
  </w:footnote>
  <w:footnote w:id="51">
    <w:p w14:paraId="0E8B4A58" w14:textId="712A0D55" w:rsidR="00A32898" w:rsidRDefault="00A32898" w:rsidP="00A32898">
      <w:pPr>
        <w:pStyle w:val="FootnoteText"/>
      </w:pPr>
      <w:r>
        <w:rPr>
          <w:rStyle w:val="FootnoteReference"/>
        </w:rPr>
        <w:footnoteRef/>
      </w:r>
      <w:r>
        <w:t xml:space="preserve"> For example, Tracfone charges no activation fee for its 20 GB prepaid plan, while the Program will reimburse customers if a provider chooses to charge for activation in some circumstances. Tracfone offers 5G access</w:t>
      </w:r>
      <w:r w:rsidR="003B4886">
        <w:t xml:space="preserve"> </w:t>
      </w:r>
      <w:proofErr w:type="spellStart"/>
      <w:r>
        <w:t>LifeLine</w:t>
      </w:r>
      <w:proofErr w:type="spellEnd"/>
      <w:r>
        <w:t xml:space="preserve"> does not require this. </w:t>
      </w:r>
      <w:r w:rsidR="003B4886">
        <w:t xml:space="preserve">Tracfone website, </w:t>
      </w:r>
      <w:r w:rsidR="000531A9" w:rsidRPr="00C0784E">
        <w:rPr>
          <w:color w:val="4472C4" w:themeColor="accent1"/>
          <w:u w:val="single"/>
        </w:rPr>
        <w:t>https://www.tracfone.com/plans/30-days-smart-phone-prepaid-plan-03#</w:t>
      </w:r>
      <w:r>
        <w:t>, last visited July 9, 2026.</w:t>
      </w:r>
    </w:p>
  </w:footnote>
  <w:footnote w:id="52">
    <w:p w14:paraId="3BD69DEF" w14:textId="0ED05A44" w:rsidR="004C60EF" w:rsidRDefault="004C60EF">
      <w:pPr>
        <w:pStyle w:val="FootnoteText"/>
      </w:pPr>
      <w:r>
        <w:rPr>
          <w:rStyle w:val="FootnoteReference"/>
        </w:rPr>
        <w:footnoteRef/>
      </w:r>
      <w:r>
        <w:t xml:space="preserve"> Verizon Opening Comments on the May Ruling at 11.</w:t>
      </w:r>
    </w:p>
  </w:footnote>
  <w:footnote w:id="53">
    <w:p w14:paraId="0ACE64CE" w14:textId="4FEF4D79" w:rsidR="00A05B62" w:rsidRDefault="00A05B62">
      <w:pPr>
        <w:pStyle w:val="FootnoteText"/>
      </w:pPr>
      <w:r>
        <w:rPr>
          <w:rStyle w:val="FootnoteReference"/>
        </w:rPr>
        <w:footnoteRef/>
      </w:r>
      <w:r>
        <w:t xml:space="preserve"> </w:t>
      </w:r>
      <w:r w:rsidRPr="00A05B62">
        <w:rPr>
          <w:i/>
          <w:iCs/>
        </w:rPr>
        <w:t>See</w:t>
      </w:r>
      <w:r>
        <w:t xml:space="preserve"> Attachment 2.</w:t>
      </w:r>
    </w:p>
  </w:footnote>
  <w:footnote w:id="54">
    <w:p w14:paraId="74A01723" w14:textId="77E79D69" w:rsidR="006417E7" w:rsidRDefault="006417E7" w:rsidP="006417E7">
      <w:pPr>
        <w:pStyle w:val="FootnoteText"/>
      </w:pPr>
      <w:r>
        <w:rPr>
          <w:rStyle w:val="FootnoteReference"/>
        </w:rPr>
        <w:footnoteRef/>
      </w:r>
      <w:r>
        <w:t xml:space="preserve"> D.18-08-027 at </w:t>
      </w:r>
      <w:r w:rsidR="00974940">
        <w:t>9</w:t>
      </w:r>
      <w:r>
        <w:t>.</w:t>
      </w:r>
    </w:p>
  </w:footnote>
  <w:footnote w:id="55">
    <w:p w14:paraId="13B22F24" w14:textId="6E63450A" w:rsidR="00D518B7" w:rsidRDefault="00D518B7">
      <w:pPr>
        <w:pStyle w:val="FootnoteText"/>
      </w:pPr>
      <w:r>
        <w:rPr>
          <w:rStyle w:val="FootnoteReference"/>
        </w:rPr>
        <w:footnoteRef/>
      </w:r>
      <w:r>
        <w:t xml:space="preserve"> </w:t>
      </w:r>
      <w:r>
        <w:rPr>
          <w:i/>
          <w:iCs/>
          <w:szCs w:val="22"/>
        </w:rPr>
        <w:t xml:space="preserve">Lifeline and Link Up Reform and Modernization et al., </w:t>
      </w:r>
      <w:r>
        <w:rPr>
          <w:szCs w:val="22"/>
        </w:rPr>
        <w:t xml:space="preserve">Notice of Proposed Rulemaking at ¶ 40, WC Docket Nos. 11-42, 17-287, 09-197, 21-450 and 20-445, FCC 26-8 (rel. Feb. 23, 2026). </w:t>
      </w:r>
      <w:r>
        <w:t xml:space="preserve"> </w:t>
      </w:r>
    </w:p>
  </w:footnote>
  <w:footnote w:id="56">
    <w:p w14:paraId="2E28792C" w14:textId="1E740F87" w:rsidR="009D4729" w:rsidRPr="000825B6" w:rsidRDefault="009D4729">
      <w:pPr>
        <w:pStyle w:val="FootnoteText"/>
        <w:rPr>
          <w:lang w:val="en-ZW"/>
        </w:rPr>
      </w:pPr>
      <w:r>
        <w:rPr>
          <w:rStyle w:val="FootnoteReference"/>
        </w:rPr>
        <w:footnoteRef/>
      </w:r>
      <w:r>
        <w:t xml:space="preserve"> </w:t>
      </w:r>
      <w:r>
        <w:rPr>
          <w:lang w:val="en-ZW"/>
        </w:rPr>
        <w:t xml:space="preserve">CD Staff </w:t>
      </w:r>
      <w:r w:rsidR="00543461">
        <w:rPr>
          <w:lang w:val="en-ZW"/>
        </w:rPr>
        <w:t>sha</w:t>
      </w:r>
      <w:r>
        <w:rPr>
          <w:lang w:val="en-ZW"/>
        </w:rPr>
        <w:t xml:space="preserve">ll develop </w:t>
      </w:r>
      <w:r w:rsidR="00C2170C">
        <w:rPr>
          <w:lang w:val="en-ZW"/>
        </w:rPr>
        <w:t xml:space="preserve">a </w:t>
      </w:r>
      <w:r>
        <w:rPr>
          <w:lang w:val="en-ZW"/>
        </w:rPr>
        <w:t>customer consent form</w:t>
      </w:r>
      <w:r w:rsidR="00C2170C">
        <w:rPr>
          <w:lang w:val="en-ZW"/>
        </w:rPr>
        <w:t xml:space="preserve"> th</w:t>
      </w:r>
      <w:r w:rsidR="00676C5C">
        <w:rPr>
          <w:lang w:val="en-ZW"/>
        </w:rPr>
        <w:t xml:space="preserve">at providers shall use to obtain customer consent </w:t>
      </w:r>
      <w:r w:rsidR="00BD4A74">
        <w:rPr>
          <w:lang w:val="en-ZW"/>
        </w:rPr>
        <w:t>before enrol</w:t>
      </w:r>
      <w:r w:rsidR="00D518B7">
        <w:rPr>
          <w:lang w:val="en-ZW"/>
        </w:rPr>
        <w:t>ling</w:t>
      </w:r>
      <w:r w:rsidR="00BD4A74">
        <w:rPr>
          <w:lang w:val="en-ZW"/>
        </w:rPr>
        <w:t xml:space="preserve"> subscribers</w:t>
      </w:r>
      <w:r w:rsidR="00676C5C">
        <w:rPr>
          <w:lang w:val="en-ZW"/>
        </w:rPr>
        <w:t xml:space="preserve"> in Tier 2 or Tier 3 service plans subject to a portability freeze</w:t>
      </w:r>
      <w:r>
        <w:rPr>
          <w:lang w:val="en-ZW"/>
        </w:rPr>
        <w:t>.</w:t>
      </w:r>
    </w:p>
  </w:footnote>
  <w:footnote w:id="57">
    <w:p w14:paraId="6B86982C" w14:textId="04919A7C" w:rsidR="00EC7A66" w:rsidRDefault="00EC7A66">
      <w:pPr>
        <w:pStyle w:val="FootnoteText"/>
      </w:pPr>
      <w:r>
        <w:rPr>
          <w:rStyle w:val="FootnoteReference"/>
        </w:rPr>
        <w:footnoteRef/>
      </w:r>
      <w:r>
        <w:t xml:space="preserve"> 2025 Staff Proposal at 1.</w:t>
      </w:r>
    </w:p>
  </w:footnote>
  <w:footnote w:id="58">
    <w:p w14:paraId="7D1FB82E" w14:textId="054B2D42" w:rsidR="00EC7A66" w:rsidRDefault="00EC7A66">
      <w:pPr>
        <w:pStyle w:val="FootnoteText"/>
      </w:pPr>
      <w:r>
        <w:rPr>
          <w:rStyle w:val="FootnoteReference"/>
        </w:rPr>
        <w:footnoteRef/>
      </w:r>
      <w:r>
        <w:t xml:space="preserve"> 2025 Staff Proposal at 15.</w:t>
      </w:r>
    </w:p>
  </w:footnote>
  <w:footnote w:id="59">
    <w:p w14:paraId="0446F186" w14:textId="3D1BBB55" w:rsidR="007528A4" w:rsidRDefault="007528A4">
      <w:pPr>
        <w:pStyle w:val="FootnoteText"/>
      </w:pPr>
      <w:r>
        <w:rPr>
          <w:rStyle w:val="FootnoteReference"/>
        </w:rPr>
        <w:footnoteRef/>
      </w:r>
      <w:r>
        <w:t xml:space="preserve"> </w:t>
      </w:r>
      <w:r w:rsidR="00E013D5" w:rsidRPr="000825B6">
        <w:rPr>
          <w:i/>
          <w:iCs/>
        </w:rPr>
        <w:t>See e.g.,</w:t>
      </w:r>
      <w:r w:rsidR="00E013D5">
        <w:t xml:space="preserve"> TURN Opening Comments on the 2025 Staff Proposal at 3.</w:t>
      </w:r>
    </w:p>
  </w:footnote>
  <w:footnote w:id="60">
    <w:p w14:paraId="22145074" w14:textId="552165D2" w:rsidR="00F27E30" w:rsidRDefault="00F27E30">
      <w:pPr>
        <w:pStyle w:val="FootnoteText"/>
      </w:pPr>
      <w:r>
        <w:rPr>
          <w:rStyle w:val="FootnoteReference"/>
        </w:rPr>
        <w:footnoteRef/>
      </w:r>
      <w:r>
        <w:t xml:space="preserve"> FCC Marketplace Reports are generally released biennially.</w:t>
      </w:r>
    </w:p>
  </w:footnote>
  <w:footnote w:id="61">
    <w:p w14:paraId="589C8EC3" w14:textId="712B06A6" w:rsidR="008B7B7F" w:rsidRDefault="008B7B7F" w:rsidP="008B7B7F">
      <w:pPr>
        <w:pStyle w:val="FootnoteText"/>
      </w:pPr>
      <w:r>
        <w:rPr>
          <w:rStyle w:val="FootnoteReference"/>
        </w:rPr>
        <w:footnoteRef/>
      </w:r>
      <w:r>
        <w:t xml:space="preserve"> Per customer monthly data usage increased 11% from YE 2022 to YE 2023 according to the 2024 FCC Marketplace Report (para.66). This figure increase</w:t>
      </w:r>
      <w:r w:rsidR="00BA1246">
        <w:t>s</w:t>
      </w:r>
      <w:r>
        <w:t xml:space="preserve"> approximately 12% from YE 2020 to YE 2021 (2022 FCC Marketplace Report, para. 80). YE 2018 to YE 2019 was a 39% increase to 9.2 GB per subscriber.</w:t>
      </w:r>
    </w:p>
  </w:footnote>
  <w:footnote w:id="62">
    <w:p w14:paraId="5850A0CD" w14:textId="4CA62132" w:rsidR="003F4196" w:rsidRDefault="003F4196">
      <w:pPr>
        <w:pStyle w:val="FootnoteText"/>
      </w:pPr>
      <w:r>
        <w:rPr>
          <w:rStyle w:val="FootnoteReference"/>
        </w:rPr>
        <w:footnoteRef/>
      </w:r>
      <w:r>
        <w:t xml:space="preserve"> </w:t>
      </w:r>
      <w:r w:rsidRPr="00F64DA8">
        <w:rPr>
          <w:i/>
          <w:iCs/>
        </w:rPr>
        <w:t>I.e</w:t>
      </w:r>
      <w:r>
        <w:t>., the reference plan group for the adopted SSA/MSS framework would include plans offering 13-17 GB.</w:t>
      </w:r>
    </w:p>
  </w:footnote>
  <w:footnote w:id="63">
    <w:p w14:paraId="58727041" w14:textId="6FA4A886" w:rsidR="00231E5A" w:rsidRDefault="00231E5A">
      <w:pPr>
        <w:pStyle w:val="FootnoteText"/>
      </w:pPr>
      <w:r>
        <w:rPr>
          <w:rStyle w:val="FootnoteReference"/>
        </w:rPr>
        <w:footnoteRef/>
      </w:r>
      <w:r>
        <w:t xml:space="preserve"> Staff will provide </w:t>
      </w:r>
      <w:r w:rsidR="00267970">
        <w:t xml:space="preserve">a </w:t>
      </w:r>
      <w:r>
        <w:t>reporting template and additional guidance.</w:t>
      </w:r>
    </w:p>
  </w:footnote>
  <w:footnote w:id="64">
    <w:p w14:paraId="72B95CCC" w14:textId="6583938D" w:rsidR="00D855D4" w:rsidRDefault="00D855D4">
      <w:pPr>
        <w:pStyle w:val="FootnoteText"/>
      </w:pPr>
      <w:r>
        <w:rPr>
          <w:rStyle w:val="FootnoteReference"/>
        </w:rPr>
        <w:footnoteRef/>
      </w:r>
      <w:r>
        <w:t xml:space="preserve"> </w:t>
      </w:r>
      <w:r w:rsidR="00E3669A">
        <w:t>Pursuant to</w:t>
      </w:r>
      <w:r>
        <w:t xml:space="preserve"> G.O. 153-A Section </w:t>
      </w:r>
      <w:r w:rsidR="00721071">
        <w:t>15.1</w:t>
      </w:r>
      <w:r>
        <w:t>, staff may propose adding providers to this list via resolution.</w:t>
      </w:r>
      <w:r w:rsidR="00DA5022">
        <w:t xml:space="preserve"> </w:t>
      </w:r>
    </w:p>
  </w:footnote>
  <w:footnote w:id="65">
    <w:p w14:paraId="7D286FE0" w14:textId="1DB56AC4" w:rsidR="00B05104" w:rsidRDefault="00B05104">
      <w:pPr>
        <w:pStyle w:val="FootnoteText"/>
      </w:pPr>
      <w:r>
        <w:rPr>
          <w:rStyle w:val="FootnoteReference"/>
        </w:rPr>
        <w:footnoteRef/>
      </w:r>
      <w:r>
        <w:t xml:space="preserve"> TURN Opening Comments on the Proposed Decision (PD) at</w:t>
      </w:r>
      <w:r w:rsidR="006E5525">
        <w:t xml:space="preserve"> 2.</w:t>
      </w:r>
    </w:p>
  </w:footnote>
  <w:footnote w:id="66">
    <w:p w14:paraId="6E2350EA" w14:textId="3BBCD775" w:rsidR="00341C7F" w:rsidRDefault="00341C7F">
      <w:pPr>
        <w:pStyle w:val="FootnoteText"/>
      </w:pPr>
      <w:r>
        <w:rPr>
          <w:rStyle w:val="FootnoteReference"/>
        </w:rPr>
        <w:footnoteRef/>
      </w:r>
      <w:r>
        <w:t xml:space="preserve"> Intervenors</w:t>
      </w:r>
      <w:r w:rsidR="00B26D77">
        <w:t xml:space="preserve"> may</w:t>
      </w:r>
      <w:r>
        <w:t xml:space="preserve"> </w:t>
      </w:r>
      <w:r w:rsidR="00B26D77">
        <w:t>submit intervenor compensation claims for work on resolutions related to this proceeding as part of broader compensation claims</w:t>
      </w:r>
      <w:r w:rsidR="00EB21D8">
        <w:t>,</w:t>
      </w:r>
      <w:r w:rsidR="00B26D77">
        <w:t xml:space="preserve"> and </w:t>
      </w:r>
      <w:r w:rsidR="003462FA">
        <w:t xml:space="preserve">such claims for </w:t>
      </w:r>
      <w:r w:rsidR="00B26D77">
        <w:t xml:space="preserve">resolution-related work will be considered timely </w:t>
      </w:r>
      <w:r w:rsidR="00425DEC">
        <w:t>so</w:t>
      </w:r>
      <w:r w:rsidR="001E0828">
        <w:t xml:space="preserve"> long as the </w:t>
      </w:r>
      <w:r w:rsidR="00836D0C">
        <w:t>request for compensation</w:t>
      </w:r>
      <w:r w:rsidR="00A536BF">
        <w:t xml:space="preserve"> i</w:t>
      </w:r>
      <w:r w:rsidR="00EB21D8">
        <w:t>s</w:t>
      </w:r>
      <w:r w:rsidR="00A536BF">
        <w:t xml:space="preserve"> filed no later than 60 days after the issuance </w:t>
      </w:r>
      <w:r w:rsidR="00D339F4">
        <w:t xml:space="preserve">of the decision </w:t>
      </w:r>
      <w:r w:rsidR="00486D20">
        <w:t xml:space="preserve">that </w:t>
      </w:r>
      <w:r w:rsidR="00FD3C6B">
        <w:t>clos</w:t>
      </w:r>
      <w:r w:rsidR="005E397A">
        <w:t>es</w:t>
      </w:r>
      <w:r w:rsidR="00FD3C6B">
        <w:t xml:space="preserve"> th</w:t>
      </w:r>
      <w:r w:rsidR="00EB21D8">
        <w:t>is</w:t>
      </w:r>
      <w:r w:rsidR="00FD3C6B">
        <w:t xml:space="preserve"> proceeding.</w:t>
      </w:r>
      <w:r w:rsidR="00FD3C6B">
        <w:t xml:space="preserve"> </w:t>
      </w:r>
      <w:r w:rsidR="009A2AA4">
        <w:t xml:space="preserve">If this proceeding </w:t>
      </w:r>
      <w:r w:rsidR="00C4007B">
        <w:t>has already been</w:t>
      </w:r>
      <w:r w:rsidR="009A2AA4">
        <w:t xml:space="preserve"> closed, </w:t>
      </w:r>
      <w:r w:rsidR="00B36A2D">
        <w:t>i</w:t>
      </w:r>
      <w:r w:rsidR="00B36A2D" w:rsidRPr="00B36A2D">
        <w:t>ntervenor compensation claims for work on any related resolutions must be filed within 60 days of the resolution’s issuance.</w:t>
      </w:r>
      <w:r w:rsidR="009A2AA4">
        <w:t xml:space="preserve"> </w:t>
      </w:r>
      <w:r w:rsidR="00D537A1" w:rsidRPr="00D537A1">
        <w:rPr>
          <w:i/>
          <w:iCs/>
        </w:rPr>
        <w:t>See</w:t>
      </w:r>
      <w:r w:rsidR="00D537A1">
        <w:t xml:space="preserve"> </w:t>
      </w:r>
      <w:r w:rsidR="00934941">
        <w:t xml:space="preserve">Rule 17.3 of the </w:t>
      </w:r>
      <w:r w:rsidR="00297396">
        <w:t>Commission Rules of Practice and Procedure</w:t>
      </w:r>
      <w:r w:rsidR="008A514F">
        <w:t xml:space="preserve"> (Rules)</w:t>
      </w:r>
      <w:r w:rsidR="00D537A1">
        <w:t>.</w:t>
      </w:r>
    </w:p>
  </w:footnote>
  <w:footnote w:id="67">
    <w:p w14:paraId="19FDEF6F" w14:textId="53F664D8" w:rsidR="00FE153E" w:rsidRDefault="00FE153E" w:rsidP="00FE153E">
      <w:pPr>
        <w:pStyle w:val="FootnoteText"/>
      </w:pPr>
      <w:r>
        <w:rPr>
          <w:rStyle w:val="FootnoteReference"/>
        </w:rPr>
        <w:footnoteRef/>
      </w:r>
      <w:r>
        <w:t xml:space="preserve"> </w:t>
      </w:r>
      <w:r w:rsidR="00B00711">
        <w:t>2025 Staff Proposal</w:t>
      </w:r>
      <w:r>
        <w:t xml:space="preserve"> at 19.</w:t>
      </w:r>
    </w:p>
  </w:footnote>
  <w:footnote w:id="68">
    <w:p w14:paraId="3DD72C19" w14:textId="0E6BF8FB" w:rsidR="00FE153E" w:rsidRDefault="00FE153E" w:rsidP="00FE153E">
      <w:pPr>
        <w:pStyle w:val="FootnoteText"/>
      </w:pPr>
      <w:r>
        <w:rPr>
          <w:rStyle w:val="FootnoteReference"/>
        </w:rPr>
        <w:footnoteRef/>
      </w:r>
      <w:r>
        <w:t xml:space="preserve"> </w:t>
      </w:r>
      <w:r w:rsidR="009D2217">
        <w:t xml:space="preserve">2025 </w:t>
      </w:r>
      <w:r>
        <w:t>Staff Proposal at 18-20.</w:t>
      </w:r>
    </w:p>
  </w:footnote>
  <w:footnote w:id="69">
    <w:p w14:paraId="1BFC2B50" w14:textId="7A3925D4" w:rsidR="00A47515" w:rsidRDefault="00A47515">
      <w:pPr>
        <w:pStyle w:val="FootnoteText"/>
      </w:pPr>
      <w:r>
        <w:rPr>
          <w:rStyle w:val="FootnoteReference"/>
        </w:rPr>
        <w:footnoteRef/>
      </w:r>
      <w:r>
        <w:t xml:space="preserve"> AT&amp;T Opening Comments on the 2025 Staff Proposal at 3-4.</w:t>
      </w:r>
    </w:p>
  </w:footnote>
  <w:footnote w:id="70">
    <w:p w14:paraId="3A501076" w14:textId="391D025F" w:rsidR="0072548B" w:rsidRDefault="0072548B">
      <w:pPr>
        <w:pStyle w:val="FootnoteText"/>
      </w:pPr>
      <w:r>
        <w:rPr>
          <w:rStyle w:val="FootnoteReference"/>
        </w:rPr>
        <w:footnoteRef/>
      </w:r>
      <w:r>
        <w:t xml:space="preserve"> Independent Small LECs Reply Comments on the 2025 Staff Proposal at 6.</w:t>
      </w:r>
    </w:p>
  </w:footnote>
  <w:footnote w:id="71">
    <w:p w14:paraId="05EA40C3" w14:textId="207255AA" w:rsidR="00A1630A" w:rsidRDefault="00A1630A">
      <w:pPr>
        <w:pStyle w:val="FootnoteText"/>
      </w:pPr>
      <w:r>
        <w:rPr>
          <w:rStyle w:val="FootnoteReference"/>
        </w:rPr>
        <w:footnoteRef/>
      </w:r>
      <w:r>
        <w:t xml:space="preserve"> Pub. Util. Code </w:t>
      </w:r>
      <w:r w:rsidR="000F2DD5">
        <w:t xml:space="preserve">Section </w:t>
      </w:r>
      <w:r>
        <w:t xml:space="preserve">874 requires that </w:t>
      </w:r>
      <w:r w:rsidRPr="00A1630A">
        <w:t>lifeline telephone service rates shall not be more than 50 percent of the rates for basic flat rate service, exclusive of federally mandated end user access charges</w:t>
      </w:r>
      <w:r>
        <w:t>.</w:t>
      </w:r>
    </w:p>
  </w:footnote>
  <w:footnote w:id="72">
    <w:p w14:paraId="200C05AA" w14:textId="7871BF72" w:rsidR="0072548B" w:rsidRDefault="0072548B">
      <w:pPr>
        <w:pStyle w:val="FootnoteText"/>
      </w:pPr>
      <w:r>
        <w:rPr>
          <w:rStyle w:val="FootnoteReference"/>
        </w:rPr>
        <w:footnoteRef/>
      </w:r>
      <w:r>
        <w:t xml:space="preserve"> Independent Small LECs Reply Comments on the 2025 Staff Proposal at 3.</w:t>
      </w:r>
    </w:p>
  </w:footnote>
  <w:footnote w:id="73">
    <w:p w14:paraId="3DB11E43" w14:textId="6B3E7D6A" w:rsidR="005252FC" w:rsidRDefault="005252FC">
      <w:pPr>
        <w:pStyle w:val="FootnoteText"/>
      </w:pPr>
      <w:r>
        <w:rPr>
          <w:rStyle w:val="FootnoteReference"/>
        </w:rPr>
        <w:footnoteRef/>
      </w:r>
      <w:r>
        <w:t xml:space="preserve"> </w:t>
      </w:r>
      <w:proofErr w:type="spellStart"/>
      <w:r>
        <w:t>C</w:t>
      </w:r>
      <w:r w:rsidR="00B95AB0">
        <w:t>alBroadband</w:t>
      </w:r>
      <w:proofErr w:type="spellEnd"/>
      <w:r>
        <w:t xml:space="preserve"> Opening Comments on the 2025 Staff Proposal at 2.</w:t>
      </w:r>
    </w:p>
  </w:footnote>
  <w:footnote w:id="74">
    <w:p w14:paraId="5D781A85" w14:textId="5DF6F904" w:rsidR="00B95AB0" w:rsidRDefault="00B95AB0">
      <w:pPr>
        <w:pStyle w:val="FootnoteText"/>
      </w:pPr>
      <w:r>
        <w:rPr>
          <w:rStyle w:val="FootnoteReference"/>
        </w:rPr>
        <w:footnoteRef/>
      </w:r>
      <w:r>
        <w:t xml:space="preserve"> </w:t>
      </w:r>
      <w:r w:rsidRPr="00B95AB0">
        <w:rPr>
          <w:i/>
          <w:iCs/>
        </w:rPr>
        <w:t>Id.</w:t>
      </w:r>
      <w:r>
        <w:t xml:space="preserve"> at 4.</w:t>
      </w:r>
    </w:p>
  </w:footnote>
  <w:footnote w:id="75">
    <w:p w14:paraId="3B9A5A09" w14:textId="39B1BD19" w:rsidR="00DB724C" w:rsidRDefault="00DB724C">
      <w:pPr>
        <w:pStyle w:val="FootnoteText"/>
      </w:pPr>
      <w:r>
        <w:rPr>
          <w:rStyle w:val="FootnoteReference"/>
        </w:rPr>
        <w:footnoteRef/>
      </w:r>
      <w:r>
        <w:t xml:space="preserve"> CTIA Opening Comments on the 2025 Staff Proposal at 4.</w:t>
      </w:r>
    </w:p>
  </w:footnote>
  <w:footnote w:id="76">
    <w:p w14:paraId="09BE9E6C" w14:textId="02FD3BB6" w:rsidR="2D223D54" w:rsidRDefault="2D223D54" w:rsidP="000825B6">
      <w:pPr>
        <w:pStyle w:val="FootnoteText"/>
      </w:pPr>
      <w:r w:rsidRPr="2D223D54">
        <w:rPr>
          <w:rStyle w:val="FootnoteReference"/>
        </w:rPr>
        <w:footnoteRef/>
      </w:r>
      <w:r>
        <w:t xml:space="preserve"> TURN Reply Comments on the 2025 Staff Proposal at 3.</w:t>
      </w:r>
    </w:p>
  </w:footnote>
  <w:footnote w:id="77">
    <w:p w14:paraId="7ADF27E5" w14:textId="4B8490AE" w:rsidR="2D223D54" w:rsidRDefault="2D223D54" w:rsidP="000825B6">
      <w:pPr>
        <w:pStyle w:val="FootnoteText"/>
      </w:pPr>
      <w:r w:rsidRPr="2D223D54">
        <w:rPr>
          <w:rStyle w:val="FootnoteReference"/>
        </w:rPr>
        <w:footnoteRef/>
      </w:r>
      <w:r>
        <w:t xml:space="preserve"> </w:t>
      </w:r>
      <w:proofErr w:type="spellStart"/>
      <w:r>
        <w:t>CforAT</w:t>
      </w:r>
      <w:proofErr w:type="spellEnd"/>
      <w:r>
        <w:t xml:space="preserve"> Opening Comments on the 2025 Staff Proposal at 5.</w:t>
      </w:r>
    </w:p>
  </w:footnote>
  <w:footnote w:id="78">
    <w:p w14:paraId="7AA48674" w14:textId="1F591EB1" w:rsidR="3D125C2B" w:rsidRDefault="3D125C2B" w:rsidP="000825B6">
      <w:pPr>
        <w:pStyle w:val="FootnoteText"/>
      </w:pPr>
      <w:r w:rsidRPr="3D125C2B">
        <w:rPr>
          <w:rStyle w:val="FootnoteReference"/>
        </w:rPr>
        <w:footnoteRef/>
      </w:r>
      <w:r w:rsidR="382DD2BF">
        <w:t xml:space="preserve"> </w:t>
      </w:r>
      <w:proofErr w:type="spellStart"/>
      <w:r w:rsidR="382DD2BF">
        <w:t>CforAT</w:t>
      </w:r>
      <w:proofErr w:type="spellEnd"/>
      <w:r w:rsidR="382DD2BF">
        <w:t xml:space="preserve"> Opening Comments on the Staff Proposal at </w:t>
      </w:r>
      <w:r w:rsidR="33BB558C">
        <w:t>10.</w:t>
      </w:r>
    </w:p>
  </w:footnote>
  <w:footnote w:id="79">
    <w:p w14:paraId="46602261" w14:textId="581928EB" w:rsidR="5EF240ED" w:rsidRDefault="5EF240ED" w:rsidP="000825B6">
      <w:pPr>
        <w:pStyle w:val="FootnoteText"/>
      </w:pPr>
      <w:r w:rsidRPr="5EF240ED">
        <w:rPr>
          <w:rStyle w:val="FootnoteReference"/>
        </w:rPr>
        <w:footnoteRef/>
      </w:r>
      <w:r w:rsidR="0BFB2964">
        <w:t xml:space="preserve"> TURN Reply Comments on the 2025 Staff </w:t>
      </w:r>
      <w:r w:rsidR="1C9782C3">
        <w:t>Proposal at</w:t>
      </w:r>
      <w:r w:rsidR="37E47F55">
        <w:t xml:space="preserve"> </w:t>
      </w:r>
      <w:r w:rsidR="258F0FB9">
        <w:t>4.</w:t>
      </w:r>
    </w:p>
  </w:footnote>
  <w:footnote w:id="80">
    <w:p w14:paraId="7AC9A9B3" w14:textId="2195DAF1" w:rsidR="00065FF7" w:rsidRDefault="00065FF7">
      <w:pPr>
        <w:pStyle w:val="FootnoteText"/>
      </w:pPr>
      <w:r>
        <w:rPr>
          <w:rStyle w:val="FootnoteReference"/>
        </w:rPr>
        <w:footnoteRef/>
      </w:r>
      <w:r>
        <w:t xml:space="preserve"> TURN Opening Comments on the 2025 Staff Proposal at 14.</w:t>
      </w:r>
    </w:p>
  </w:footnote>
  <w:footnote w:id="81">
    <w:p w14:paraId="4DDC16EF" w14:textId="195ECE00" w:rsidR="58AC9237" w:rsidRDefault="58AC9237" w:rsidP="58AC9237">
      <w:pPr>
        <w:pStyle w:val="FootnoteText"/>
      </w:pPr>
      <w:r w:rsidRPr="58AC9237">
        <w:rPr>
          <w:rStyle w:val="FootnoteReference"/>
        </w:rPr>
        <w:footnoteRef/>
      </w:r>
      <w:r>
        <w:t xml:space="preserve"> TURN Opening Comments on the 2025 Staff Proposal at 15-16.</w:t>
      </w:r>
    </w:p>
  </w:footnote>
  <w:footnote w:id="82">
    <w:p w14:paraId="55BA649D" w14:textId="6198AB11" w:rsidR="00065FF7" w:rsidRDefault="00065FF7">
      <w:pPr>
        <w:pStyle w:val="FootnoteText"/>
      </w:pPr>
      <w:r>
        <w:rPr>
          <w:rStyle w:val="FootnoteReference"/>
        </w:rPr>
        <w:footnoteRef/>
      </w:r>
      <w:r>
        <w:t xml:space="preserve"> TURN Opening Comments on the 2025 Staff Proposal at 14.</w:t>
      </w:r>
    </w:p>
  </w:footnote>
  <w:footnote w:id="83">
    <w:p w14:paraId="49DEFC46" w14:textId="6DA9ECD2" w:rsidR="00E62FEE" w:rsidRDefault="00E62FEE">
      <w:pPr>
        <w:pStyle w:val="FootnoteText"/>
      </w:pPr>
      <w:r>
        <w:rPr>
          <w:rStyle w:val="FootnoteReference"/>
        </w:rPr>
        <w:footnoteRef/>
      </w:r>
      <w:r>
        <w:t xml:space="preserve"> </w:t>
      </w:r>
      <w:r w:rsidR="007E68CA">
        <w:t>F</w:t>
      </w:r>
      <w:r w:rsidR="002E34B2">
        <w:t xml:space="preserve">ixed VoIP providers </w:t>
      </w:r>
      <w:r w:rsidR="007E68CA">
        <w:t xml:space="preserve">participating in California </w:t>
      </w:r>
      <w:proofErr w:type="spellStart"/>
      <w:r w:rsidR="007E68CA">
        <w:t>LifeLine</w:t>
      </w:r>
      <w:proofErr w:type="spellEnd"/>
      <w:r w:rsidR="007E68CA">
        <w:t xml:space="preserve"> have historically received the same SSA </w:t>
      </w:r>
      <w:r w:rsidR="00530371">
        <w:t xml:space="preserve">applied to wireline providers. </w:t>
      </w:r>
      <w:r w:rsidR="00E13175">
        <w:t>Accordingly,</w:t>
      </w:r>
      <w:r w:rsidR="0016291E">
        <w:t xml:space="preserve"> </w:t>
      </w:r>
      <w:r w:rsidR="00C12953">
        <w:t>the Commission will maintain this existing framework and continue applying the wireline SSA to fixed VoIP providers</w:t>
      </w:r>
      <w:r w:rsidR="00AA3503">
        <w:t>.</w:t>
      </w:r>
      <w:r w:rsidR="00C12953">
        <w:t xml:space="preserve"> </w:t>
      </w:r>
    </w:p>
  </w:footnote>
  <w:footnote w:id="84">
    <w:p w14:paraId="21BFEB9C" w14:textId="6F0E7DCD" w:rsidR="60969EEF" w:rsidRDefault="60969EEF" w:rsidP="000825B6">
      <w:pPr>
        <w:pStyle w:val="FootnoteText"/>
      </w:pPr>
      <w:r w:rsidRPr="60969EEF">
        <w:rPr>
          <w:rStyle w:val="FootnoteReference"/>
        </w:rPr>
        <w:footnoteRef/>
      </w:r>
      <w:r w:rsidR="53BB8517">
        <w:t xml:space="preserve"> D.25-08-050 at 15 (directing staff to </w:t>
      </w:r>
      <w:r w:rsidR="53BB8517" w:rsidRPr="53BB8517">
        <w:t xml:space="preserve">perform a </w:t>
      </w:r>
      <w:r w:rsidR="2866C3BE" w:rsidRPr="2866C3BE">
        <w:t xml:space="preserve">Pilot </w:t>
      </w:r>
      <w:r w:rsidR="53BB8517" w:rsidRPr="53BB8517">
        <w:t xml:space="preserve">review within 18 months after launching the </w:t>
      </w:r>
      <w:r w:rsidR="781BEA66" w:rsidRPr="781BEA66">
        <w:t>Home Broadband Pilot).</w:t>
      </w:r>
    </w:p>
  </w:footnote>
  <w:footnote w:id="85">
    <w:p w14:paraId="2CF05856" w14:textId="79A0C91B" w:rsidR="14AC5E13" w:rsidRDefault="14AC5E13" w:rsidP="000825B6">
      <w:pPr>
        <w:pStyle w:val="FootnoteText"/>
      </w:pPr>
      <w:r w:rsidRPr="14AC5E13">
        <w:rPr>
          <w:rStyle w:val="FootnoteReference"/>
        </w:rPr>
        <w:footnoteRef/>
      </w:r>
      <w:r>
        <w:t xml:space="preserve"> </w:t>
      </w:r>
      <w:proofErr w:type="spellStart"/>
      <w:r w:rsidR="00054897">
        <w:t>CalBroadband</w:t>
      </w:r>
      <w:proofErr w:type="spellEnd"/>
      <w:r w:rsidR="00054897">
        <w:t xml:space="preserve"> Opening Comments on the 2025 Staff Proposal at 3.</w:t>
      </w:r>
    </w:p>
  </w:footnote>
  <w:footnote w:id="86">
    <w:p w14:paraId="31AE5DB5" w14:textId="6F297896" w:rsidR="000A2F15" w:rsidRDefault="000A2F15">
      <w:pPr>
        <w:pStyle w:val="FootnoteText"/>
      </w:pPr>
      <w:r>
        <w:rPr>
          <w:rStyle w:val="FootnoteReference"/>
        </w:rPr>
        <w:footnoteRef/>
      </w:r>
      <w:r>
        <w:t xml:space="preserve"> </w:t>
      </w:r>
      <w:r w:rsidR="00833EAC">
        <w:t>Pub</w:t>
      </w:r>
      <w:r w:rsidR="00B771A5">
        <w:t>.</w:t>
      </w:r>
      <w:r w:rsidR="00833EAC">
        <w:t xml:space="preserve"> Util</w:t>
      </w:r>
      <w:r w:rsidR="00B771A5">
        <w:t>.</w:t>
      </w:r>
      <w:r w:rsidR="00833EAC">
        <w:t xml:space="preserve"> Code </w:t>
      </w:r>
      <w:r w:rsidR="00B771A5">
        <w:t>S</w:t>
      </w:r>
      <w:r w:rsidR="00833EAC">
        <w:t xml:space="preserve">ection 874 </w:t>
      </w:r>
      <w:r w:rsidR="00A349E0">
        <w:t xml:space="preserve">limits the wireline subscriber copayment amount to no more than 50 percent of the retail basic service rate. </w:t>
      </w:r>
    </w:p>
  </w:footnote>
  <w:footnote w:id="87">
    <w:p w14:paraId="58DE43BE" w14:textId="25B56163" w:rsidR="28081903" w:rsidRDefault="28081903" w:rsidP="000825B6">
      <w:pPr>
        <w:pStyle w:val="FootnoteText"/>
      </w:pPr>
      <w:r w:rsidRPr="28081903">
        <w:rPr>
          <w:rStyle w:val="FootnoteReference"/>
        </w:rPr>
        <w:footnoteRef/>
      </w:r>
      <w:r>
        <w:t xml:space="preserve"> 2025 Staff Proposal at 19.</w:t>
      </w:r>
    </w:p>
  </w:footnote>
  <w:footnote w:id="88">
    <w:p w14:paraId="3FA51AA6" w14:textId="1CDE3C29" w:rsidR="28081903" w:rsidRDefault="28081903" w:rsidP="000825B6">
      <w:pPr>
        <w:pStyle w:val="FootnoteText"/>
      </w:pPr>
      <w:r w:rsidRPr="28081903">
        <w:rPr>
          <w:rStyle w:val="FootnoteReference"/>
        </w:rPr>
        <w:footnoteRef/>
      </w:r>
      <w:r>
        <w:t xml:space="preserve"> 2025 Staff Proposal at 19.</w:t>
      </w:r>
    </w:p>
  </w:footnote>
  <w:footnote w:id="89">
    <w:p w14:paraId="2CC9C4B0" w14:textId="55B3B807" w:rsidR="00C97410" w:rsidRDefault="00C97410">
      <w:pPr>
        <w:pStyle w:val="FootnoteText"/>
      </w:pPr>
      <w:r>
        <w:rPr>
          <w:rStyle w:val="FootnoteReference"/>
        </w:rPr>
        <w:footnoteRef/>
      </w:r>
      <w:r>
        <w:t xml:space="preserve"> Pub</w:t>
      </w:r>
      <w:r w:rsidR="00D07E41">
        <w:t>.</w:t>
      </w:r>
      <w:r>
        <w:t xml:space="preserve"> Util</w:t>
      </w:r>
      <w:r w:rsidR="00D07E41">
        <w:t>.</w:t>
      </w:r>
      <w:r>
        <w:t xml:space="preserve"> Code </w:t>
      </w:r>
      <w:r w:rsidR="00D07E41">
        <w:t xml:space="preserve">Section </w:t>
      </w:r>
      <w:r>
        <w:t>874 and G.O. 153-A</w:t>
      </w:r>
      <w:r w:rsidR="008973EA">
        <w:t xml:space="preserve"> Section</w:t>
      </w:r>
      <w:r w:rsidR="00521AA3">
        <w:t xml:space="preserve"> </w:t>
      </w:r>
      <w:r>
        <w:t xml:space="preserve">8.1.4 require that </w:t>
      </w:r>
      <w:proofErr w:type="spellStart"/>
      <w:r>
        <w:t>LifeLine</w:t>
      </w:r>
      <w:proofErr w:type="spellEnd"/>
      <w:r>
        <w:t xml:space="preserve"> customers pay no more than 50 percent of the regular basic rate. While the Small LECs may continue to charge their </w:t>
      </w:r>
      <w:proofErr w:type="spellStart"/>
      <w:r>
        <w:t>LifeLine</w:t>
      </w:r>
      <w:proofErr w:type="spellEnd"/>
      <w:r>
        <w:t xml:space="preserve"> </w:t>
      </w:r>
      <w:proofErr w:type="gramStart"/>
      <w:r>
        <w:t>customers</w:t>
      </w:r>
      <w:proofErr w:type="gramEnd"/>
      <w:r>
        <w:t xml:space="preserve"> rates that are below this 50 percent maximum, any recovery from the CHCF-A </w:t>
      </w:r>
      <w:proofErr w:type="gramStart"/>
      <w:r>
        <w:t>shall</w:t>
      </w:r>
      <w:proofErr w:type="gramEnd"/>
      <w:r>
        <w:t xml:space="preserve"> be calculated using the maximum allowed </w:t>
      </w:r>
      <w:proofErr w:type="spellStart"/>
      <w:r>
        <w:t>LifeLine</w:t>
      </w:r>
      <w:proofErr w:type="spellEnd"/>
      <w:r>
        <w:t xml:space="preserve"> customer rate.  </w:t>
      </w:r>
    </w:p>
  </w:footnote>
  <w:footnote w:id="90">
    <w:p w14:paraId="0400B5DA" w14:textId="1E6DD598" w:rsidR="00C97410" w:rsidRDefault="00C97410">
      <w:pPr>
        <w:pStyle w:val="FootnoteText"/>
      </w:pPr>
      <w:r>
        <w:rPr>
          <w:rStyle w:val="FootnoteReference"/>
        </w:rPr>
        <w:footnoteRef/>
      </w:r>
      <w:r>
        <w:t xml:space="preserve"> As defined by Pub</w:t>
      </w:r>
      <w:r w:rsidR="00D07E41">
        <w:t>.</w:t>
      </w:r>
      <w:r>
        <w:t xml:space="preserve"> Util</w:t>
      </w:r>
      <w:r w:rsidR="00D07E41">
        <w:t>.</w:t>
      </w:r>
      <w:r>
        <w:t xml:space="preserve"> Code </w:t>
      </w:r>
      <w:r w:rsidR="00D07E41">
        <w:t xml:space="preserve">Section </w:t>
      </w:r>
      <w:r>
        <w:t>874 and G.O. 153-A</w:t>
      </w:r>
      <w:r>
        <w:t xml:space="preserve"> </w:t>
      </w:r>
      <w:r w:rsidR="00D07E41">
        <w:t xml:space="preserve">Section </w:t>
      </w:r>
      <w:r>
        <w:t>8.1.4.</w:t>
      </w:r>
    </w:p>
  </w:footnote>
  <w:footnote w:id="91">
    <w:p w14:paraId="17353E41" w14:textId="78B615A6" w:rsidR="00235F9D" w:rsidRDefault="00235F9D">
      <w:pPr>
        <w:pStyle w:val="FootnoteText"/>
      </w:pPr>
      <w:r>
        <w:rPr>
          <w:rStyle w:val="FootnoteReference"/>
        </w:rPr>
        <w:footnoteRef/>
      </w:r>
      <w:r>
        <w:t xml:space="preserve"> 2025 Staff Proposal at 19.</w:t>
      </w:r>
    </w:p>
  </w:footnote>
  <w:footnote w:id="92">
    <w:p w14:paraId="77CE1B63" w14:textId="08A20BF2" w:rsidR="009A1AE8" w:rsidRDefault="009A1AE8">
      <w:pPr>
        <w:pStyle w:val="FootnoteText"/>
      </w:pPr>
      <w:r>
        <w:rPr>
          <w:rStyle w:val="FootnoteReference"/>
        </w:rPr>
        <w:footnoteRef/>
      </w:r>
      <w:r>
        <w:t xml:space="preserve"> 2025 Staff Proposal at 19.</w:t>
      </w:r>
    </w:p>
  </w:footnote>
  <w:footnote w:id="93">
    <w:p w14:paraId="029D9BDA" w14:textId="65EFDA36" w:rsidR="0049487F" w:rsidRDefault="0049487F">
      <w:pPr>
        <w:pStyle w:val="FootnoteText"/>
      </w:pPr>
      <w:r>
        <w:rPr>
          <w:rStyle w:val="FootnoteReference"/>
        </w:rPr>
        <w:footnoteRef/>
      </w:r>
      <w:r>
        <w:t xml:space="preserve"> While the Commission generally endeavors to implement Small LEC </w:t>
      </w:r>
      <w:r w:rsidR="00F3466C">
        <w:t xml:space="preserve">general rate case </w:t>
      </w:r>
      <w:r>
        <w:t xml:space="preserve">test years </w:t>
      </w:r>
      <w:r w:rsidR="00294FE7">
        <w:t xml:space="preserve">(and so basic service rate changes) </w:t>
      </w:r>
      <w:r>
        <w:t xml:space="preserve">on January 1, that may not always occur. </w:t>
      </w:r>
      <w:r w:rsidRPr="006574A1">
        <w:rPr>
          <w:i/>
          <w:iCs/>
        </w:rPr>
        <w:t>See</w:t>
      </w:r>
      <w:r>
        <w:t xml:space="preserve"> D.14-12-084 at n.</w:t>
      </w:r>
      <w:r>
        <w:t xml:space="preserve">4. </w:t>
      </w:r>
      <w:r w:rsidRPr="006574A1">
        <w:rPr>
          <w:i/>
          <w:iCs/>
        </w:rPr>
        <w:t>See also</w:t>
      </w:r>
      <w:r>
        <w:t xml:space="preserve"> D.16-06-053 at OP</w:t>
      </w:r>
      <w:r w:rsidR="007179A3">
        <w:t>s</w:t>
      </w:r>
      <w:r>
        <w:t xml:space="preserve"> </w:t>
      </w:r>
      <w:r w:rsidR="00F3466C">
        <w:t>3</w:t>
      </w:r>
      <w:r w:rsidR="00F3466C">
        <w:t xml:space="preserve"> and </w:t>
      </w:r>
      <w:r>
        <w:t>4.</w:t>
      </w:r>
    </w:p>
  </w:footnote>
  <w:footnote w:id="94">
    <w:p w14:paraId="75BACB81" w14:textId="5C1C0133" w:rsidR="00C151F2" w:rsidRDefault="00C151F2">
      <w:pPr>
        <w:pStyle w:val="FootnoteText"/>
      </w:pPr>
      <w:r>
        <w:rPr>
          <w:rStyle w:val="FootnoteReference"/>
        </w:rPr>
        <w:footnoteRef/>
      </w:r>
      <w:r>
        <w:t xml:space="preserve"> 2025 Staff Proposal</w:t>
      </w:r>
      <w:r w:rsidR="009D736F">
        <w:t xml:space="preserve"> at </w:t>
      </w:r>
      <w:r w:rsidR="00897005">
        <w:t>19.</w:t>
      </w:r>
    </w:p>
  </w:footnote>
  <w:footnote w:id="95">
    <w:p w14:paraId="7EBBB7ED" w14:textId="66E181BA" w:rsidR="00563A60" w:rsidRDefault="00563A60">
      <w:pPr>
        <w:pStyle w:val="FootnoteText"/>
      </w:pPr>
      <w:r>
        <w:rPr>
          <w:rStyle w:val="FootnoteReference"/>
        </w:rPr>
        <w:footnoteRef/>
      </w:r>
      <w:r>
        <w:t xml:space="preserve"> 2025 Staff Proposal at 17.</w:t>
      </w:r>
    </w:p>
  </w:footnote>
  <w:footnote w:id="96">
    <w:p w14:paraId="22A632F5" w14:textId="6DD02B5B" w:rsidR="00466C4A" w:rsidRDefault="00466C4A">
      <w:pPr>
        <w:pStyle w:val="FootnoteText"/>
      </w:pPr>
      <w:r>
        <w:rPr>
          <w:rStyle w:val="FootnoteReference"/>
        </w:rPr>
        <w:footnoteRef/>
      </w:r>
      <w:r>
        <w:t xml:space="preserve"> </w:t>
      </w:r>
      <w:r w:rsidR="00090840">
        <w:t>T</w:t>
      </w:r>
      <w:r>
        <w:t>here is a</w:t>
      </w:r>
      <w:r w:rsidR="00090840">
        <w:t>n assumed</w:t>
      </w:r>
      <w:r>
        <w:t xml:space="preserve"> $5.00 payment floor for </w:t>
      </w:r>
      <w:r w:rsidR="00090840">
        <w:t xml:space="preserve">all flat rate </w:t>
      </w:r>
      <w:r>
        <w:t xml:space="preserve">wireline </w:t>
      </w:r>
      <w:proofErr w:type="spellStart"/>
      <w:r>
        <w:t>LifeLine</w:t>
      </w:r>
      <w:proofErr w:type="spellEnd"/>
      <w:r>
        <w:t xml:space="preserve"> customers. G.O. 153-A </w:t>
      </w:r>
      <w:r w:rsidR="00965E9D">
        <w:t xml:space="preserve">Section </w:t>
      </w:r>
      <w:r w:rsidR="00090840">
        <w:t>9.3.2.2.</w:t>
      </w:r>
    </w:p>
  </w:footnote>
  <w:footnote w:id="97">
    <w:p w14:paraId="1D71048A" w14:textId="4929A693" w:rsidR="007B65CE" w:rsidRDefault="007B65CE" w:rsidP="007B65CE">
      <w:pPr>
        <w:pStyle w:val="FootnoteText"/>
      </w:pPr>
      <w:r>
        <w:rPr>
          <w:rStyle w:val="FootnoteReference"/>
        </w:rPr>
        <w:footnoteRef/>
      </w:r>
      <w:r>
        <w:t xml:space="preserve"> </w:t>
      </w:r>
      <w:proofErr w:type="spellStart"/>
      <w:r>
        <w:t>CalBroadband</w:t>
      </w:r>
      <w:proofErr w:type="spellEnd"/>
      <w:r>
        <w:t xml:space="preserve"> Opening Comments on the 2025 Staff Proposal at 6.</w:t>
      </w:r>
      <w:r w:rsidR="00E032EA">
        <w:t xml:space="preserve"> </w:t>
      </w:r>
      <w:r w:rsidR="00E032EA" w:rsidRPr="000825B6">
        <w:rPr>
          <w:i/>
          <w:iCs/>
        </w:rPr>
        <w:t>See also</w:t>
      </w:r>
      <w:r w:rsidR="00E032EA">
        <w:t xml:space="preserve"> Small LECs Reply Comments on the 2025 Staff Proposal at 7 </w:t>
      </w:r>
      <w:r w:rsidR="000825B6">
        <w:t>(</w:t>
      </w:r>
      <w:r w:rsidR="00E032EA">
        <w:t xml:space="preserve">concurring with </w:t>
      </w:r>
      <w:proofErr w:type="spellStart"/>
      <w:r w:rsidR="00E032EA">
        <w:t>CalBroadband’s</w:t>
      </w:r>
      <w:proofErr w:type="spellEnd"/>
      <w:r w:rsidR="00E032EA">
        <w:t xml:space="preserve"> position</w:t>
      </w:r>
      <w:r w:rsidR="000825B6">
        <w:t>)</w:t>
      </w:r>
      <w:r w:rsidR="00E032EA">
        <w:t>.</w:t>
      </w:r>
    </w:p>
  </w:footnote>
  <w:footnote w:id="98">
    <w:p w14:paraId="21A4AA3F" w14:textId="66B20304" w:rsidR="00507619" w:rsidRDefault="00507619">
      <w:pPr>
        <w:pStyle w:val="FootnoteText"/>
      </w:pPr>
      <w:r>
        <w:rPr>
          <w:rStyle w:val="FootnoteReference"/>
        </w:rPr>
        <w:footnoteRef/>
      </w:r>
      <w:r>
        <w:t xml:space="preserve"> Verizon Opening Comments on the 2025 Staff Proposal at 4.</w:t>
      </w:r>
    </w:p>
  </w:footnote>
  <w:footnote w:id="99">
    <w:p w14:paraId="6F044913" w14:textId="52742AAA" w:rsidR="00C12D62" w:rsidRDefault="00C12D62" w:rsidP="00C12D62">
      <w:pPr>
        <w:pStyle w:val="FootnoteText"/>
      </w:pPr>
      <w:r>
        <w:rPr>
          <w:rStyle w:val="FootnoteReference"/>
        </w:rPr>
        <w:footnoteRef/>
      </w:r>
      <w:r>
        <w:t xml:space="preserve"> </w:t>
      </w:r>
      <w:r w:rsidR="00507619" w:rsidRPr="00507619">
        <w:rPr>
          <w:i/>
          <w:iCs/>
        </w:rPr>
        <w:t>Id.</w:t>
      </w:r>
      <w:r w:rsidR="00507619">
        <w:t xml:space="preserve"> </w:t>
      </w:r>
      <w:r w:rsidR="00F64651" w:rsidRPr="000825B6">
        <w:rPr>
          <w:i/>
          <w:iCs/>
        </w:rPr>
        <w:t>See also</w:t>
      </w:r>
      <w:r w:rsidR="00F64651">
        <w:t xml:space="preserve"> CTIA Opening Comments on the Staff Proposal at 9-10, stating that the Staff Proposal does not provide sufficient justification for deviating from the federal rule, which is based on a finding that collecting a copay is sufficient to determine customer intent.</w:t>
      </w:r>
    </w:p>
  </w:footnote>
  <w:footnote w:id="100">
    <w:p w14:paraId="47E9D183" w14:textId="183E8437" w:rsidR="00266FA3" w:rsidRDefault="00266FA3">
      <w:pPr>
        <w:pStyle w:val="FootnoteText"/>
      </w:pPr>
      <w:r>
        <w:rPr>
          <w:rStyle w:val="FootnoteReference"/>
        </w:rPr>
        <w:footnoteRef/>
      </w:r>
      <w:r>
        <w:t xml:space="preserve"> </w:t>
      </w:r>
      <w:proofErr w:type="spellStart"/>
      <w:r>
        <w:t>NaLA</w:t>
      </w:r>
      <w:proofErr w:type="spellEnd"/>
      <w:r>
        <w:t xml:space="preserve"> Opening Comments on the 2025 Staff </w:t>
      </w:r>
      <w:r w:rsidR="00310BDB">
        <w:t>Proposal</w:t>
      </w:r>
      <w:r>
        <w:t xml:space="preserve"> at 11.</w:t>
      </w:r>
    </w:p>
  </w:footnote>
  <w:footnote w:id="101">
    <w:p w14:paraId="5448C0C7" w14:textId="1FD22AE2" w:rsidR="00310BDB" w:rsidRDefault="00310BDB">
      <w:pPr>
        <w:pStyle w:val="FootnoteText"/>
      </w:pPr>
      <w:r>
        <w:rPr>
          <w:rStyle w:val="FootnoteReference"/>
        </w:rPr>
        <w:footnoteRef/>
      </w:r>
      <w:r>
        <w:t xml:space="preserve"> </w:t>
      </w:r>
      <w:proofErr w:type="spellStart"/>
      <w:r>
        <w:t>CforAT</w:t>
      </w:r>
      <w:proofErr w:type="spellEnd"/>
      <w:r>
        <w:t xml:space="preserve"> Opening Comments on the 2025 Staff Proposal at 9.</w:t>
      </w:r>
      <w:r w:rsidR="003D212C">
        <w:t xml:space="preserve"> TURN Opening Comments on the 2025 Staff Proposal at 12.</w:t>
      </w:r>
    </w:p>
  </w:footnote>
  <w:footnote w:id="102">
    <w:p w14:paraId="6F7AC45D" w14:textId="43215E05" w:rsidR="00EB7720" w:rsidRDefault="00EB7720" w:rsidP="00EB7720">
      <w:pPr>
        <w:pStyle w:val="FootnoteText"/>
      </w:pPr>
      <w:r>
        <w:rPr>
          <w:rStyle w:val="FootnoteReference"/>
        </w:rPr>
        <w:footnoteRef/>
      </w:r>
      <w:r>
        <w:t xml:space="preserve"> </w:t>
      </w:r>
      <w:proofErr w:type="spellStart"/>
      <w:r>
        <w:t>CforAT</w:t>
      </w:r>
      <w:proofErr w:type="spellEnd"/>
      <w:r>
        <w:t xml:space="preserve"> Reply Comments on the 2025 Staff Proposal at 7.</w:t>
      </w:r>
    </w:p>
  </w:footnote>
  <w:footnote w:id="103">
    <w:p w14:paraId="006C1A5D" w14:textId="04AF4FCB" w:rsidR="00466C4A" w:rsidRDefault="00466C4A" w:rsidP="00466C4A">
      <w:pPr>
        <w:pStyle w:val="FootnoteText"/>
      </w:pPr>
      <w:r>
        <w:rPr>
          <w:rStyle w:val="FootnoteReference"/>
        </w:rPr>
        <w:footnoteRef/>
      </w:r>
      <w:r>
        <w:t xml:space="preserve"> TURN Opening Comments on the 2025 Staff Proposal at 13. TURN includes its comments on the proposed rule change under the heading “Wireless Issues,” so we assume TURN refers to all wireless subscribers. </w:t>
      </w:r>
      <w:r w:rsidR="00311EA0" w:rsidRPr="000825B6">
        <w:rPr>
          <w:i/>
          <w:iCs/>
        </w:rPr>
        <w:t xml:space="preserve">See also </w:t>
      </w:r>
      <w:proofErr w:type="spellStart"/>
      <w:r w:rsidR="00311EA0">
        <w:t>CforAT</w:t>
      </w:r>
      <w:proofErr w:type="spellEnd"/>
      <w:r w:rsidR="00311EA0">
        <w:t xml:space="preserve"> Reply Comments on the 2025 Staff Proposal at 7.</w:t>
      </w:r>
    </w:p>
  </w:footnote>
  <w:footnote w:id="104">
    <w:p w14:paraId="5F3E7D0D" w14:textId="0B282811" w:rsidR="00E157C3" w:rsidRDefault="00E157C3">
      <w:pPr>
        <w:pStyle w:val="FootnoteText"/>
      </w:pPr>
      <w:r>
        <w:rPr>
          <w:rStyle w:val="FootnoteReference"/>
        </w:rPr>
        <w:footnoteRef/>
      </w:r>
      <w:r>
        <w:t xml:space="preserve"> </w:t>
      </w:r>
      <w:r w:rsidRPr="000825B6">
        <w:rPr>
          <w:i/>
          <w:iCs/>
        </w:rPr>
        <w:t xml:space="preserve">See </w:t>
      </w:r>
      <w:r>
        <w:t xml:space="preserve">2025 Staff Proposal, G.O. 153-A Proposed Redlines, </w:t>
      </w:r>
      <w:r w:rsidR="00F12A72">
        <w:t xml:space="preserve">Section </w:t>
      </w:r>
      <w:r>
        <w:t>5.7.</w:t>
      </w:r>
    </w:p>
  </w:footnote>
  <w:footnote w:id="105">
    <w:p w14:paraId="063F47F8" w14:textId="46BC250B" w:rsidR="00EB7720" w:rsidRDefault="00EB7720">
      <w:pPr>
        <w:pStyle w:val="FootnoteText"/>
      </w:pPr>
      <w:r>
        <w:rPr>
          <w:rStyle w:val="FootnoteReference"/>
        </w:rPr>
        <w:footnoteRef/>
      </w:r>
      <w:r>
        <w:t xml:space="preserve"> Small LECs Reply Comments on the 2025 Staff Proposal at 7. </w:t>
      </w:r>
      <w:r w:rsidRPr="000825B6">
        <w:rPr>
          <w:i/>
          <w:iCs/>
        </w:rPr>
        <w:t>See also</w:t>
      </w:r>
      <w:r>
        <w:t xml:space="preserve"> </w:t>
      </w:r>
      <w:r w:rsidR="00DA5CCF">
        <w:t xml:space="preserve">In </w:t>
      </w:r>
      <w:r w:rsidR="00DA5CCF" w:rsidRPr="00FE153E">
        <w:t xml:space="preserve">the Matter of Lifeline and Link Up Reform and Modernization at ¶ </w:t>
      </w:r>
      <w:r w:rsidR="00DA5CCF">
        <w:t>255 et seq</w:t>
      </w:r>
      <w:r w:rsidR="00DA5CCF" w:rsidRPr="00FE153E">
        <w:t xml:space="preserve">, WC Docket No. 11-42, </w:t>
      </w:r>
      <w:r w:rsidR="00DA5CCF">
        <w:t>FCC 12-11</w:t>
      </w:r>
      <w:r w:rsidR="00DA5CCF" w:rsidRPr="00FE153E">
        <w:t xml:space="preserve"> (</w:t>
      </w:r>
      <w:r w:rsidR="00DA5CCF">
        <w:t>Feb</w:t>
      </w:r>
      <w:r w:rsidR="00DA5CCF" w:rsidRPr="00FE153E">
        <w:t xml:space="preserve">. </w:t>
      </w:r>
      <w:r w:rsidR="00DA5CCF">
        <w:t>6</w:t>
      </w:r>
      <w:r w:rsidR="00DA5CCF" w:rsidRPr="00FE153E">
        <w:t>, 20</w:t>
      </w:r>
      <w:r w:rsidR="00DA5CCF">
        <w:t>1</w:t>
      </w:r>
      <w:r w:rsidR="00DA5CCF" w:rsidRPr="00FE153E">
        <w:t xml:space="preserve">2), available at </w:t>
      </w:r>
      <w:r w:rsidR="00DA5CCF" w:rsidRPr="000825B6">
        <w:rPr>
          <w:color w:val="0000FF"/>
          <w:u w:val="single"/>
        </w:rPr>
        <w:t>https://docs.fcc.gov/public/attachments/FCC-12-11A1.pdf</w:t>
      </w:r>
      <w:r w:rsidR="00DA5CCF" w:rsidRPr="00FE153E">
        <w:t>.</w:t>
      </w:r>
    </w:p>
  </w:footnote>
  <w:footnote w:id="106">
    <w:p w14:paraId="01BF106B" w14:textId="64A9E42A" w:rsidR="00F440E3" w:rsidRDefault="00F440E3">
      <w:pPr>
        <w:pStyle w:val="FootnoteText"/>
      </w:pPr>
      <w:r>
        <w:rPr>
          <w:rStyle w:val="FootnoteReference"/>
        </w:rPr>
        <w:footnoteRef/>
      </w:r>
      <w:r>
        <w:t xml:space="preserve"> </w:t>
      </w:r>
      <w:r w:rsidRPr="000825B6">
        <w:rPr>
          <w:i/>
          <w:iCs/>
        </w:rPr>
        <w:t>See</w:t>
      </w:r>
      <w:r>
        <w:t xml:space="preserve"> Pub. Util. Code </w:t>
      </w:r>
      <w:r w:rsidR="00F12A72">
        <w:t>Section</w:t>
      </w:r>
      <w:r w:rsidR="00F12A72">
        <w:t xml:space="preserve"> </w:t>
      </w:r>
      <w:r>
        <w:t>871.7(d)(3).</w:t>
      </w:r>
    </w:p>
  </w:footnote>
  <w:footnote w:id="107">
    <w:p w14:paraId="0F2DF1F1" w14:textId="6DE85517" w:rsidR="006574A1" w:rsidRDefault="006574A1">
      <w:pPr>
        <w:pStyle w:val="FootnoteText"/>
      </w:pPr>
      <w:r>
        <w:rPr>
          <w:rStyle w:val="FootnoteReference"/>
        </w:rPr>
        <w:footnoteRef/>
      </w:r>
      <w:r>
        <w:t xml:space="preserve"> The Commission adopted the referenced decision during the September </w:t>
      </w:r>
      <w:r w:rsidR="00BF3077">
        <w:t>17</w:t>
      </w:r>
      <w:r>
        <w:t>, 2026, voting meeting. As such, this decision does not yet have a formal Commission decision number.</w:t>
      </w:r>
    </w:p>
  </w:footnote>
  <w:footnote w:id="108">
    <w:p w14:paraId="35CA8333" w14:textId="290DB72D" w:rsidR="007E53E6" w:rsidRDefault="007E53E6">
      <w:pPr>
        <w:pStyle w:val="FootnoteText"/>
      </w:pPr>
      <w:r>
        <w:rPr>
          <w:rStyle w:val="FootnoteReference"/>
        </w:rPr>
        <w:footnoteRef/>
      </w:r>
      <w:r>
        <w:t xml:space="preserve"> The monthly usage reporting requirement is described in Section 3.</w:t>
      </w:r>
      <w:r w:rsidR="00BD2066">
        <w:t>2.3</w:t>
      </w:r>
      <w:r>
        <w:t>, above.</w:t>
      </w:r>
    </w:p>
  </w:footnote>
  <w:footnote w:id="109">
    <w:p w14:paraId="3034F282" w14:textId="42CE10AB" w:rsidR="00175922" w:rsidRDefault="00175922">
      <w:pPr>
        <w:pStyle w:val="FootnoteText"/>
      </w:pPr>
      <w:r>
        <w:rPr>
          <w:rStyle w:val="FootnoteReference"/>
        </w:rPr>
        <w:footnoteRef/>
      </w:r>
      <w:r>
        <w:t xml:space="preserve"> G.O. 153-A </w:t>
      </w:r>
      <w:r w:rsidR="00642C3F">
        <w:t xml:space="preserve">Section </w:t>
      </w:r>
      <w:r>
        <w:t xml:space="preserve">9.3.1. </w:t>
      </w:r>
      <w:r w:rsidRPr="000825B6">
        <w:rPr>
          <w:i/>
          <w:iCs/>
        </w:rPr>
        <w:t>See also</w:t>
      </w:r>
      <w:r>
        <w:t xml:space="preserve"> D.17-01-032.</w:t>
      </w:r>
    </w:p>
  </w:footnote>
  <w:footnote w:id="110">
    <w:p w14:paraId="6E6AADB0" w14:textId="10473EA7" w:rsidR="00175922" w:rsidRDefault="00175922">
      <w:pPr>
        <w:pStyle w:val="FootnoteText"/>
      </w:pPr>
      <w:r>
        <w:rPr>
          <w:rStyle w:val="FootnoteReference"/>
        </w:rPr>
        <w:footnoteRef/>
      </w:r>
      <w:r>
        <w:t xml:space="preserve"> </w:t>
      </w:r>
      <w:r w:rsidR="00204455">
        <w:t>2025 Staff Proposal at 18.</w:t>
      </w:r>
    </w:p>
  </w:footnote>
  <w:footnote w:id="111">
    <w:p w14:paraId="309108D1" w14:textId="06B46F75" w:rsidR="00204455" w:rsidRDefault="00204455">
      <w:pPr>
        <w:pStyle w:val="FootnoteText"/>
      </w:pPr>
      <w:r>
        <w:rPr>
          <w:rStyle w:val="FootnoteReference"/>
        </w:rPr>
        <w:footnoteRef/>
      </w:r>
      <w:r>
        <w:t xml:space="preserve"> </w:t>
      </w:r>
      <w:r w:rsidRPr="00204455">
        <w:t xml:space="preserve">Churn measures the percentage of connections that are disconnected from mobile wireless service during a given </w:t>
      </w:r>
      <w:proofErr w:type="gramStart"/>
      <w:r w:rsidRPr="00204455">
        <w:t>time period</w:t>
      </w:r>
      <w:proofErr w:type="gramEnd"/>
      <w:r w:rsidRPr="00204455">
        <w:t>.</w:t>
      </w:r>
      <w:r>
        <w:t xml:space="preserve"> 2025 Staff Proposal at n.38.</w:t>
      </w:r>
    </w:p>
  </w:footnote>
  <w:footnote w:id="112">
    <w:p w14:paraId="7772DC77" w14:textId="77777777" w:rsidR="00FD09B0" w:rsidRDefault="00FD09B0" w:rsidP="00FD09B0">
      <w:pPr>
        <w:pStyle w:val="FootnoteText"/>
      </w:pPr>
      <w:r>
        <w:rPr>
          <w:rStyle w:val="FootnoteReference"/>
        </w:rPr>
        <w:footnoteRef/>
      </w:r>
      <w:r>
        <w:t xml:space="preserve"> 2025 Staff Proposal at 18.</w:t>
      </w:r>
    </w:p>
  </w:footnote>
  <w:footnote w:id="113">
    <w:p w14:paraId="65A499DC" w14:textId="02E4E325" w:rsidR="00FD09B0" w:rsidRDefault="00FD09B0">
      <w:pPr>
        <w:pStyle w:val="FootnoteText"/>
      </w:pPr>
      <w:r>
        <w:rPr>
          <w:rStyle w:val="FootnoteReference"/>
        </w:rPr>
        <w:footnoteRef/>
      </w:r>
      <w:r>
        <w:t xml:space="preserve"> </w:t>
      </w:r>
      <w:proofErr w:type="spellStart"/>
      <w:r>
        <w:t>NaLA</w:t>
      </w:r>
      <w:proofErr w:type="spellEnd"/>
      <w:r>
        <w:t xml:space="preserve"> Opening Comments on the </w:t>
      </w:r>
      <w:r w:rsidR="000443BC">
        <w:t xml:space="preserve">2025 </w:t>
      </w:r>
      <w:r>
        <w:t>Staff Proposal at 12.</w:t>
      </w:r>
      <w:r w:rsidR="00A30DB3">
        <w:t xml:space="preserve"> </w:t>
      </w:r>
      <w:r w:rsidR="00A30DB3" w:rsidRPr="000825B6">
        <w:rPr>
          <w:i/>
          <w:iCs/>
        </w:rPr>
        <w:t>See also</w:t>
      </w:r>
      <w:r w:rsidR="00A30DB3">
        <w:t xml:space="preserve"> </w:t>
      </w:r>
      <w:proofErr w:type="spellStart"/>
      <w:r w:rsidR="00A30DB3">
        <w:t>AirVoice</w:t>
      </w:r>
      <w:proofErr w:type="spellEnd"/>
      <w:r w:rsidR="00A30DB3">
        <w:t xml:space="preserve"> Opening Comments on the 2025 Staff Proposal at 4, noting that reimbursements must consider provision of devices and the relatively higher operational and compliance costs of </w:t>
      </w:r>
      <w:proofErr w:type="spellStart"/>
      <w:r w:rsidR="00A30DB3">
        <w:t>LifeLine</w:t>
      </w:r>
      <w:proofErr w:type="spellEnd"/>
      <w:r w:rsidR="00A30DB3">
        <w:t xml:space="preserve"> service compared with prepaid service.</w:t>
      </w:r>
    </w:p>
  </w:footnote>
  <w:footnote w:id="114">
    <w:p w14:paraId="7DCACD3D" w14:textId="6609299B" w:rsidR="004C27B9" w:rsidRDefault="004C27B9">
      <w:pPr>
        <w:pStyle w:val="FootnoteText"/>
      </w:pPr>
      <w:r>
        <w:rPr>
          <w:rStyle w:val="FootnoteReference"/>
        </w:rPr>
        <w:footnoteRef/>
      </w:r>
      <w:r>
        <w:t xml:space="preserve"> Verizon </w:t>
      </w:r>
      <w:r w:rsidR="00843B01">
        <w:t>Opening</w:t>
      </w:r>
      <w:r>
        <w:t xml:space="preserve"> Comments on the 2025 Staff Proposal</w:t>
      </w:r>
      <w:r w:rsidR="007E6059">
        <w:t xml:space="preserve"> at 2</w:t>
      </w:r>
      <w:r>
        <w:t>.</w:t>
      </w:r>
    </w:p>
  </w:footnote>
  <w:footnote w:id="115">
    <w:p w14:paraId="3733626D" w14:textId="61C49A72" w:rsidR="000443BC" w:rsidRDefault="000443BC">
      <w:pPr>
        <w:pStyle w:val="FootnoteText"/>
      </w:pPr>
      <w:r>
        <w:rPr>
          <w:rStyle w:val="FootnoteReference"/>
        </w:rPr>
        <w:footnoteRef/>
      </w:r>
      <w:r>
        <w:t xml:space="preserve"> TURN Opening Comments on the 2025 Staff Proposal at 13.</w:t>
      </w:r>
    </w:p>
  </w:footnote>
  <w:footnote w:id="116">
    <w:p w14:paraId="02021861" w14:textId="53585229" w:rsidR="004C27B9" w:rsidRDefault="004C27B9">
      <w:pPr>
        <w:pStyle w:val="FootnoteText"/>
      </w:pPr>
      <w:r>
        <w:rPr>
          <w:rStyle w:val="FootnoteReference"/>
        </w:rPr>
        <w:footnoteRef/>
      </w:r>
      <w:r>
        <w:t xml:space="preserve"> </w:t>
      </w:r>
      <w:proofErr w:type="spellStart"/>
      <w:r>
        <w:t>CforAT</w:t>
      </w:r>
      <w:proofErr w:type="spellEnd"/>
      <w:r>
        <w:t xml:space="preserve"> Opening Comments on the 2025 Staff Proposal at 9.</w:t>
      </w:r>
    </w:p>
  </w:footnote>
  <w:footnote w:id="117">
    <w:p w14:paraId="5D4AD1C4" w14:textId="488B45F6" w:rsidR="000736C3" w:rsidRDefault="000736C3" w:rsidP="000736C3">
      <w:pPr>
        <w:pStyle w:val="FootnoteText"/>
        <w:rPr/>
      </w:pPr>
      <w:r w:rsidRPr="60539CD3">
        <w:rPr>
          <w:rStyle w:val="FootnoteReference"/>
        </w:rPr>
        <w:footnoteRef/>
      </w:r>
      <w:r>
        <w:t xml:space="preserve"> </w:t>
      </w:r>
      <w:proofErr w:type="spellStart"/>
      <w:r>
        <w:t>CforAT</w:t>
      </w:r>
      <w:proofErr w:type="spellEnd"/>
      <w:r>
        <w:t xml:space="preserve"> Opening Comments on the PD at 1-2. </w:t>
      </w:r>
      <w:r w:rsidRPr="00CC58D1">
        <w:rPr>
          <w:i/>
          <w:iCs/>
        </w:rPr>
        <w:t>See</w:t>
      </w:r>
      <w:r>
        <w:t xml:space="preserve"> TURN Opening Comments on the PD at 1-2</w:t>
      </w:r>
      <w:r w:rsidR="00BB7B11">
        <w:t>.</w:t>
      </w:r>
      <w:r>
        <w:t xml:space="preserve"> </w:t>
      </w:r>
    </w:p>
  </w:footnote>
  <w:footnote w:id="118">
    <w:p w14:paraId="639F66E8" w14:textId="318D45CE" w:rsidR="009C2E12" w:rsidRDefault="009C2E12" w:rsidP="009C2E12">
      <w:pPr>
        <w:pStyle w:val="FootnoteText"/>
        <w:rPr/>
      </w:pPr>
      <w:r w:rsidRPr="60539CD3">
        <w:rPr>
          <w:rStyle w:val="FootnoteReference"/>
        </w:rPr>
        <w:footnoteRef/>
      </w:r>
      <w:r>
        <w:t xml:space="preserve"> TURN Opening Comments on the PD at </w:t>
      </w:r>
      <w:r w:rsidR="00BB7B11">
        <w:t>4</w:t>
      </w:r>
      <w:r>
        <w:t xml:space="preserve">. </w:t>
      </w:r>
      <w:proofErr w:type="spellStart"/>
      <w:r>
        <w:t>CforAT</w:t>
      </w:r>
      <w:proofErr w:type="spellEnd"/>
      <w:r>
        <w:t xml:space="preserve"> Opening Comments on the PD at </w:t>
      </w:r>
      <w:r w:rsidR="00BB7B11">
        <w:t>2</w:t>
      </w:r>
      <w:r>
        <w:t>.</w:t>
      </w:r>
    </w:p>
  </w:footnote>
  <w:footnote w:id="119">
    <w:p w14:paraId="753BBA21" w14:textId="77777777" w:rsidR="009C2E12" w:rsidRDefault="009C2E12" w:rsidP="009C2E12">
      <w:pPr>
        <w:pStyle w:val="FootnoteText"/>
        <w:rPr/>
      </w:pPr>
      <w:r w:rsidRPr="60539CD3">
        <w:rPr>
          <w:rStyle w:val="FootnoteReference"/>
        </w:rPr>
        <w:footnoteRef/>
      </w:r>
      <w:r>
        <w:t xml:space="preserve"> Verizon Opening Comments on the PD at 3, 5. </w:t>
      </w:r>
    </w:p>
  </w:footnote>
  <w:footnote w:id="120">
    <w:p w14:paraId="0F607AC1" w14:textId="0BC3796F" w:rsidR="009C2E12" w:rsidRDefault="009C2E12" w:rsidP="009C2E12">
      <w:pPr>
        <w:pStyle w:val="FootnoteText"/>
        <w:rPr/>
      </w:pPr>
      <w:r w:rsidRPr="60539CD3">
        <w:rPr>
          <w:rStyle w:val="FootnoteReference"/>
        </w:rPr>
        <w:footnoteRef/>
      </w:r>
      <w:r>
        <w:t xml:space="preserve"> CTIA Opening Comments on the PD at 1.</w:t>
      </w:r>
    </w:p>
  </w:footnote>
  <w:footnote w:id="121">
    <w:p w14:paraId="0351EDD9" w14:textId="32E44BAD" w:rsidR="009C2E12" w:rsidRDefault="009C2E12" w:rsidP="009C2E12">
      <w:pPr>
        <w:pStyle w:val="FootnoteText"/>
        <w:rPr/>
      </w:pPr>
      <w:r w:rsidRPr="60539CD3">
        <w:rPr>
          <w:rStyle w:val="FootnoteReference"/>
        </w:rPr>
        <w:footnoteRef/>
      </w:r>
      <w:r>
        <w:t xml:space="preserve"> CTIA Opening Comments on the PD at 2-6.</w:t>
      </w:r>
    </w:p>
  </w:footnote>
  <w:footnote w:id="122">
    <w:p w14:paraId="791E45FE" w14:textId="77777777" w:rsidR="009C2E12" w:rsidRDefault="009C2E12" w:rsidP="009C2E12">
      <w:pPr>
        <w:pStyle w:val="FootnoteText"/>
        <w:rPr/>
      </w:pPr>
      <w:r w:rsidRPr="55F83466">
        <w:rPr>
          <w:rStyle w:val="FootnoteReference"/>
        </w:rPr>
        <w:footnoteRef/>
      </w:r>
      <w:r>
        <w:t xml:space="preserve"> </w:t>
      </w:r>
      <w:proofErr w:type="spellStart"/>
      <w:r>
        <w:t>NaLA</w:t>
      </w:r>
      <w:proofErr w:type="spellEnd"/>
      <w:r>
        <w:t xml:space="preserve"> Opening Comments on the PD at 4.</w:t>
      </w:r>
    </w:p>
  </w:footnote>
  <w:footnote w:id="123">
    <w:p w14:paraId="79D520A9" w14:textId="52FCE125" w:rsidR="005047A3" w:rsidRDefault="005047A3" w:rsidP="00F03AD4">
      <w:pPr>
        <w:pStyle w:val="FootnoteText"/>
      </w:pPr>
      <w:r>
        <w:rPr>
          <w:rStyle w:val="FootnoteReference"/>
        </w:rPr>
        <w:footnoteRef/>
      </w:r>
      <w:r>
        <w:t xml:space="preserve"> </w:t>
      </w:r>
      <w:r w:rsidRPr="005E493C">
        <w:rPr>
          <w:i/>
          <w:iCs/>
        </w:rPr>
        <w:t>See also</w:t>
      </w:r>
      <w:r>
        <w:t xml:space="preserve"> </w:t>
      </w:r>
      <w:proofErr w:type="spellStart"/>
      <w:r>
        <w:t>CforAT</w:t>
      </w:r>
      <w:proofErr w:type="spellEnd"/>
      <w:r>
        <w:t xml:space="preserve"> Reply Comments on the PD at </w:t>
      </w:r>
      <w:r w:rsidR="00F03AD4">
        <w:t>3</w:t>
      </w:r>
      <w:r w:rsidR="00F03AD4">
        <w:t xml:space="preserve"> (noting </w:t>
      </w:r>
      <w:r w:rsidR="00AB367D">
        <w:t>providers</w:t>
      </w:r>
      <w:r w:rsidR="00BC04D7">
        <w:t>’</w:t>
      </w:r>
      <w:r w:rsidR="00AB367D">
        <w:t xml:space="preserve"> </w:t>
      </w:r>
      <w:r w:rsidR="00EB2EF9">
        <w:t xml:space="preserve">past refusals </w:t>
      </w:r>
      <w:r w:rsidR="00AB367D">
        <w:t>to provide cost information a</w:t>
      </w:r>
      <w:r w:rsidR="00EB2EF9">
        <w:t>nd</w:t>
      </w:r>
      <w:r w:rsidR="00AB367D">
        <w:t xml:space="preserve"> support for price-based, rather than cost-based</w:t>
      </w:r>
      <w:r w:rsidR="00EB2EF9">
        <w:t>,</w:t>
      </w:r>
      <w:r w:rsidR="00AB367D">
        <w:t xml:space="preserve"> subsidy mechanisms).</w:t>
      </w:r>
    </w:p>
  </w:footnote>
  <w:footnote w:id="124">
    <w:p w14:paraId="52160654" w14:textId="113DEF04" w:rsidR="00D25A13" w:rsidRDefault="00D25A13">
      <w:pPr>
        <w:pStyle w:val="FootnoteText"/>
      </w:pPr>
      <w:r>
        <w:rPr>
          <w:rStyle w:val="FootnoteReference"/>
        </w:rPr>
        <w:footnoteRef/>
      </w:r>
      <w:r>
        <w:t xml:space="preserve"> </w:t>
      </w:r>
      <w:r w:rsidRPr="002E2F88">
        <w:rPr>
          <w:i/>
          <w:iCs/>
        </w:rPr>
        <w:t>See</w:t>
      </w:r>
      <w:r>
        <w:t xml:space="preserve"> D.20-10-0</w:t>
      </w:r>
      <w:r w:rsidR="0044781E">
        <w:t>0</w:t>
      </w:r>
      <w:r>
        <w:t xml:space="preserve">6 at </w:t>
      </w:r>
      <w:r w:rsidR="002E2F88">
        <w:t>10.</w:t>
      </w:r>
    </w:p>
  </w:footnote>
  <w:footnote w:id="125">
    <w:p w14:paraId="7A125869" w14:textId="723057CA" w:rsidR="009C2E12" w:rsidRDefault="009C2E12" w:rsidP="009C2E12">
      <w:pPr>
        <w:pStyle w:val="FootnoteText"/>
        <w:rPr/>
      </w:pPr>
      <w:r w:rsidRPr="55F83466">
        <w:rPr>
          <w:rStyle w:val="FootnoteReference"/>
        </w:rPr>
        <w:footnoteRef/>
      </w:r>
      <w:r>
        <w:t xml:space="preserve"> Assurance Opening Comments on the P</w:t>
      </w:r>
      <w:r w:rsidR="00DB065C">
        <w:t>D</w:t>
      </w:r>
      <w:r>
        <w:t xml:space="preserve"> at 9.</w:t>
      </w:r>
    </w:p>
  </w:footnote>
  <w:footnote w:id="126">
    <w:p w14:paraId="2CD6B3D3" w14:textId="14400106" w:rsidR="009C2E12" w:rsidRDefault="009C2E12" w:rsidP="009C2E12">
      <w:pPr>
        <w:pStyle w:val="FootnoteText"/>
        <w:rPr/>
      </w:pPr>
      <w:r w:rsidRPr="55F83466">
        <w:rPr>
          <w:rStyle w:val="FootnoteReference"/>
        </w:rPr>
        <w:footnoteRef/>
      </w:r>
      <w:r>
        <w:t xml:space="preserve"> D.23-06-003 at </w:t>
      </w:r>
      <w:r w:rsidR="00BB469F">
        <w:t>33-34</w:t>
      </w:r>
      <w:r>
        <w:t xml:space="preserve"> (responding to </w:t>
      </w:r>
      <w:proofErr w:type="spellStart"/>
      <w:r>
        <w:t>NaLA’s</w:t>
      </w:r>
      <w:proofErr w:type="spellEnd"/>
      <w:r>
        <w:t xml:space="preserve"> argument that adopting a pilot program subsidy amount </w:t>
      </w:r>
      <w:proofErr w:type="gramStart"/>
      <w:r>
        <w:t>would ”violate</w:t>
      </w:r>
      <w:proofErr w:type="gramEnd"/>
      <w:r>
        <w:t xml:space="preserve"> the Moore Act's requirements to avoid competitive consequences because many wireless service providers would not be able to match TracFone/Verizon's offer”</w:t>
      </w:r>
      <w:r w:rsidR="00856487">
        <w:t xml:space="preserve"> (citation omitted)</w:t>
      </w:r>
      <w:r>
        <w:t>)</w:t>
      </w:r>
      <w:r w:rsidR="00856487">
        <w:t>.</w:t>
      </w:r>
    </w:p>
  </w:footnote>
  <w:footnote w:id="127">
    <w:p w14:paraId="43BD6CE9" w14:textId="77777777" w:rsidR="009C2E12" w:rsidRDefault="009C2E12" w:rsidP="009C2E12">
      <w:pPr>
        <w:pStyle w:val="FootnoteText"/>
        <w:rPr/>
      </w:pPr>
      <w:r w:rsidRPr="55F83466">
        <w:rPr>
          <w:rStyle w:val="FootnoteReference"/>
        </w:rPr>
        <w:footnoteRef/>
      </w:r>
      <w:r>
        <w:t xml:space="preserve"> Assurance Opening Comments on the PD at 9-10.</w:t>
      </w:r>
    </w:p>
  </w:footnote>
  <w:footnote w:id="128">
    <w:p w14:paraId="43531D68" w14:textId="77777777" w:rsidR="00332846" w:rsidRDefault="00332846" w:rsidP="00332846">
      <w:pPr>
        <w:pStyle w:val="FootnoteText"/>
        <w:rPr/>
      </w:pPr>
      <w:r w:rsidRPr="55F83466">
        <w:rPr>
          <w:rStyle w:val="FootnoteReference"/>
        </w:rPr>
        <w:footnoteRef/>
      </w:r>
      <w:r>
        <w:t xml:space="preserve"> Assurance Opening Comments on the PD at 10.</w:t>
      </w:r>
    </w:p>
  </w:footnote>
  <w:footnote w:id="129">
    <w:p w14:paraId="2A252C56" w14:textId="2103B654" w:rsidR="001F0D26" w:rsidRDefault="001F0D26">
      <w:pPr>
        <w:pStyle w:val="FootnoteText"/>
      </w:pPr>
      <w:r>
        <w:rPr>
          <w:rStyle w:val="FootnoteReference"/>
        </w:rPr>
        <w:footnoteRef/>
      </w:r>
      <w:r>
        <w:t xml:space="preserve"> Assurance Opening Comments on the PD at </w:t>
      </w:r>
      <w:r w:rsidR="00157A75">
        <w:t>10.</w:t>
      </w:r>
    </w:p>
  </w:footnote>
  <w:footnote w:id="130">
    <w:p w14:paraId="2D8917EC" w14:textId="144A5FAB" w:rsidR="009C2E12" w:rsidRDefault="009C2E12" w:rsidP="009C2E12">
      <w:pPr>
        <w:pStyle w:val="FootnoteText"/>
        <w:rPr/>
      </w:pPr>
      <w:r w:rsidRPr="55F83466">
        <w:rPr>
          <w:rStyle w:val="FootnoteReference"/>
        </w:rPr>
        <w:footnoteRef/>
      </w:r>
      <w:r>
        <w:t xml:space="preserve"> The court also considered that providers may lose money charging no copays. This did not change the outcome of the challenge</w:t>
      </w:r>
      <w:r w:rsidR="00FD01BA">
        <w:t>:</w:t>
      </w:r>
      <w:r>
        <w:t xml:space="preserve"> </w:t>
      </w:r>
    </w:p>
    <w:p w14:paraId="7F6776C5" w14:textId="6EF93920" w:rsidR="009C2E12" w:rsidRPr="00FD01BA" w:rsidRDefault="009C2E12">
      <w:pPr>
        <w:pStyle w:val="BlockQuote"/>
        <w:rPr/>
      </w:pPr>
      <w:r w:rsidRPr="00FD01BA">
        <w:rPr>
          <w:sz w:val="22"/>
        </w:rPr>
        <w:t xml:space="preserve">That some NLA members might lose money providing affordable plans to low-income consumers because they cannot charge a co-pay for certain plans is of no moment under </w:t>
      </w:r>
      <w:r w:rsidRPr="00FD01BA">
        <w:rPr>
          <w:sz w:val="22"/>
        </w:rPr>
        <w:fldChar w:fldCharType="begin"/>
      </w:r>
      <w:r w:rsidRPr="00FD01BA">
        <w:rPr>
          <w:sz w:val="22"/>
        </w:rPr>
        <w:instrText>HYPERLINK "https://plus.lexis.com/document?pdmfid=1530671&amp;pddocfullpath=%2Fshared%2Fdocument%2Fcases%2Furn%3AcontentItem%3A67FF-BHW1-FCK4-G12Y-00000-00&amp;pdcontentcomponentid=6393&amp;ecomp=bphtk&amp;earg=pdsf&amp;prid=63e20a29-a373-4e5e-9433-689866288ab2&amp;crid=13e5d6b1-12f7-4faf-bd83-95c0b0d2c298&amp;pdsdr=true" \h</w:instrText>
      </w:r>
      <w:r w:rsidRPr="00FD01BA">
        <w:rPr>
          <w:sz w:val="22"/>
        </w:rPr>
      </w:r>
      <w:r w:rsidRPr="00FD01BA">
        <w:rPr>
          <w:sz w:val="22"/>
        </w:rPr>
        <w:fldChar w:fldCharType="separate"/>
      </w:r>
      <w:r w:rsidRPr="00FD01BA">
        <w:rPr>
          <w:sz w:val="22"/>
        </w:rPr>
        <w:t>§ 332(c)(3)(A)</w:t>
      </w:r>
      <w:r w:rsidRPr="00FD01BA">
        <w:rPr>
          <w:sz w:val="22"/>
        </w:rPr>
        <w:fldChar w:fldCharType="end"/>
      </w:r>
      <w:r w:rsidRPr="00FD01BA">
        <w:rPr>
          <w:sz w:val="22"/>
        </w:rPr>
        <w:t xml:space="preserve">: service providers may forgo the state subsidy and set their own rates if they do not wish to comply with the 2020 Rule's eligibility conditions. The rule therefore does not directly control—and thus does not impermissibly regulate—the rates that providers may set. National Lifeline </w:t>
      </w:r>
      <w:proofErr w:type="spellStart"/>
      <w:r w:rsidRPr="00FD01BA">
        <w:rPr>
          <w:sz w:val="22"/>
        </w:rPr>
        <w:t>Ass’n</w:t>
      </w:r>
      <w:proofErr w:type="spellEnd"/>
      <w:r w:rsidRPr="00FD01BA">
        <w:rPr>
          <w:sz w:val="22"/>
        </w:rPr>
        <w:t xml:space="preserve"> v. </w:t>
      </w:r>
      <w:proofErr w:type="spellStart"/>
      <w:r w:rsidRPr="00FD01BA">
        <w:rPr>
          <w:sz w:val="22"/>
        </w:rPr>
        <w:t>Batjer</w:t>
      </w:r>
      <w:proofErr w:type="spellEnd"/>
      <w:r w:rsidRPr="00FD01BA">
        <w:rPr>
          <w:sz w:val="22"/>
        </w:rPr>
        <w:t>, No. 21-15969 at 10 (9th Cir. Jan. 31, 2023).</w:t>
      </w:r>
    </w:p>
  </w:footnote>
  <w:footnote w:id="131">
    <w:p w14:paraId="3F44730E" w14:textId="77777777" w:rsidR="009C2E12" w:rsidRDefault="009C2E12" w:rsidP="009C2E12">
      <w:pPr>
        <w:pStyle w:val="FootnoteText"/>
        <w:rPr/>
      </w:pPr>
      <w:r>
        <w:rPr>
          <w:rStyle w:val="FootnoteReference"/>
        </w:rPr>
        <w:footnoteRef/>
      </w:r>
      <w:r>
        <w:t xml:space="preserve"> D.20-10-006 at 14.</w:t>
      </w:r>
    </w:p>
  </w:footnote>
  <w:footnote w:id="132">
    <w:p w14:paraId="3FFEB3EE" w14:textId="77777777" w:rsidR="009C2E12" w:rsidRDefault="009C2E12" w:rsidP="009C2E12">
      <w:pPr>
        <w:pStyle w:val="FootnoteText"/>
        <w:rPr/>
      </w:pPr>
      <w:r w:rsidRPr="55F83466">
        <w:rPr>
          <w:rStyle w:val="FootnoteReference"/>
        </w:rPr>
        <w:footnoteRef/>
      </w:r>
      <w:r>
        <w:t xml:space="preserve"> </w:t>
      </w:r>
      <w:proofErr w:type="spellStart"/>
      <w:r>
        <w:t>NaLA</w:t>
      </w:r>
      <w:proofErr w:type="spellEnd"/>
      <w:r>
        <w:t xml:space="preserve"> Opening Comments on the PD at 2.</w:t>
      </w:r>
    </w:p>
  </w:footnote>
  <w:footnote w:id="133">
    <w:p w14:paraId="72155519" w14:textId="146666F6" w:rsidR="00750D14" w:rsidRDefault="00750D14">
      <w:pPr>
        <w:pStyle w:val="FootnoteText"/>
      </w:pPr>
      <w:r>
        <w:rPr>
          <w:rStyle w:val="FootnoteReference"/>
        </w:rPr>
        <w:footnoteRef/>
      </w:r>
      <w:r>
        <w:t xml:space="preserve"> Verizon Reply Comments on the PD at 4. Verizon states that this argument </w:t>
      </w:r>
      <w:proofErr w:type="gramStart"/>
      <w:r w:rsidR="007A02F8">
        <w:t>is in agreement</w:t>
      </w:r>
      <w:proofErr w:type="gramEnd"/>
      <w:r w:rsidR="007A02F8">
        <w:t xml:space="preserve"> </w:t>
      </w:r>
      <w:r w:rsidR="0049124E">
        <w:t xml:space="preserve">with commenters </w:t>
      </w:r>
      <w:r w:rsidR="00F73827">
        <w:t>“</w:t>
      </w:r>
      <w:r w:rsidR="00221764" w:rsidRPr="00221764">
        <w:t>expressing concern over the Proposed Decision’s treatment of the federal Lifeline Program as it relates to the California MSS/SSA.</w:t>
      </w:r>
      <w:r w:rsidR="00F73827">
        <w:t xml:space="preserve">” </w:t>
      </w:r>
      <w:r w:rsidR="00FE6BAB">
        <w:t xml:space="preserve">Replies to comments on proposed decisions </w:t>
      </w:r>
      <w:r w:rsidR="00196B13">
        <w:t>“</w:t>
      </w:r>
      <w:r w:rsidR="00196B13" w:rsidRPr="00196B13">
        <w:t>shall be limited to identifying misrepresentations of law, fact or condition of the record contained in the comments of other parties.</w:t>
      </w:r>
      <w:r w:rsidR="00196B13">
        <w:t xml:space="preserve">” </w:t>
      </w:r>
      <w:r w:rsidR="00532B9A">
        <w:t>Rule 14.3(d).</w:t>
      </w:r>
      <w:r w:rsidR="008153C0">
        <w:t xml:space="preserve"> Verizon </w:t>
      </w:r>
      <w:r w:rsidR="0044781E">
        <w:t>does not cite any</w:t>
      </w:r>
      <w:r w:rsidR="008153C0">
        <w:t xml:space="preserve"> opening comments </w:t>
      </w:r>
      <w:r w:rsidR="0049124A">
        <w:t>that address this issue.</w:t>
      </w:r>
    </w:p>
  </w:footnote>
  <w:footnote w:id="134">
    <w:p w14:paraId="044DDCDE" w14:textId="74299EFB" w:rsidR="00225E14" w:rsidRDefault="00225E14">
      <w:pPr>
        <w:pStyle w:val="FootnoteText"/>
      </w:pPr>
      <w:r>
        <w:rPr>
          <w:rStyle w:val="FootnoteReference"/>
        </w:rPr>
        <w:footnoteRef/>
      </w:r>
      <w:r>
        <w:t xml:space="preserve"> Ve</w:t>
      </w:r>
      <w:r>
        <w:t xml:space="preserve">rizon Reply Comments on the PD at </w:t>
      </w:r>
      <w:r w:rsidR="009E3D51">
        <w:t>5.</w:t>
      </w:r>
    </w:p>
  </w:footnote>
  <w:footnote w:id="135">
    <w:p w14:paraId="30D624BA" w14:textId="77777777" w:rsidR="00EB10A8" w:rsidRDefault="00EB10A8" w:rsidP="00EB10A8">
      <w:pPr>
        <w:pStyle w:val="FootnoteText"/>
        <w:rPr/>
      </w:pPr>
      <w:r>
        <w:rPr>
          <w:rStyle w:val="FootnoteReference"/>
        </w:rPr>
        <w:footnoteRef/>
      </w:r>
      <w:r>
        <w:t xml:space="preserve"> </w:t>
      </w:r>
      <w:proofErr w:type="spellStart"/>
      <w:r>
        <w:t>NaLA</w:t>
      </w:r>
      <w:proofErr w:type="spellEnd"/>
      <w:r>
        <w:t xml:space="preserve"> Opening Comments on the PD at n.33.</w:t>
      </w:r>
    </w:p>
  </w:footnote>
  <w:footnote w:id="136">
    <w:p w14:paraId="2949951E" w14:textId="77777777" w:rsidR="009C2E12" w:rsidRDefault="009C2E12" w:rsidP="009C2E12">
      <w:pPr>
        <w:pStyle w:val="FootnoteText"/>
        <w:rPr/>
      </w:pPr>
      <w:r w:rsidRPr="55F83466">
        <w:rPr>
          <w:rStyle w:val="FootnoteReference"/>
        </w:rPr>
        <w:footnoteRef/>
      </w:r>
      <w:r>
        <w:t xml:space="preserve"> CTIA Opening Comments on the PD at 3.</w:t>
      </w:r>
    </w:p>
  </w:footnote>
  <w:footnote w:id="137">
    <w:p w14:paraId="19C8D4D9" w14:textId="44F0441A" w:rsidR="009959A7" w:rsidRDefault="009959A7" w:rsidP="00E7030F">
      <w:pPr>
        <w:pStyle w:val="FootnoteText"/>
      </w:pPr>
      <w:r>
        <w:rPr>
          <w:rStyle w:val="FootnoteReference"/>
        </w:rPr>
        <w:footnoteRef/>
      </w:r>
      <w:r>
        <w:t xml:space="preserve"> </w:t>
      </w:r>
      <w:r w:rsidRPr="00A936AA">
        <w:rPr>
          <w:i/>
          <w:iCs/>
        </w:rPr>
        <w:t>See</w:t>
      </w:r>
      <w:r>
        <w:t xml:space="preserve"> Assurance Opening Comments on the PD at </w:t>
      </w:r>
      <w:r w:rsidR="008423CC">
        <w:t xml:space="preserve">17 (asking </w:t>
      </w:r>
      <w:r w:rsidR="00553148">
        <w:t>the Commission whether a customer’s data</w:t>
      </w:r>
      <w:r w:rsidR="00E7030F">
        <w:t xml:space="preserve"> </w:t>
      </w:r>
      <w:r w:rsidR="00E7030F">
        <w:t>allotment resets, prorates, or carries over upon a mid-cycle plan change</w:t>
      </w:r>
      <w:r w:rsidR="00A936AA">
        <w:t>).</w:t>
      </w:r>
    </w:p>
  </w:footnote>
  <w:footnote w:id="138">
    <w:p w14:paraId="06EA69B5" w14:textId="4369969C" w:rsidR="009C2E12" w:rsidRDefault="009C2E12">
      <w:pPr>
        <w:pStyle w:val="FootnoteText"/>
        <w:tabs>
          <w:tab w:val="left" w:pos="6126"/>
        </w:tabs>
        <w:rPr/>
      </w:pPr>
      <w:r w:rsidRPr="60539CD3">
        <w:rPr>
          <w:rStyle w:val="FootnoteReference"/>
        </w:rPr>
        <w:footnoteRef/>
      </w:r>
      <w:r>
        <w:t xml:space="preserve"> </w:t>
      </w:r>
      <w:r w:rsidRPr="00B51147">
        <w:rPr>
          <w:i/>
          <w:iCs/>
        </w:rPr>
        <w:t>See</w:t>
      </w:r>
      <w:r>
        <w:t xml:space="preserve"> CTIA Opening Comments on the PD at 6</w:t>
      </w:r>
      <w:r w:rsidR="00F47BE3">
        <w:t xml:space="preserve">. </w:t>
      </w:r>
      <w:r w:rsidR="00F47BE3" w:rsidRPr="00150711">
        <w:rPr>
          <w:i/>
          <w:iCs/>
        </w:rPr>
        <w:t>See also</w:t>
      </w:r>
      <w:r w:rsidR="00F47BE3">
        <w:t xml:space="preserve"> Verizon Opening Comments</w:t>
      </w:r>
      <w:r w:rsidR="00F47BE3">
        <w:t xml:space="preserve"> on the PD at 5 (suggesting the TPA track subscriber transfers to new plans</w:t>
      </w:r>
      <w:r w:rsidR="001225CB">
        <w:t>).</w:t>
      </w:r>
      <w:r w:rsidR="00BC0C4A">
        <w:t xml:space="preserve"> Assurance Opening Comments on the PD at 13.</w:t>
      </w:r>
      <w:r w:rsidR="00635C7C">
        <w:t xml:space="preserve"> </w:t>
      </w:r>
    </w:p>
  </w:footnote>
  <w:footnote w:id="139">
    <w:p w14:paraId="51A71E7F" w14:textId="5438451C" w:rsidR="00337F11" w:rsidRDefault="00337F11" w:rsidP="00D763FD">
      <w:pPr>
        <w:pStyle w:val="FootnoteText"/>
      </w:pPr>
      <w:r>
        <w:rPr>
          <w:rStyle w:val="FootnoteReference"/>
        </w:rPr>
        <w:footnoteRef/>
      </w:r>
      <w:r w:rsidR="0066180D">
        <w:t xml:space="preserve"> CTIA Opening Comments on the PD at 3. </w:t>
      </w:r>
      <w:r w:rsidR="0066180D">
        <w:t>Verizon Opening Comments on the PD at 5.</w:t>
      </w:r>
      <w:r w:rsidR="0066180D" w:rsidRPr="0066180D">
        <w:t xml:space="preserve"> </w:t>
      </w:r>
      <w:proofErr w:type="spellStart"/>
      <w:r w:rsidR="0066180D">
        <w:t>NaLA</w:t>
      </w:r>
      <w:proofErr w:type="spellEnd"/>
      <w:r w:rsidR="0066180D">
        <w:t xml:space="preserve"> Opening Comments on the PD at 11.</w:t>
      </w:r>
      <w:r w:rsidR="0066180D" w:rsidRPr="0066180D">
        <w:t xml:space="preserve"> </w:t>
      </w:r>
      <w:r>
        <w:t>Assurance a</w:t>
      </w:r>
      <w:r>
        <w:t>lso notes that this dynamic “</w:t>
      </w:r>
      <w:r w:rsidR="00D763FD">
        <w:t>defeat[s] the freeze logic that justifies the $20 specific support amount for Tier 3.”</w:t>
      </w:r>
      <w:r w:rsidR="00C669EF">
        <w:t xml:space="preserve"> Assurance Opening Comments on the PD at </w:t>
      </w:r>
      <w:r w:rsidR="00EB4611">
        <w:t>17</w:t>
      </w:r>
      <w:r w:rsidR="00EB4611">
        <w:t>.</w:t>
      </w:r>
    </w:p>
  </w:footnote>
  <w:footnote w:id="140">
    <w:p w14:paraId="11CD6928" w14:textId="15F7CDC8" w:rsidR="007006D8" w:rsidRDefault="007006D8">
      <w:pPr>
        <w:pStyle w:val="FootnoteText"/>
      </w:pPr>
      <w:r>
        <w:rPr>
          <w:rStyle w:val="FootnoteReference"/>
        </w:rPr>
        <w:footnoteRef/>
      </w:r>
      <w:r>
        <w:t xml:space="preserve"> CTIA Opening Comments on the PD at </w:t>
      </w:r>
      <w:r w:rsidR="009370BC">
        <w:t>7.</w:t>
      </w:r>
    </w:p>
  </w:footnote>
  <w:footnote w:id="141">
    <w:p w14:paraId="0C854920" w14:textId="30C49303" w:rsidR="00A11F05" w:rsidRDefault="00A11F05">
      <w:pPr>
        <w:pStyle w:val="FootnoteText"/>
      </w:pPr>
      <w:r>
        <w:rPr>
          <w:rStyle w:val="FootnoteReference"/>
        </w:rPr>
        <w:footnoteRef/>
      </w:r>
      <w:r>
        <w:t xml:space="preserve"> Verizon Opening Comments o</w:t>
      </w:r>
      <w:r>
        <w:t xml:space="preserve">n the PD at </w:t>
      </w:r>
      <w:r w:rsidR="0051780E">
        <w:t>8-9 (requesting that the Commission address customer transition</w:t>
      </w:r>
      <w:r w:rsidR="00D456F5">
        <w:t>s</w:t>
      </w:r>
      <w:r w:rsidR="0051780E">
        <w:t xml:space="preserve"> and recommending t</w:t>
      </w:r>
      <w:r w:rsidR="0051780E">
        <w:t>hat customers be transitioned on their anniversary dates</w:t>
      </w:r>
      <w:r w:rsidR="005E1BDF">
        <w:t xml:space="preserve"> to spread </w:t>
      </w:r>
      <w:r w:rsidR="003F4173">
        <w:t>the</w:t>
      </w:r>
      <w:r w:rsidR="005E1BDF">
        <w:t xml:space="preserve"> administrative burden</w:t>
      </w:r>
      <w:r w:rsidR="003F4173">
        <w:t xml:space="preserve"> over a longer period</w:t>
      </w:r>
      <w:r w:rsidR="0051780E">
        <w:t>)</w:t>
      </w:r>
      <w:r w:rsidR="00BE50BA">
        <w:t xml:space="preserve">. CTIA Opening Comments on the PD at </w:t>
      </w:r>
      <w:r w:rsidR="009D7E26">
        <w:t xml:space="preserve">6 (recommending the TPA issue an administrative letter when it is ready to begin processing portability freezes and then allow providers a </w:t>
      </w:r>
      <w:proofErr w:type="gramStart"/>
      <w:r w:rsidR="009D7E26">
        <w:t>six month</w:t>
      </w:r>
      <w:proofErr w:type="gramEnd"/>
      <w:r w:rsidR="009D7E26">
        <w:t xml:space="preserve"> implementation period</w:t>
      </w:r>
      <w:r w:rsidR="0037704B">
        <w:t xml:space="preserve"> to prepare and file advice letters)</w:t>
      </w:r>
      <w:r w:rsidR="00BE50BA">
        <w:t xml:space="preserve">. Assurance Opening Comments on the PD at </w:t>
      </w:r>
      <w:r w:rsidR="00683691">
        <w:t xml:space="preserve">19 (suggesting the TPA will need six months to implement process changes and providers will need another six months to implement </w:t>
      </w:r>
      <w:r w:rsidR="006F5496">
        <w:t>the decision</w:t>
      </w:r>
      <w:r w:rsidR="00683691">
        <w:t>)</w:t>
      </w:r>
      <w:r w:rsidR="00BE50BA">
        <w:t xml:space="preserve">. </w:t>
      </w:r>
      <w:proofErr w:type="spellStart"/>
      <w:r w:rsidR="00BE50BA">
        <w:t>NaLA</w:t>
      </w:r>
      <w:proofErr w:type="spellEnd"/>
      <w:r w:rsidR="00BE50BA">
        <w:t xml:space="preserve"> Opening Comments on the PD at</w:t>
      </w:r>
      <w:r w:rsidR="00E369D1">
        <w:t xml:space="preserve"> </w:t>
      </w:r>
      <w:r w:rsidR="00833F2E">
        <w:t xml:space="preserve">9 (stating that providers will need six months </w:t>
      </w:r>
      <w:r w:rsidR="0048764B">
        <w:t>to transition customers</w:t>
      </w:r>
      <w:r w:rsidR="0044342C">
        <w:t xml:space="preserve"> to new tiers with portability freezes)</w:t>
      </w:r>
      <w:r w:rsidR="00E369D1">
        <w:t>.</w:t>
      </w:r>
    </w:p>
  </w:footnote>
  <w:footnote w:id="142">
    <w:p w14:paraId="5AA57A06" w14:textId="1386DDB4" w:rsidR="001127BA" w:rsidRDefault="001127BA">
      <w:pPr>
        <w:pStyle w:val="FootnoteText"/>
      </w:pPr>
      <w:r>
        <w:rPr>
          <w:rStyle w:val="FootnoteReference"/>
        </w:rPr>
        <w:footnoteRef/>
      </w:r>
      <w:r>
        <w:t xml:space="preserve"> A 12.5 GB Tier 1 plan satisfies the </w:t>
      </w:r>
      <w:r w:rsidR="00A84A8A">
        <w:t>requirements of</w:t>
      </w:r>
      <w:r>
        <w:t xml:space="preserve"> this decision </w:t>
      </w:r>
      <w:r w:rsidR="00E9385E">
        <w:t>for customers who receive</w:t>
      </w:r>
      <w:r w:rsidR="00E540DA">
        <w:t xml:space="preserve"> both </w:t>
      </w:r>
      <w:r w:rsidR="00E540DA" w:rsidRPr="00060FA9">
        <w:t xml:space="preserve">California </w:t>
      </w:r>
      <w:proofErr w:type="spellStart"/>
      <w:r w:rsidR="00E540DA" w:rsidRPr="00060FA9">
        <w:t>LifeLine</w:t>
      </w:r>
      <w:proofErr w:type="spellEnd"/>
      <w:r w:rsidR="00E540DA" w:rsidRPr="00060FA9">
        <w:t xml:space="preserve"> and federal Lifeline support or applicable federal make-up</w:t>
      </w:r>
      <w:r w:rsidR="00E9385E">
        <w:t xml:space="preserve"> be</w:t>
      </w:r>
      <w:r w:rsidR="00E9385E">
        <w:t xml:space="preserve">cause the current federal </w:t>
      </w:r>
      <w:r w:rsidR="005109DA">
        <w:t xml:space="preserve">Lifeline </w:t>
      </w:r>
      <w:r w:rsidR="00287FFA">
        <w:t>usage allowance is 4.5 GB.</w:t>
      </w:r>
      <w:r w:rsidR="00225D87">
        <w:t xml:space="preserve"> </w:t>
      </w:r>
    </w:p>
  </w:footnote>
  <w:footnote w:id="143">
    <w:p w14:paraId="5FE4318C" w14:textId="2A3EB42A" w:rsidR="00347F42" w:rsidRDefault="00347F42">
      <w:pPr>
        <w:pStyle w:val="FootnoteText"/>
      </w:pPr>
      <w:r>
        <w:rPr>
          <w:rStyle w:val="FootnoteReference"/>
        </w:rPr>
        <w:footnoteRef/>
      </w:r>
      <w:r>
        <w:t xml:space="preserve"> Failure to tim</w:t>
      </w:r>
      <w:r w:rsidR="00863A74">
        <w:t xml:space="preserve">ely submit </w:t>
      </w:r>
      <w:r w:rsidR="001575F2">
        <w:t>an</w:t>
      </w:r>
      <w:r w:rsidR="001575F2">
        <w:t xml:space="preserve"> advice letter and </w:t>
      </w:r>
      <w:r w:rsidR="00BF60F6">
        <w:t xml:space="preserve">to </w:t>
      </w:r>
      <w:r w:rsidR="001575F2">
        <w:t xml:space="preserve">transition customers </w:t>
      </w:r>
      <w:proofErr w:type="gramStart"/>
      <w:r w:rsidR="00CB0DBA">
        <w:t xml:space="preserve">in order </w:t>
      </w:r>
      <w:r w:rsidR="001575F2">
        <w:t>to</w:t>
      </w:r>
      <w:proofErr w:type="gramEnd"/>
      <w:r w:rsidR="001575F2">
        <w:t xml:space="preserve"> comply with the adopted </w:t>
      </w:r>
      <w:r w:rsidR="009F61BB">
        <w:t xml:space="preserve">MSS may result in denial for </w:t>
      </w:r>
      <w:r w:rsidR="00CC6236">
        <w:t>claims for reimbursement.</w:t>
      </w:r>
    </w:p>
  </w:footnote>
  <w:footnote w:id="144">
    <w:p w14:paraId="3CB74FF0" w14:textId="77777777" w:rsidR="00BB1A3F" w:rsidRDefault="00BB1A3F" w:rsidP="00BB1A3F">
      <w:pPr>
        <w:pStyle w:val="FootnoteText"/>
        <w:rPr/>
      </w:pPr>
      <w:r>
        <w:rPr>
          <w:rStyle w:val="FootnoteReference"/>
        </w:rPr>
        <w:footnoteRef/>
      </w:r>
      <w:r>
        <w:t xml:space="preserve"> TURN Opening Comments on the PD at 2.</w:t>
      </w:r>
    </w:p>
  </w:footnote>
  <w:footnote w:id="145">
    <w:p w14:paraId="2C30CA35" w14:textId="7468D491" w:rsidR="00ED2037" w:rsidRDefault="00ED2037">
      <w:pPr>
        <w:pStyle w:val="FootnoteText"/>
      </w:pPr>
      <w:r>
        <w:rPr>
          <w:rStyle w:val="FootnoteReference"/>
        </w:rPr>
        <w:footnoteRef/>
      </w:r>
      <w:r>
        <w:t xml:space="preserve"> </w:t>
      </w:r>
      <w:proofErr w:type="spellStart"/>
      <w:r>
        <w:t>CforAT</w:t>
      </w:r>
      <w:proofErr w:type="spellEnd"/>
      <w:r>
        <w:t xml:space="preserve"> Opening Comments on the PD at </w:t>
      </w:r>
      <w:r w:rsidR="00CB081D">
        <w:t>4.</w:t>
      </w:r>
    </w:p>
  </w:footnote>
  <w:footnote w:id="146">
    <w:p w14:paraId="78B7976F" w14:textId="60EE1DFB" w:rsidR="00BB1A3F" w:rsidRDefault="00BB1A3F" w:rsidP="00BB1A3F">
      <w:pPr>
        <w:pStyle w:val="FootnoteText"/>
        <w:rPr/>
      </w:pPr>
      <w:r w:rsidRPr="55F83466">
        <w:rPr>
          <w:rStyle w:val="FootnoteReference"/>
        </w:rPr>
        <w:footnoteRef/>
      </w:r>
      <w:r>
        <w:t xml:space="preserve"> Small LECs Opening Comments on the PD at 2. </w:t>
      </w:r>
    </w:p>
  </w:footnote>
  <w:footnote w:id="147">
    <w:p w14:paraId="1D3D6610" w14:textId="2A7B82EB" w:rsidR="0022242D" w:rsidRDefault="0022242D">
      <w:pPr>
        <w:pStyle w:val="FootnoteText"/>
      </w:pPr>
      <w:r>
        <w:rPr>
          <w:rStyle w:val="FootnoteReference"/>
        </w:rPr>
        <w:footnoteRef/>
      </w:r>
      <w:r>
        <w:t xml:space="preserve"> Small LECs Opening Comments on the PD at A-1.</w:t>
      </w:r>
    </w:p>
  </w:footnote>
  <w:footnote w:id="148">
    <w:p w14:paraId="561E7AF6" w14:textId="77777777" w:rsidR="00BB1A3F" w:rsidRDefault="00BB1A3F" w:rsidP="00BB1A3F">
      <w:pPr>
        <w:pStyle w:val="FootnoteText"/>
        <w:rPr/>
      </w:pPr>
      <w:r w:rsidRPr="55F83466">
        <w:rPr>
          <w:rStyle w:val="FootnoteReference"/>
        </w:rPr>
        <w:footnoteRef/>
      </w:r>
      <w:r>
        <w:t xml:space="preserve"> Small LECs Opening Comments on the PD at 3-4.</w:t>
      </w:r>
    </w:p>
  </w:footnote>
  <w:footnote w:id="149">
    <w:p w14:paraId="09488E7E" w14:textId="77777777" w:rsidR="00FE2F2B" w:rsidRDefault="00FE2F2B" w:rsidP="00FE2F2B">
      <w:pPr>
        <w:pStyle w:val="FootnoteText"/>
        <w:rPr/>
      </w:pPr>
      <w:r>
        <w:rPr>
          <w:rStyle w:val="FootnoteReference"/>
        </w:rPr>
        <w:footnoteRef/>
      </w:r>
      <w:r>
        <w:t xml:space="preserve"> AT&amp;T Opening Comments on the PD at 2.</w:t>
      </w:r>
    </w:p>
  </w:footnote>
  <w:footnote w:id="150">
    <w:p w14:paraId="6A601B1D" w14:textId="77777777" w:rsidR="00BB1A3F" w:rsidRDefault="00BB1A3F" w:rsidP="00BB1A3F">
      <w:pPr>
        <w:pStyle w:val="FootnoteText"/>
        <w:rPr/>
      </w:pPr>
      <w:r>
        <w:rPr>
          <w:rStyle w:val="FootnoteReference"/>
        </w:rPr>
        <w:footnoteRef/>
      </w:r>
      <w:r>
        <w:t xml:space="preserve"> AT&amp;T Opening Comments on the PD at 1.</w:t>
      </w:r>
    </w:p>
  </w:footnote>
  <w:footnote w:id="151">
    <w:p w14:paraId="00B0F1A2" w14:textId="77777777" w:rsidR="00E8631E" w:rsidRDefault="00E8631E" w:rsidP="00E8631E">
      <w:pPr>
        <w:pStyle w:val="FootnoteText"/>
        <w:rPr/>
      </w:pPr>
      <w:r>
        <w:rPr>
          <w:rStyle w:val="FootnoteReference"/>
        </w:rPr>
        <w:footnoteRef/>
      </w:r>
      <w:r>
        <w:t xml:space="preserve"> AT&amp;T Opening Comments on the PD at 3.</w:t>
      </w:r>
    </w:p>
  </w:footnote>
  <w:footnote w:id="152">
    <w:p w14:paraId="03FD0905" w14:textId="77777777" w:rsidR="00BB1A3F" w:rsidRDefault="00BB1A3F" w:rsidP="00BB1A3F">
      <w:pPr>
        <w:pStyle w:val="FootnoteText"/>
        <w:rPr/>
      </w:pPr>
      <w:r w:rsidRPr="55F83466">
        <w:rPr>
          <w:rStyle w:val="FootnoteReference"/>
        </w:rPr>
        <w:footnoteRef/>
      </w:r>
      <w:r>
        <w:t xml:space="preserve"> TURN Opening Comments on the PD at 10.</w:t>
      </w:r>
    </w:p>
  </w:footnote>
  <w:footnote w:id="153">
    <w:p w14:paraId="1D4FC45C" w14:textId="77777777" w:rsidR="00BB1A3F" w:rsidRDefault="00BB1A3F" w:rsidP="00BB1A3F">
      <w:pPr>
        <w:pStyle w:val="FootnoteText"/>
        <w:rPr/>
      </w:pPr>
      <w:r>
        <w:rPr>
          <w:rStyle w:val="FootnoteReference"/>
        </w:rPr>
        <w:footnoteRef/>
      </w:r>
      <w:r>
        <w:t xml:space="preserve"> D.24-12-006 at OP 1.</w:t>
      </w:r>
    </w:p>
  </w:footnote>
  <w:footnote w:id="154">
    <w:p w14:paraId="5F7B19C1" w14:textId="77777777" w:rsidR="00FA19D9" w:rsidRDefault="00FA19D9" w:rsidP="00FA19D9">
      <w:pPr>
        <w:pStyle w:val="FootnoteText"/>
        <w:rPr/>
      </w:pPr>
      <w:r>
        <w:rPr>
          <w:rStyle w:val="FootnoteReference"/>
        </w:rPr>
        <w:footnoteRef/>
      </w:r>
      <w:r>
        <w:t xml:space="preserve"> </w:t>
      </w:r>
      <w:proofErr w:type="spellStart"/>
      <w:r>
        <w:t>NaLA</w:t>
      </w:r>
      <w:proofErr w:type="spellEnd"/>
      <w:r>
        <w:t xml:space="preserve"> Opening Comments on the PD at 13-14.</w:t>
      </w:r>
    </w:p>
  </w:footnote>
  <w:footnote w:id="155">
    <w:p w14:paraId="1097F388" w14:textId="7E7F8D28" w:rsidR="00FA19D9" w:rsidRDefault="00FA19D9" w:rsidP="00FA19D9">
      <w:pPr>
        <w:pStyle w:val="FootnoteText"/>
        <w:rPr/>
      </w:pPr>
      <w:r w:rsidRPr="55F83466">
        <w:rPr>
          <w:rStyle w:val="FootnoteReference"/>
        </w:rPr>
        <w:footnoteRef/>
      </w:r>
      <w:r>
        <w:t xml:space="preserve"> D.10-04-054 at 7.</w:t>
      </w:r>
      <w:r w:rsidR="00D453D8">
        <w:t xml:space="preserve"> </w:t>
      </w:r>
      <w:r w:rsidR="00D453D8" w:rsidRPr="00A46A41">
        <w:rPr>
          <w:i/>
          <w:iCs/>
        </w:rPr>
        <w:t>See also</w:t>
      </w:r>
      <w:r w:rsidR="00D453D8">
        <w:t xml:space="preserve"> D.14-09-</w:t>
      </w:r>
      <w:r w:rsidR="00735A56">
        <w:t>014:</w:t>
      </w:r>
      <w:r w:rsidR="00A46A41">
        <w:t xml:space="preserve"> “[w]</w:t>
      </w:r>
      <w:proofErr w:type="spellStart"/>
      <w:r w:rsidR="00735A56" w:rsidRPr="55F83466">
        <w:t>hile</w:t>
      </w:r>
      <w:proofErr w:type="spellEnd"/>
      <w:r w:rsidR="00735A56" w:rsidRPr="55F83466">
        <w:t xml:space="preserve"> acknowledging the importance of competitive neutrality and equitable administration of the </w:t>
      </w:r>
      <w:proofErr w:type="spellStart"/>
      <w:r w:rsidR="00735A56" w:rsidRPr="55F83466">
        <w:t>LifeLine</w:t>
      </w:r>
      <w:proofErr w:type="spellEnd"/>
      <w:r w:rsidR="00735A56" w:rsidRPr="55F83466">
        <w:t xml:space="preserve"> program, the Commission has lawfully provided variations in the administration of the program for carriers in different circumstances.</w:t>
      </w:r>
      <w:r w:rsidR="00A46A41">
        <w:t>”</w:t>
      </w:r>
    </w:p>
  </w:footnote>
  <w:footnote w:id="156">
    <w:p w14:paraId="35F526AB" w14:textId="62CEAB63" w:rsidR="009C2E12" w:rsidRDefault="009C2E12" w:rsidP="009C2E12">
      <w:pPr>
        <w:pStyle w:val="FootnoteText"/>
        <w:rPr/>
      </w:pPr>
      <w:r w:rsidRPr="60539CD3">
        <w:rPr>
          <w:rStyle w:val="FootnoteReference"/>
        </w:rPr>
        <w:footnoteRef/>
      </w:r>
      <w:r>
        <w:t xml:space="preserve"> Verizon Opening Comments on the PD at 7.</w:t>
      </w:r>
    </w:p>
  </w:footnote>
  <w:footnote w:id="157">
    <w:p w14:paraId="18D938E7" w14:textId="77777777" w:rsidR="009C2E12" w:rsidRDefault="009C2E12" w:rsidP="009C2E12">
      <w:pPr>
        <w:pStyle w:val="FootnoteText"/>
        <w:rPr/>
      </w:pPr>
      <w:r>
        <w:rPr>
          <w:rStyle w:val="FootnoteReference"/>
        </w:rPr>
        <w:footnoteRef/>
      </w:r>
      <w:r>
        <w:t xml:space="preserve"> Assurance Opening Comments on the PD at 15-16.</w:t>
      </w:r>
    </w:p>
  </w:footnote>
  <w:footnote w:id="158">
    <w:p w14:paraId="6068B408" w14:textId="7CD68476" w:rsidR="009C2E12" w:rsidRDefault="009C2E12" w:rsidP="009C2E12">
      <w:pPr>
        <w:pStyle w:val="FootnoteText"/>
        <w:rPr/>
      </w:pPr>
      <w:r>
        <w:rPr>
          <w:rStyle w:val="FootnoteReference"/>
        </w:rPr>
        <w:footnoteRef/>
      </w:r>
      <w:r>
        <w:t xml:space="preserve"> This is also noted by </w:t>
      </w:r>
      <w:proofErr w:type="spellStart"/>
      <w:r>
        <w:t>CforAT</w:t>
      </w:r>
      <w:proofErr w:type="spellEnd"/>
      <w:r>
        <w:t>, as stated in Section 3.6.3 of th</w:t>
      </w:r>
      <w:r w:rsidR="000815C8">
        <w:t>is</w:t>
      </w:r>
      <w:r>
        <w:t xml:space="preserve"> decision.</w:t>
      </w:r>
    </w:p>
  </w:footnote>
  <w:footnote w:id="159">
    <w:p w14:paraId="7DF4D312" w14:textId="720AD4B2" w:rsidR="00D83D15" w:rsidRDefault="00D83D15">
      <w:pPr>
        <w:pStyle w:val="FootnoteText"/>
      </w:pPr>
      <w:r>
        <w:rPr>
          <w:rStyle w:val="FootnoteReference"/>
        </w:rPr>
        <w:footnoteRef/>
      </w:r>
      <w:r>
        <w:t xml:space="preserve"> </w:t>
      </w:r>
      <w:proofErr w:type="spellStart"/>
      <w:r>
        <w:t>NaLA</w:t>
      </w:r>
      <w:proofErr w:type="spellEnd"/>
      <w:r>
        <w:t xml:space="preserve"> Opening Comments on the PD at </w:t>
      </w:r>
      <w:r w:rsidR="009F7E68">
        <w:t>8-9.</w:t>
      </w:r>
    </w:p>
  </w:footnote>
  <w:footnote w:id="160">
    <w:p w14:paraId="2BCF8700" w14:textId="15510ED5" w:rsidR="009C2E12" w:rsidRDefault="009C2E12" w:rsidP="009C2E12">
      <w:pPr>
        <w:pStyle w:val="FootnoteText"/>
        <w:rPr/>
      </w:pPr>
      <w:r>
        <w:rPr>
          <w:rStyle w:val="FootnoteReference"/>
        </w:rPr>
        <w:footnoteRef/>
      </w:r>
      <w:r>
        <w:t xml:space="preserve"> </w:t>
      </w:r>
      <w:proofErr w:type="spellStart"/>
      <w:r>
        <w:t>CforAT</w:t>
      </w:r>
      <w:proofErr w:type="spellEnd"/>
      <w:r>
        <w:t xml:space="preserve"> </w:t>
      </w:r>
      <w:r w:rsidR="00370E9A">
        <w:t xml:space="preserve">Reply </w:t>
      </w:r>
      <w:r>
        <w:t xml:space="preserve">Comments on the PD at </w:t>
      </w:r>
      <w:r w:rsidR="00370E9A">
        <w:t>2-3</w:t>
      </w:r>
      <w:r>
        <w:t xml:space="preserve">. </w:t>
      </w:r>
    </w:p>
  </w:footnote>
  <w:footnote w:id="161">
    <w:p w14:paraId="2147A793" w14:textId="77777777" w:rsidR="00AB0F18" w:rsidRDefault="00AB0F18" w:rsidP="00AB0F18">
      <w:pPr>
        <w:pStyle w:val="FootnoteText"/>
        <w:rPr/>
      </w:pPr>
      <w:r w:rsidRPr="55F83466">
        <w:rPr>
          <w:rStyle w:val="FootnoteReference"/>
        </w:rPr>
        <w:footnoteRef/>
      </w:r>
      <w:r>
        <w:t xml:space="preserve"> </w:t>
      </w:r>
      <w:proofErr w:type="spellStart"/>
      <w:r>
        <w:t>NaLA</w:t>
      </w:r>
      <w:proofErr w:type="spellEnd"/>
      <w:r>
        <w:t xml:space="preserve"> Opening Comments on the PD at 14.</w:t>
      </w:r>
    </w:p>
  </w:footnote>
  <w:footnote w:id="162">
    <w:p w14:paraId="54F4710B" w14:textId="77777777" w:rsidR="00AB0F18" w:rsidRDefault="00AB0F18" w:rsidP="00AB0F18">
      <w:pPr>
        <w:pStyle w:val="FootnoteText"/>
        <w:rPr/>
      </w:pPr>
      <w:r w:rsidRPr="55F83466">
        <w:rPr>
          <w:rStyle w:val="FootnoteReference"/>
        </w:rPr>
        <w:footnoteRef/>
      </w:r>
      <w:r>
        <w:t xml:space="preserve"> Assurance Opening Comments on the PD at 12.</w:t>
      </w:r>
    </w:p>
  </w:footnote>
  <w:footnote w:id="163">
    <w:p w14:paraId="0C40862A" w14:textId="47122576" w:rsidR="00F908EC" w:rsidRDefault="00F908EC" w:rsidP="00F908EC">
      <w:pPr>
        <w:pStyle w:val="FootnoteText"/>
        <w:rPr/>
      </w:pPr>
      <w:r>
        <w:rPr>
          <w:rStyle w:val="FootnoteReference"/>
        </w:rPr>
        <w:footnoteRef/>
      </w:r>
      <w:r>
        <w:t xml:space="preserve"> TURN Reply Comments on the PD at 1.</w:t>
      </w:r>
    </w:p>
  </w:footnote>
  <w:footnote w:id="164">
    <w:p w14:paraId="40A18724" w14:textId="77777777" w:rsidR="00AB0F18" w:rsidRDefault="00AB0F18" w:rsidP="00AB0F18">
      <w:pPr>
        <w:pStyle w:val="FootnoteText"/>
        <w:rPr/>
      </w:pPr>
      <w:r w:rsidRPr="55F83466">
        <w:rPr>
          <w:rStyle w:val="FootnoteReference"/>
        </w:rPr>
        <w:footnoteRef/>
      </w:r>
      <w:r>
        <w:t xml:space="preserve"> Assurance Opening Comments on the PD at 12.</w:t>
      </w:r>
    </w:p>
  </w:footnote>
  <w:footnote w:id="165">
    <w:p w14:paraId="0FCA493F" w14:textId="55C09302" w:rsidR="00AB0F18" w:rsidRDefault="00AB0F18" w:rsidP="00AB0F18">
      <w:pPr>
        <w:pStyle w:val="FootnoteText"/>
        <w:rPr/>
      </w:pPr>
      <w:r w:rsidRPr="55F83466">
        <w:rPr>
          <w:rStyle w:val="FootnoteReference"/>
        </w:rPr>
        <w:footnoteRef/>
      </w:r>
      <w:r>
        <w:t xml:space="preserve"> 18 U.S.C. </w:t>
      </w:r>
      <w:r w:rsidR="00C34F6C">
        <w:t>§</w:t>
      </w:r>
      <w:r>
        <w:t>2702(a)(3).</w:t>
      </w:r>
    </w:p>
  </w:footnote>
  <w:footnote w:id="166">
    <w:p w14:paraId="16B4A062" w14:textId="167CE625" w:rsidR="00736925" w:rsidRPr="00A8008A" w:rsidRDefault="00736925">
      <w:pPr>
        <w:pStyle w:val="FootnoteText"/>
      </w:pPr>
      <w:r w:rsidRPr="00A8008A">
        <w:rPr>
          <w:rStyle w:val="FootnoteReference"/>
        </w:rPr>
        <w:footnoteRef/>
      </w:r>
      <w:r w:rsidRPr="00A8008A">
        <w:t xml:space="preserve"> </w:t>
      </w:r>
      <w:r w:rsidR="00621967" w:rsidRPr="00A8008A">
        <w:t xml:space="preserve">Pub. Util. Code §§314, 581, 582, 584, 701, and 702; </w:t>
      </w:r>
      <w:r w:rsidR="00621967" w:rsidRPr="00A8008A">
        <w:rPr>
          <w:i/>
          <w:iCs/>
          <w:lang w:val="en-ZW"/>
        </w:rPr>
        <w:t>See also</w:t>
      </w:r>
      <w:r w:rsidR="00621967" w:rsidRPr="00A8008A">
        <w:rPr>
          <w:lang w:val="en-ZW"/>
        </w:rPr>
        <w:t xml:space="preserve">, 18 U.S.C. </w:t>
      </w:r>
      <w:r w:rsidR="00621967" w:rsidRPr="00A8008A">
        <w:t>§2703(c)(2)(D).</w:t>
      </w:r>
    </w:p>
  </w:footnote>
  <w:footnote w:id="167">
    <w:p w14:paraId="5E68AF35" w14:textId="27229EBB" w:rsidR="00AB0F18" w:rsidRDefault="00AB0F18" w:rsidP="00AB0F18">
      <w:pPr>
        <w:pStyle w:val="FootnoteText"/>
        <w:rPr/>
      </w:pPr>
      <w:r>
        <w:rPr>
          <w:rStyle w:val="FootnoteReference"/>
        </w:rPr>
        <w:footnoteRef/>
      </w:r>
      <w:r>
        <w:t xml:space="preserve"> 18 U.S</w:t>
      </w:r>
      <w:r w:rsidR="006D3DCE">
        <w:t>.</w:t>
      </w:r>
      <w:r>
        <w:t>C.</w:t>
      </w:r>
      <w:r w:rsidR="00150711">
        <w:t>§</w:t>
      </w:r>
      <w:r>
        <w:t>2702(c)(2).</w:t>
      </w:r>
      <w:r w:rsidR="003B5E83">
        <w:t xml:space="preserve"> </w:t>
      </w:r>
      <w:r w:rsidR="003B5E83" w:rsidRPr="00150711">
        <w:rPr>
          <w:i/>
          <w:iCs/>
        </w:rPr>
        <w:t>See also</w:t>
      </w:r>
      <w:r w:rsidR="003B5E83">
        <w:t xml:space="preserve"> TURN Reply Comments on the PD at </w:t>
      </w:r>
      <w:r w:rsidR="007D1CC0">
        <w:t>1-2.</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5EF2F86" w14:textId="2E877A6F" w:rsidR="00E23CBB" w:rsidRDefault="001A07DA" w:rsidP="00EE4315">
    <w:pPr>
      <w:pStyle w:val="Header"/>
      <w:tabs>
        <w:tab w:val="clear" w:pos="4680"/>
      </w:tabs>
      <w:ind w:firstLine="0"/>
      <w:rPr>
        <w:b/>
      </w:rPr>
    </w:pPr>
    <w:r>
      <w:t>R.</w:t>
    </w:r>
    <w:r w:rsidRPr="001A07DA">
      <w:t>25-11-</w:t>
    </w:r>
    <w:proofErr w:type="gramStart"/>
    <w:r w:rsidRPr="001A07DA">
      <w:t>005</w:t>
    </w:r>
    <w:r>
      <w:t xml:space="preserve">  </w:t>
    </w:r>
    <w:r w:rsidRPr="001A07DA">
      <w:t>COM</w:t>
    </w:r>
    <w:proofErr w:type="gramEnd"/>
    <w:r w:rsidRPr="001A07DA">
      <w:t>/JR5/cg7</w:t>
    </w:r>
    <w:r w:rsidR="00E23CBB">
      <w:tab/>
    </w:r>
    <w:r w:rsidR="00E23CBB">
      <w:rPr>
        <w:b/>
      </w:rPr>
      <w:t>PROPOSED DECISION</w:t>
    </w:r>
    <w:r w:rsidR="0090322A">
      <w:rPr>
        <w:b/>
      </w:rPr>
      <w:t xml:space="preserve"> (REV. 1)</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7C4B7C1" w14:textId="68490CFE" w:rsidR="00FE2351" w:rsidRDefault="00EA6EBE" w:rsidP="00EE4315">
    <w:pPr>
      <w:pStyle w:val="Header"/>
      <w:tabs>
        <w:tab w:val="clear" w:pos="4680"/>
      </w:tabs>
      <w:ind w:firstLine="0"/>
      <w:rPr>
        <w:b/>
      </w:rPr>
    </w:pPr>
    <w:r>
      <w:t>R.</w:t>
    </w:r>
    <w:r w:rsidRPr="001A07DA">
      <w:t>25-11-</w:t>
    </w:r>
    <w:proofErr w:type="gramStart"/>
    <w:r w:rsidRPr="001A07DA">
      <w:t>005</w:t>
    </w:r>
    <w:r>
      <w:t xml:space="preserve">  </w:t>
    </w:r>
    <w:r w:rsidRPr="001A07DA">
      <w:t>COM</w:t>
    </w:r>
    <w:proofErr w:type="gramEnd"/>
    <w:r w:rsidRPr="001A07DA">
      <w:t>/JR5/cg7</w:t>
    </w:r>
    <w:r w:rsidR="00FE2351">
      <w:tab/>
    </w:r>
    <w:r w:rsidR="00FE2351">
      <w:rPr>
        <w:b/>
      </w:rPr>
      <w:t>PROPOSED DECISION</w:t>
    </w:r>
    <w:r w:rsidR="0090322A">
      <w:rPr>
        <w:b/>
      </w:rPr>
      <w:t xml:space="preserve"> (REV. 1</w:t>
    </w:r>
    <w:r w:rsidR="0090322A">
      <w:rPr>
        <w:b/>
      </w:rPr>
      <w:t>)</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9"/>
    <w:multiLevelType w:val="singleLevel"/>
    <w:tmpl w:val="4A1C77B4"/>
    <w:lvl w:ilvl="0">
      <w:start w:val="1"/>
      <w:numFmt w:val="bullet"/>
      <w:pStyle w:val="ListBullet"/>
      <w:lvlText w:val=""/>
      <w:lvlJc w:val="left"/>
      <w:pPr>
        <w:tabs>
          <w:tab w:val="num" w:pos="360"/>
        </w:tabs>
        <w:ind w:left="360" w:hanging="360"/>
      </w:pPr>
      <w:rPr>
        <w:rFonts w:ascii="Symbol" w:hAnsi="Symbol" w:hint="default"/>
      </w:rPr>
    </w:lvl>
  </w:abstractNum>
  <w:abstractNum w:abstractNumId="1" w15:restartNumberingAfterBreak="0">
    <w:nsid w:val="146C1C14"/>
    <w:multiLevelType w:val="multilevel"/>
    <w:tmpl w:val="782A4998"/>
    <w:styleLink w:val="FoFCoLOP"/>
    <w:lvl w:ilvl="0">
      <w:start w:val="1"/>
      <w:numFmt w:val="decimal"/>
      <w:pStyle w:val="OP"/>
      <w:lvlText w:val="%1."/>
      <w:lvlJc w:val="right"/>
      <w:pPr>
        <w:ind w:left="-450" w:firstLine="540"/>
      </w:pPr>
      <w:rPr>
        <w:rFonts w:hint="default"/>
      </w:rPr>
    </w:lvl>
    <w:lvl w:ilvl="1">
      <w:start w:val="1"/>
      <w:numFmt w:val="lowerLetter"/>
      <w:lvlText w:val="(%2)"/>
      <w:lvlJc w:val="right"/>
      <w:pPr>
        <w:ind w:left="1152" w:hanging="72"/>
      </w:pPr>
      <w:rPr>
        <w:rFonts w:hint="default"/>
      </w:rPr>
    </w:lvl>
    <w:lvl w:ilvl="2">
      <w:start w:val="1"/>
      <w:numFmt w:val="none"/>
      <w:lvlText w:val=""/>
      <w:lvlJc w:val="left"/>
      <w:pPr>
        <w:ind w:left="720" w:firstLine="0"/>
      </w:pPr>
      <w:rPr>
        <w:rFonts w:hint="default"/>
      </w:rPr>
    </w:lvl>
    <w:lvl w:ilvl="3">
      <w:start w:val="1"/>
      <w:numFmt w:val="none"/>
      <w:lvlText w:val=""/>
      <w:lvlJc w:val="left"/>
      <w:pPr>
        <w:ind w:left="720" w:firstLine="0"/>
      </w:pPr>
      <w:rPr>
        <w:rFonts w:hint="default"/>
      </w:rPr>
    </w:lvl>
    <w:lvl w:ilvl="4">
      <w:start w:val="1"/>
      <w:numFmt w:val="none"/>
      <w:lvlText w:val=""/>
      <w:lvlJc w:val="left"/>
      <w:pPr>
        <w:ind w:left="720" w:firstLine="0"/>
      </w:pPr>
      <w:rPr>
        <w:rFonts w:hint="default"/>
      </w:rPr>
    </w:lvl>
    <w:lvl w:ilvl="5">
      <w:start w:val="1"/>
      <w:numFmt w:val="none"/>
      <w:lvlText w:val=""/>
      <w:lvlJc w:val="left"/>
      <w:pPr>
        <w:ind w:left="720" w:firstLine="0"/>
      </w:pPr>
      <w:rPr>
        <w:rFonts w:hint="default"/>
      </w:rPr>
    </w:lvl>
    <w:lvl w:ilvl="6">
      <w:start w:val="1"/>
      <w:numFmt w:val="none"/>
      <w:lvlText w:val=""/>
      <w:lvlJc w:val="left"/>
      <w:pPr>
        <w:ind w:left="720" w:firstLine="0"/>
      </w:pPr>
      <w:rPr>
        <w:rFonts w:hint="default"/>
      </w:rPr>
    </w:lvl>
    <w:lvl w:ilvl="7">
      <w:start w:val="1"/>
      <w:numFmt w:val="none"/>
      <w:lvlText w:val=""/>
      <w:lvlJc w:val="left"/>
      <w:pPr>
        <w:ind w:left="720" w:firstLine="0"/>
      </w:pPr>
      <w:rPr>
        <w:rFonts w:hint="default"/>
      </w:rPr>
    </w:lvl>
    <w:lvl w:ilvl="8">
      <w:start w:val="1"/>
      <w:numFmt w:val="none"/>
      <w:lvlText w:val=""/>
      <w:lvlJc w:val="left"/>
      <w:pPr>
        <w:ind w:left="720" w:firstLine="0"/>
      </w:pPr>
      <w:rPr>
        <w:rFonts w:hint="default"/>
      </w:rPr>
    </w:lvl>
  </w:abstractNum>
  <w:abstractNum w:abstractNumId="2" w15:restartNumberingAfterBreak="0">
    <w:nsid w:val="15F056CB"/>
    <w:multiLevelType w:val="multilevel"/>
    <w:tmpl w:val="782A4998"/>
    <w:numStyleLink w:val="FoFCoLOP"/>
  </w:abstractNum>
  <w:abstractNum w:abstractNumId="3" w15:restartNumberingAfterBreak="0">
    <w:nsid w:val="160743EE"/>
    <w:multiLevelType w:val="hybridMultilevel"/>
    <w:tmpl w:val="0258587C"/>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1CD67F4B"/>
    <w:multiLevelType w:val="hybridMultilevel"/>
    <w:tmpl w:val="C2A26642"/>
    <w:lvl w:ilvl="0" w:tplc="7A988B5E">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5" w15:restartNumberingAfterBreak="0">
    <w:nsid w:val="1D70038F"/>
    <w:multiLevelType w:val="multilevel"/>
    <w:tmpl w:val="3C526EDE"/>
    <w:numStyleLink w:val="Headings"/>
  </w:abstractNum>
  <w:abstractNum w:abstractNumId="6" w15:restartNumberingAfterBreak="0">
    <w:nsid w:val="1E2242C9"/>
    <w:multiLevelType w:val="multilevel"/>
    <w:tmpl w:val="3C526EDE"/>
    <w:numStyleLink w:val="Headings"/>
  </w:abstractNum>
  <w:abstractNum w:abstractNumId="7" w15:restartNumberingAfterBreak="0">
    <w:nsid w:val="20330EA7"/>
    <w:multiLevelType w:val="hybridMultilevel"/>
    <w:tmpl w:val="DF1E248E"/>
    <w:lvl w:ilvl="0" w:tplc="0BD8C8F4">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8" w15:restartNumberingAfterBreak="0">
    <w:nsid w:val="21FB58FE"/>
    <w:multiLevelType w:val="multilevel"/>
    <w:tmpl w:val="3C526EDE"/>
    <w:numStyleLink w:val="Headings"/>
  </w:abstractNum>
  <w:abstractNum w:abstractNumId="9" w15:restartNumberingAfterBreak="0">
    <w:nsid w:val="243663A0"/>
    <w:multiLevelType w:val="multilevel"/>
    <w:tmpl w:val="3C526EDE"/>
    <w:numStyleLink w:val="Headings"/>
  </w:abstractNum>
  <w:abstractNum w:abstractNumId="10" w15:restartNumberingAfterBreak="0">
    <w:nsid w:val="2B8124D7"/>
    <w:multiLevelType w:val="multilevel"/>
    <w:tmpl w:val="3C526EDE"/>
    <w:numStyleLink w:val="Headings"/>
  </w:abstractNum>
  <w:abstractNum w:abstractNumId="11" w15:restartNumberingAfterBreak="0">
    <w:nsid w:val="303A5A33"/>
    <w:multiLevelType w:val="hybridMultilevel"/>
    <w:tmpl w:val="699C057A"/>
    <w:lvl w:ilvl="0" w:tplc="04090001">
      <w:start w:val="1"/>
      <w:numFmt w:val="bullet"/>
      <w:lvlText w:val=""/>
      <w:lvlJc w:val="left"/>
      <w:pPr>
        <w:ind w:left="852" w:hanging="360"/>
      </w:pPr>
      <w:rPr>
        <w:rFonts w:ascii="Symbol" w:hAnsi="Symbol" w:hint="default"/>
      </w:rPr>
    </w:lvl>
    <w:lvl w:ilvl="1" w:tplc="04090003" w:tentative="1">
      <w:start w:val="1"/>
      <w:numFmt w:val="bullet"/>
      <w:lvlText w:val="o"/>
      <w:lvlJc w:val="left"/>
      <w:pPr>
        <w:ind w:left="1572" w:hanging="360"/>
      </w:pPr>
      <w:rPr>
        <w:rFonts w:ascii="Courier New" w:hAnsi="Courier New" w:cs="Courier New" w:hint="default"/>
      </w:rPr>
    </w:lvl>
    <w:lvl w:ilvl="2" w:tplc="04090005" w:tentative="1">
      <w:start w:val="1"/>
      <w:numFmt w:val="bullet"/>
      <w:lvlText w:val=""/>
      <w:lvlJc w:val="left"/>
      <w:pPr>
        <w:ind w:left="2292" w:hanging="360"/>
      </w:pPr>
      <w:rPr>
        <w:rFonts w:ascii="Wingdings" w:hAnsi="Wingdings" w:hint="default"/>
      </w:rPr>
    </w:lvl>
    <w:lvl w:ilvl="3" w:tplc="04090001" w:tentative="1">
      <w:start w:val="1"/>
      <w:numFmt w:val="bullet"/>
      <w:lvlText w:val=""/>
      <w:lvlJc w:val="left"/>
      <w:pPr>
        <w:ind w:left="3012" w:hanging="360"/>
      </w:pPr>
      <w:rPr>
        <w:rFonts w:ascii="Symbol" w:hAnsi="Symbol" w:hint="default"/>
      </w:rPr>
    </w:lvl>
    <w:lvl w:ilvl="4" w:tplc="04090003" w:tentative="1">
      <w:start w:val="1"/>
      <w:numFmt w:val="bullet"/>
      <w:lvlText w:val="o"/>
      <w:lvlJc w:val="left"/>
      <w:pPr>
        <w:ind w:left="3732" w:hanging="360"/>
      </w:pPr>
      <w:rPr>
        <w:rFonts w:ascii="Courier New" w:hAnsi="Courier New" w:cs="Courier New" w:hint="default"/>
      </w:rPr>
    </w:lvl>
    <w:lvl w:ilvl="5" w:tplc="04090005" w:tentative="1">
      <w:start w:val="1"/>
      <w:numFmt w:val="bullet"/>
      <w:lvlText w:val=""/>
      <w:lvlJc w:val="left"/>
      <w:pPr>
        <w:ind w:left="4452" w:hanging="360"/>
      </w:pPr>
      <w:rPr>
        <w:rFonts w:ascii="Wingdings" w:hAnsi="Wingdings" w:hint="default"/>
      </w:rPr>
    </w:lvl>
    <w:lvl w:ilvl="6" w:tplc="04090001" w:tentative="1">
      <w:start w:val="1"/>
      <w:numFmt w:val="bullet"/>
      <w:lvlText w:val=""/>
      <w:lvlJc w:val="left"/>
      <w:pPr>
        <w:ind w:left="5172" w:hanging="360"/>
      </w:pPr>
      <w:rPr>
        <w:rFonts w:ascii="Symbol" w:hAnsi="Symbol" w:hint="default"/>
      </w:rPr>
    </w:lvl>
    <w:lvl w:ilvl="7" w:tplc="04090003" w:tentative="1">
      <w:start w:val="1"/>
      <w:numFmt w:val="bullet"/>
      <w:lvlText w:val="o"/>
      <w:lvlJc w:val="left"/>
      <w:pPr>
        <w:ind w:left="5892" w:hanging="360"/>
      </w:pPr>
      <w:rPr>
        <w:rFonts w:ascii="Courier New" w:hAnsi="Courier New" w:cs="Courier New" w:hint="default"/>
      </w:rPr>
    </w:lvl>
    <w:lvl w:ilvl="8" w:tplc="04090005" w:tentative="1">
      <w:start w:val="1"/>
      <w:numFmt w:val="bullet"/>
      <w:lvlText w:val=""/>
      <w:lvlJc w:val="left"/>
      <w:pPr>
        <w:ind w:left="6612" w:hanging="360"/>
      </w:pPr>
      <w:rPr>
        <w:rFonts w:ascii="Wingdings" w:hAnsi="Wingdings" w:hint="default"/>
      </w:rPr>
    </w:lvl>
  </w:abstractNum>
  <w:abstractNum w:abstractNumId="12" w15:restartNumberingAfterBreak="0">
    <w:nsid w:val="321F1B8B"/>
    <w:multiLevelType w:val="hybridMultilevel"/>
    <w:tmpl w:val="A0100E28"/>
    <w:lvl w:ilvl="0" w:tplc="04090017">
      <w:start w:val="1"/>
      <w:numFmt w:val="lowerLetter"/>
      <w:lvlText w:val="%1)"/>
      <w:lvlJc w:val="left"/>
      <w:pPr>
        <w:ind w:left="1260" w:hanging="360"/>
      </w:pPr>
    </w:lvl>
    <w:lvl w:ilvl="1" w:tplc="04090019" w:tentative="1">
      <w:start w:val="1"/>
      <w:numFmt w:val="lowerLetter"/>
      <w:lvlText w:val="%2."/>
      <w:lvlJc w:val="left"/>
      <w:pPr>
        <w:ind w:left="1980" w:hanging="360"/>
      </w:pPr>
    </w:lvl>
    <w:lvl w:ilvl="2" w:tplc="0409001B" w:tentative="1">
      <w:start w:val="1"/>
      <w:numFmt w:val="lowerRoman"/>
      <w:lvlText w:val="%3."/>
      <w:lvlJc w:val="right"/>
      <w:pPr>
        <w:ind w:left="2700" w:hanging="180"/>
      </w:pPr>
    </w:lvl>
    <w:lvl w:ilvl="3" w:tplc="0409000F" w:tentative="1">
      <w:start w:val="1"/>
      <w:numFmt w:val="decimal"/>
      <w:lvlText w:val="%4."/>
      <w:lvlJc w:val="left"/>
      <w:pPr>
        <w:ind w:left="3420" w:hanging="360"/>
      </w:pPr>
    </w:lvl>
    <w:lvl w:ilvl="4" w:tplc="04090019" w:tentative="1">
      <w:start w:val="1"/>
      <w:numFmt w:val="lowerLetter"/>
      <w:lvlText w:val="%5."/>
      <w:lvlJc w:val="left"/>
      <w:pPr>
        <w:ind w:left="4140" w:hanging="360"/>
      </w:pPr>
    </w:lvl>
    <w:lvl w:ilvl="5" w:tplc="0409001B" w:tentative="1">
      <w:start w:val="1"/>
      <w:numFmt w:val="lowerRoman"/>
      <w:lvlText w:val="%6."/>
      <w:lvlJc w:val="right"/>
      <w:pPr>
        <w:ind w:left="4860" w:hanging="180"/>
      </w:pPr>
    </w:lvl>
    <w:lvl w:ilvl="6" w:tplc="0409000F" w:tentative="1">
      <w:start w:val="1"/>
      <w:numFmt w:val="decimal"/>
      <w:lvlText w:val="%7."/>
      <w:lvlJc w:val="left"/>
      <w:pPr>
        <w:ind w:left="5580" w:hanging="360"/>
      </w:pPr>
    </w:lvl>
    <w:lvl w:ilvl="7" w:tplc="04090019" w:tentative="1">
      <w:start w:val="1"/>
      <w:numFmt w:val="lowerLetter"/>
      <w:lvlText w:val="%8."/>
      <w:lvlJc w:val="left"/>
      <w:pPr>
        <w:ind w:left="6300" w:hanging="360"/>
      </w:pPr>
    </w:lvl>
    <w:lvl w:ilvl="8" w:tplc="0409001B" w:tentative="1">
      <w:start w:val="1"/>
      <w:numFmt w:val="lowerRoman"/>
      <w:lvlText w:val="%9."/>
      <w:lvlJc w:val="right"/>
      <w:pPr>
        <w:ind w:left="7020" w:hanging="180"/>
      </w:pPr>
    </w:lvl>
  </w:abstractNum>
  <w:abstractNum w:abstractNumId="13" w15:restartNumberingAfterBreak="0">
    <w:nsid w:val="331F6D42"/>
    <w:multiLevelType w:val="multilevel"/>
    <w:tmpl w:val="3C526EDE"/>
    <w:styleLink w:val="Headings"/>
    <w:lvl w:ilvl="0">
      <w:start w:val="1"/>
      <w:numFmt w:val="decimal"/>
      <w:pStyle w:val="Heading1"/>
      <w:lvlText w:val="%1."/>
      <w:lvlJc w:val="left"/>
      <w:pPr>
        <w:ind w:left="720" w:hanging="720"/>
      </w:pPr>
      <w:rPr>
        <w:rFonts w:ascii="Arial" w:hAnsi="Arial" w:hint="default"/>
        <w:b/>
        <w:i w:val="0"/>
        <w:caps w:val="0"/>
        <w:strike w:val="0"/>
        <w:dstrike w:val="0"/>
        <w:vanish w:val="0"/>
        <w:color w:val="auto"/>
        <w:kern w:val="0"/>
        <w:position w:val="0"/>
        <w:sz w:val="26"/>
        <w:u w:val="none"/>
        <w:vertAlign w:val="baseline"/>
        <w14:ligatures w14:val="none"/>
        <w14:numSpacing w14:val="default"/>
        <w14:cntxtAlts w14:val="0"/>
      </w:rPr>
    </w:lvl>
    <w:lvl w:ilvl="1">
      <w:start w:val="1"/>
      <w:numFmt w:val="decimal"/>
      <w:pStyle w:val="Heading2"/>
      <w:lvlText w:val="%1.%2."/>
      <w:lvlJc w:val="left"/>
      <w:pPr>
        <w:tabs>
          <w:tab w:val="num" w:pos="1080"/>
        </w:tabs>
        <w:ind w:left="1080" w:hanging="720"/>
      </w:pPr>
      <w:rPr>
        <w:rFonts w:ascii="Arial" w:hAnsi="Arial" w:hint="default"/>
        <w:b/>
        <w:i w:val="0"/>
        <w:caps w:val="0"/>
        <w:strike w:val="0"/>
        <w:dstrike w:val="0"/>
        <w:vanish w:val="0"/>
        <w:color w:val="auto"/>
        <w:kern w:val="0"/>
        <w:sz w:val="26"/>
        <w:u w:val="none"/>
        <w:vertAlign w:val="baseline"/>
        <w14:cntxtAlts w14:val="0"/>
      </w:rPr>
    </w:lvl>
    <w:lvl w:ilvl="2">
      <w:start w:val="1"/>
      <w:numFmt w:val="decimal"/>
      <w:pStyle w:val="Heading3"/>
      <w:lvlText w:val="%1.%2.%3."/>
      <w:lvlJc w:val="left"/>
      <w:pPr>
        <w:tabs>
          <w:tab w:val="num" w:pos="1656"/>
        </w:tabs>
        <w:ind w:left="1656" w:hanging="936"/>
      </w:pPr>
      <w:rPr>
        <w:rFonts w:ascii="Arial" w:hAnsi="Arial" w:hint="default"/>
        <w:b/>
        <w:i w:val="0"/>
        <w:caps w:val="0"/>
        <w:strike w:val="0"/>
        <w:dstrike w:val="0"/>
        <w:vanish w:val="0"/>
        <w:color w:val="auto"/>
        <w:kern w:val="0"/>
        <w:sz w:val="26"/>
        <w:u w:val="none"/>
        <w:vertAlign w:val="baseline"/>
        <w14:cntxtAlts w14:val="0"/>
      </w:rPr>
    </w:lvl>
    <w:lvl w:ilvl="3">
      <w:start w:val="1"/>
      <w:numFmt w:val="decimal"/>
      <w:pStyle w:val="Heading4"/>
      <w:lvlText w:val="%1.%2.%3.%4."/>
      <w:lvlJc w:val="left"/>
      <w:pPr>
        <w:tabs>
          <w:tab w:val="num" w:pos="2232"/>
        </w:tabs>
        <w:ind w:left="2232" w:hanging="1152"/>
      </w:pPr>
      <w:rPr>
        <w:rFonts w:ascii="Arial" w:hAnsi="Arial" w:hint="default"/>
        <w:b/>
        <w:i w:val="0"/>
        <w:caps w:val="0"/>
        <w:strike w:val="0"/>
        <w:dstrike w:val="0"/>
        <w:vanish w:val="0"/>
        <w:kern w:val="0"/>
        <w:sz w:val="26"/>
        <w:vertAlign w:val="baseline"/>
        <w14:cntxtAlts w14:val="0"/>
      </w:rPr>
    </w:lvl>
    <w:lvl w:ilvl="4">
      <w:start w:val="1"/>
      <w:numFmt w:val="decimal"/>
      <w:pStyle w:val="Heading5"/>
      <w:lvlText w:val="%1.%2.%3.%4.%5."/>
      <w:lvlJc w:val="left"/>
      <w:pPr>
        <w:tabs>
          <w:tab w:val="num" w:pos="2880"/>
        </w:tabs>
        <w:ind w:left="2880" w:hanging="1440"/>
      </w:pPr>
      <w:rPr>
        <w:rFonts w:ascii="Arial" w:hAnsi="Arial" w:hint="default"/>
        <w:b/>
        <w:i w:val="0"/>
        <w:sz w:val="26"/>
      </w:rPr>
    </w:lvl>
    <w:lvl w:ilvl="5">
      <w:start w:val="1"/>
      <w:numFmt w:val="decimal"/>
      <w:pStyle w:val="Heading6"/>
      <w:lvlText w:val="%1.%2.%3.%4.%5.%6."/>
      <w:lvlJc w:val="left"/>
      <w:pPr>
        <w:tabs>
          <w:tab w:val="num" w:pos="3528"/>
        </w:tabs>
        <w:ind w:left="3528" w:hanging="1728"/>
      </w:pPr>
      <w:rPr>
        <w:rFonts w:ascii="Arial" w:hAnsi="Arial" w:hint="default"/>
        <w:b/>
        <w:i w:val="0"/>
        <w:sz w:val="26"/>
      </w:rPr>
    </w:lvl>
    <w:lvl w:ilvl="6">
      <w:start w:val="1"/>
      <w:numFmt w:val="decimal"/>
      <w:pStyle w:val="ListNum"/>
      <w:lvlText w:val="%7."/>
      <w:lvlJc w:val="left"/>
      <w:pPr>
        <w:tabs>
          <w:tab w:val="num" w:pos="1080"/>
        </w:tabs>
        <w:ind w:left="1080" w:hanging="360"/>
      </w:pPr>
      <w:rPr>
        <w:rFonts w:ascii="Book Antiqua" w:hAnsi="Book Antiqua" w:hint="default"/>
        <w:b w:val="0"/>
        <w:i w:val="0"/>
        <w:sz w:val="26"/>
      </w:rPr>
    </w:lvl>
    <w:lvl w:ilvl="7">
      <w:start w:val="1"/>
      <w:numFmt w:val="lowerLetter"/>
      <w:pStyle w:val="ListAlpha"/>
      <w:lvlText w:val="%8."/>
      <w:lvlJc w:val="left"/>
      <w:pPr>
        <w:ind w:left="1080" w:hanging="360"/>
      </w:pPr>
      <w:rPr>
        <w:rFonts w:ascii="Book Antiqua" w:hAnsi="Book Antiqua" w:hint="default"/>
        <w:sz w:val="26"/>
      </w:rPr>
    </w:lvl>
    <w:lvl w:ilvl="8">
      <w:start w:val="1"/>
      <w:numFmt w:val="none"/>
      <w:lvlText w:val=""/>
      <w:lvlJc w:val="left"/>
      <w:pPr>
        <w:ind w:left="3240" w:hanging="360"/>
      </w:pPr>
      <w:rPr>
        <w:rFonts w:hint="default"/>
      </w:rPr>
    </w:lvl>
  </w:abstractNum>
  <w:abstractNum w:abstractNumId="14" w15:restartNumberingAfterBreak="0">
    <w:nsid w:val="36354C84"/>
    <w:multiLevelType w:val="hybridMultilevel"/>
    <w:tmpl w:val="41D26D8E"/>
    <w:lvl w:ilvl="0" w:tplc="5FF22828">
      <w:start w:val="1"/>
      <w:numFmt w:val="bullet"/>
      <w:lvlText w:val=""/>
      <w:lvlJc w:val="left"/>
      <w:pPr>
        <w:ind w:left="1080" w:hanging="360"/>
      </w:pPr>
      <w:rPr>
        <w:rFonts w:ascii="Symbol" w:hAnsi="Symbol"/>
      </w:rPr>
    </w:lvl>
    <w:lvl w:ilvl="1" w:tplc="E1C83518">
      <w:start w:val="1"/>
      <w:numFmt w:val="bullet"/>
      <w:lvlText w:val=""/>
      <w:lvlJc w:val="left"/>
      <w:pPr>
        <w:ind w:left="1080" w:hanging="360"/>
      </w:pPr>
      <w:rPr>
        <w:rFonts w:ascii="Symbol" w:hAnsi="Symbol"/>
      </w:rPr>
    </w:lvl>
    <w:lvl w:ilvl="2" w:tplc="649E6A4E">
      <w:start w:val="1"/>
      <w:numFmt w:val="bullet"/>
      <w:lvlText w:val=""/>
      <w:lvlJc w:val="left"/>
      <w:pPr>
        <w:ind w:left="1080" w:hanging="360"/>
      </w:pPr>
      <w:rPr>
        <w:rFonts w:ascii="Symbol" w:hAnsi="Symbol"/>
      </w:rPr>
    </w:lvl>
    <w:lvl w:ilvl="3" w:tplc="9014E14E">
      <w:start w:val="1"/>
      <w:numFmt w:val="bullet"/>
      <w:lvlText w:val=""/>
      <w:lvlJc w:val="left"/>
      <w:pPr>
        <w:ind w:left="1080" w:hanging="360"/>
      </w:pPr>
      <w:rPr>
        <w:rFonts w:ascii="Symbol" w:hAnsi="Symbol"/>
      </w:rPr>
    </w:lvl>
    <w:lvl w:ilvl="4" w:tplc="1DC0BC58">
      <w:start w:val="1"/>
      <w:numFmt w:val="bullet"/>
      <w:lvlText w:val=""/>
      <w:lvlJc w:val="left"/>
      <w:pPr>
        <w:ind w:left="1080" w:hanging="360"/>
      </w:pPr>
      <w:rPr>
        <w:rFonts w:ascii="Symbol" w:hAnsi="Symbol"/>
      </w:rPr>
    </w:lvl>
    <w:lvl w:ilvl="5" w:tplc="331C3954">
      <w:start w:val="1"/>
      <w:numFmt w:val="bullet"/>
      <w:lvlText w:val=""/>
      <w:lvlJc w:val="left"/>
      <w:pPr>
        <w:ind w:left="1080" w:hanging="360"/>
      </w:pPr>
      <w:rPr>
        <w:rFonts w:ascii="Symbol" w:hAnsi="Symbol"/>
      </w:rPr>
    </w:lvl>
    <w:lvl w:ilvl="6" w:tplc="993052B0">
      <w:start w:val="1"/>
      <w:numFmt w:val="bullet"/>
      <w:lvlText w:val=""/>
      <w:lvlJc w:val="left"/>
      <w:pPr>
        <w:ind w:left="1080" w:hanging="360"/>
      </w:pPr>
      <w:rPr>
        <w:rFonts w:ascii="Symbol" w:hAnsi="Symbol"/>
      </w:rPr>
    </w:lvl>
    <w:lvl w:ilvl="7" w:tplc="976CA556">
      <w:start w:val="1"/>
      <w:numFmt w:val="bullet"/>
      <w:lvlText w:val=""/>
      <w:lvlJc w:val="left"/>
      <w:pPr>
        <w:ind w:left="1080" w:hanging="360"/>
      </w:pPr>
      <w:rPr>
        <w:rFonts w:ascii="Symbol" w:hAnsi="Symbol"/>
      </w:rPr>
    </w:lvl>
    <w:lvl w:ilvl="8" w:tplc="4E3CBD26">
      <w:start w:val="1"/>
      <w:numFmt w:val="bullet"/>
      <w:lvlText w:val=""/>
      <w:lvlJc w:val="left"/>
      <w:pPr>
        <w:ind w:left="1080" w:hanging="360"/>
      </w:pPr>
      <w:rPr>
        <w:rFonts w:ascii="Symbol" w:hAnsi="Symbol"/>
      </w:rPr>
    </w:lvl>
  </w:abstractNum>
  <w:abstractNum w:abstractNumId="15" w15:restartNumberingAfterBreak="0">
    <w:nsid w:val="3E75422F"/>
    <w:multiLevelType w:val="hybridMultilevel"/>
    <w:tmpl w:val="477CB6F2"/>
    <w:lvl w:ilvl="0" w:tplc="97260F2C">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6" w15:restartNumberingAfterBreak="0">
    <w:nsid w:val="483C64EF"/>
    <w:multiLevelType w:val="hybridMultilevel"/>
    <w:tmpl w:val="0CAC927E"/>
    <w:lvl w:ilvl="0" w:tplc="0409000F">
      <w:start w:val="1"/>
      <w:numFmt w:val="decimal"/>
      <w:lvlText w:val="%1."/>
      <w:lvlJc w:val="left"/>
      <w:pPr>
        <w:ind w:left="1080" w:hanging="360"/>
      </w:pPr>
      <w:rPr>
        <w:rFonts w:hint="default"/>
      </w:rPr>
    </w:lvl>
    <w:lvl w:ilvl="1" w:tplc="FFFFFFFF" w:tentative="1">
      <w:start w:val="1"/>
      <w:numFmt w:val="lowerLetter"/>
      <w:lvlText w:val="%2."/>
      <w:lvlJc w:val="left"/>
      <w:pPr>
        <w:ind w:left="1800" w:hanging="360"/>
      </w:pPr>
    </w:lvl>
    <w:lvl w:ilvl="2" w:tplc="FFFFFFFF" w:tentative="1">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17" w15:restartNumberingAfterBreak="0">
    <w:nsid w:val="494776B8"/>
    <w:multiLevelType w:val="multilevel"/>
    <w:tmpl w:val="F11203EA"/>
    <w:lvl w:ilvl="0">
      <w:start w:val="2"/>
      <w:numFmt w:val="decimal"/>
      <w:lvlText w:val="%1."/>
      <w:lvlJc w:val="right"/>
      <w:pPr>
        <w:ind w:left="0" w:firstLine="540"/>
      </w:pPr>
      <w:rPr>
        <w:rFonts w:ascii="Book Antiqua" w:hAnsi="Book Antiqua" w:hint="default"/>
      </w:rPr>
    </w:lvl>
    <w:lvl w:ilvl="1">
      <w:start w:val="1"/>
      <w:numFmt w:val="lowerLetter"/>
      <w:lvlText w:val="(%2)"/>
      <w:lvlJc w:val="right"/>
      <w:pPr>
        <w:ind w:left="1152" w:hanging="72"/>
      </w:pPr>
      <w:rPr>
        <w:rFonts w:hint="default"/>
      </w:rPr>
    </w:lvl>
    <w:lvl w:ilvl="2">
      <w:start w:val="1"/>
      <w:numFmt w:val="none"/>
      <w:lvlText w:val=""/>
      <w:lvlJc w:val="left"/>
      <w:pPr>
        <w:ind w:left="720" w:firstLine="0"/>
      </w:pPr>
      <w:rPr>
        <w:rFonts w:hint="default"/>
      </w:rPr>
    </w:lvl>
    <w:lvl w:ilvl="3">
      <w:start w:val="1"/>
      <w:numFmt w:val="none"/>
      <w:lvlText w:val=""/>
      <w:lvlJc w:val="left"/>
      <w:pPr>
        <w:ind w:left="720" w:firstLine="0"/>
      </w:pPr>
      <w:rPr>
        <w:rFonts w:hint="default"/>
      </w:rPr>
    </w:lvl>
    <w:lvl w:ilvl="4">
      <w:start w:val="1"/>
      <w:numFmt w:val="none"/>
      <w:lvlText w:val=""/>
      <w:lvlJc w:val="left"/>
      <w:pPr>
        <w:ind w:left="720" w:firstLine="0"/>
      </w:pPr>
      <w:rPr>
        <w:rFonts w:hint="default"/>
      </w:rPr>
    </w:lvl>
    <w:lvl w:ilvl="5">
      <w:start w:val="1"/>
      <w:numFmt w:val="none"/>
      <w:lvlText w:val=""/>
      <w:lvlJc w:val="left"/>
      <w:pPr>
        <w:ind w:left="720" w:firstLine="0"/>
      </w:pPr>
      <w:rPr>
        <w:rFonts w:hint="default"/>
      </w:rPr>
    </w:lvl>
    <w:lvl w:ilvl="6">
      <w:start w:val="1"/>
      <w:numFmt w:val="none"/>
      <w:lvlText w:val=""/>
      <w:lvlJc w:val="left"/>
      <w:pPr>
        <w:ind w:left="720" w:firstLine="0"/>
      </w:pPr>
      <w:rPr>
        <w:rFonts w:hint="default"/>
      </w:rPr>
    </w:lvl>
    <w:lvl w:ilvl="7">
      <w:start w:val="1"/>
      <w:numFmt w:val="none"/>
      <w:lvlText w:val=""/>
      <w:lvlJc w:val="left"/>
      <w:pPr>
        <w:ind w:left="720" w:firstLine="0"/>
      </w:pPr>
      <w:rPr>
        <w:rFonts w:hint="default"/>
      </w:rPr>
    </w:lvl>
    <w:lvl w:ilvl="8">
      <w:start w:val="1"/>
      <w:numFmt w:val="none"/>
      <w:lvlText w:val=""/>
      <w:lvlJc w:val="left"/>
      <w:pPr>
        <w:ind w:left="720" w:firstLine="0"/>
      </w:pPr>
      <w:rPr>
        <w:rFonts w:hint="default"/>
      </w:rPr>
    </w:lvl>
  </w:abstractNum>
  <w:abstractNum w:abstractNumId="18" w15:restartNumberingAfterBreak="0">
    <w:nsid w:val="4C517E23"/>
    <w:multiLevelType w:val="multilevel"/>
    <w:tmpl w:val="A22E3A6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9" w15:restartNumberingAfterBreak="0">
    <w:nsid w:val="4FCC7BE8"/>
    <w:multiLevelType w:val="multilevel"/>
    <w:tmpl w:val="7736E28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0" w15:restartNumberingAfterBreak="0">
    <w:nsid w:val="56704B7B"/>
    <w:multiLevelType w:val="hybridMultilevel"/>
    <w:tmpl w:val="B386B828"/>
    <w:lvl w:ilvl="0" w:tplc="04090019">
      <w:start w:val="1"/>
      <w:numFmt w:val="lowerLetter"/>
      <w:lvlText w:val="%1."/>
      <w:lvlJc w:val="left"/>
      <w:pPr>
        <w:ind w:left="1980" w:hanging="360"/>
      </w:pPr>
    </w:lvl>
    <w:lvl w:ilvl="1" w:tplc="04090019" w:tentative="1">
      <w:start w:val="1"/>
      <w:numFmt w:val="lowerLetter"/>
      <w:lvlText w:val="%2."/>
      <w:lvlJc w:val="left"/>
      <w:pPr>
        <w:ind w:left="2700" w:hanging="360"/>
      </w:pPr>
    </w:lvl>
    <w:lvl w:ilvl="2" w:tplc="0409001B" w:tentative="1">
      <w:start w:val="1"/>
      <w:numFmt w:val="lowerRoman"/>
      <w:lvlText w:val="%3."/>
      <w:lvlJc w:val="right"/>
      <w:pPr>
        <w:ind w:left="3420" w:hanging="180"/>
      </w:pPr>
    </w:lvl>
    <w:lvl w:ilvl="3" w:tplc="0409000F" w:tentative="1">
      <w:start w:val="1"/>
      <w:numFmt w:val="decimal"/>
      <w:lvlText w:val="%4."/>
      <w:lvlJc w:val="left"/>
      <w:pPr>
        <w:ind w:left="4140" w:hanging="360"/>
      </w:pPr>
    </w:lvl>
    <w:lvl w:ilvl="4" w:tplc="04090019" w:tentative="1">
      <w:start w:val="1"/>
      <w:numFmt w:val="lowerLetter"/>
      <w:lvlText w:val="%5."/>
      <w:lvlJc w:val="left"/>
      <w:pPr>
        <w:ind w:left="4860" w:hanging="360"/>
      </w:pPr>
    </w:lvl>
    <w:lvl w:ilvl="5" w:tplc="0409001B" w:tentative="1">
      <w:start w:val="1"/>
      <w:numFmt w:val="lowerRoman"/>
      <w:lvlText w:val="%6."/>
      <w:lvlJc w:val="right"/>
      <w:pPr>
        <w:ind w:left="5580" w:hanging="180"/>
      </w:pPr>
    </w:lvl>
    <w:lvl w:ilvl="6" w:tplc="0409000F" w:tentative="1">
      <w:start w:val="1"/>
      <w:numFmt w:val="decimal"/>
      <w:lvlText w:val="%7."/>
      <w:lvlJc w:val="left"/>
      <w:pPr>
        <w:ind w:left="6300" w:hanging="360"/>
      </w:pPr>
    </w:lvl>
    <w:lvl w:ilvl="7" w:tplc="04090019" w:tentative="1">
      <w:start w:val="1"/>
      <w:numFmt w:val="lowerLetter"/>
      <w:lvlText w:val="%8."/>
      <w:lvlJc w:val="left"/>
      <w:pPr>
        <w:ind w:left="7020" w:hanging="360"/>
      </w:pPr>
    </w:lvl>
    <w:lvl w:ilvl="8" w:tplc="0409001B" w:tentative="1">
      <w:start w:val="1"/>
      <w:numFmt w:val="lowerRoman"/>
      <w:lvlText w:val="%9."/>
      <w:lvlJc w:val="right"/>
      <w:pPr>
        <w:ind w:left="7740" w:hanging="180"/>
      </w:pPr>
    </w:lvl>
  </w:abstractNum>
  <w:abstractNum w:abstractNumId="21" w15:restartNumberingAfterBreak="0">
    <w:nsid w:val="58160518"/>
    <w:multiLevelType w:val="hybridMultilevel"/>
    <w:tmpl w:val="3278708A"/>
    <w:lvl w:ilvl="0" w:tplc="D0062422">
      <w:start w:val="1"/>
      <w:numFmt w:val="decimal"/>
      <w:lvlText w:val="%1."/>
      <w:lvlJc w:val="left"/>
      <w:pPr>
        <w:ind w:left="1440" w:hanging="360"/>
      </w:pPr>
    </w:lvl>
    <w:lvl w:ilvl="1" w:tplc="9BF4550C">
      <w:start w:val="1"/>
      <w:numFmt w:val="decimal"/>
      <w:lvlText w:val="%2."/>
      <w:lvlJc w:val="left"/>
      <w:pPr>
        <w:ind w:left="1440" w:hanging="360"/>
      </w:pPr>
    </w:lvl>
    <w:lvl w:ilvl="2" w:tplc="08EA6AF6">
      <w:start w:val="1"/>
      <w:numFmt w:val="decimal"/>
      <w:lvlText w:val="%3."/>
      <w:lvlJc w:val="left"/>
      <w:pPr>
        <w:ind w:left="1440" w:hanging="360"/>
      </w:pPr>
    </w:lvl>
    <w:lvl w:ilvl="3" w:tplc="F30CA244">
      <w:start w:val="1"/>
      <w:numFmt w:val="decimal"/>
      <w:lvlText w:val="%4."/>
      <w:lvlJc w:val="left"/>
      <w:pPr>
        <w:ind w:left="1440" w:hanging="360"/>
      </w:pPr>
    </w:lvl>
    <w:lvl w:ilvl="4" w:tplc="7BBC6984">
      <w:start w:val="1"/>
      <w:numFmt w:val="decimal"/>
      <w:lvlText w:val="%5."/>
      <w:lvlJc w:val="left"/>
      <w:pPr>
        <w:ind w:left="1440" w:hanging="360"/>
      </w:pPr>
    </w:lvl>
    <w:lvl w:ilvl="5" w:tplc="7EF2ACE8">
      <w:start w:val="1"/>
      <w:numFmt w:val="decimal"/>
      <w:lvlText w:val="%6."/>
      <w:lvlJc w:val="left"/>
      <w:pPr>
        <w:ind w:left="1440" w:hanging="360"/>
      </w:pPr>
    </w:lvl>
    <w:lvl w:ilvl="6" w:tplc="E9F02F8C">
      <w:start w:val="1"/>
      <w:numFmt w:val="decimal"/>
      <w:lvlText w:val="%7."/>
      <w:lvlJc w:val="left"/>
      <w:pPr>
        <w:ind w:left="1440" w:hanging="360"/>
      </w:pPr>
    </w:lvl>
    <w:lvl w:ilvl="7" w:tplc="6F8CE7C8">
      <w:start w:val="1"/>
      <w:numFmt w:val="decimal"/>
      <w:lvlText w:val="%8."/>
      <w:lvlJc w:val="left"/>
      <w:pPr>
        <w:ind w:left="1440" w:hanging="360"/>
      </w:pPr>
    </w:lvl>
    <w:lvl w:ilvl="8" w:tplc="697EA86C">
      <w:start w:val="1"/>
      <w:numFmt w:val="decimal"/>
      <w:lvlText w:val="%9."/>
      <w:lvlJc w:val="left"/>
      <w:pPr>
        <w:ind w:left="1440" w:hanging="360"/>
      </w:pPr>
    </w:lvl>
  </w:abstractNum>
  <w:abstractNum w:abstractNumId="22" w15:restartNumberingAfterBreak="0">
    <w:nsid w:val="59D042D7"/>
    <w:multiLevelType w:val="multilevel"/>
    <w:tmpl w:val="782A4998"/>
    <w:numStyleLink w:val="FoFCoLOP"/>
  </w:abstractNum>
  <w:abstractNum w:abstractNumId="23" w15:restartNumberingAfterBreak="0">
    <w:nsid w:val="5A9E2171"/>
    <w:multiLevelType w:val="multilevel"/>
    <w:tmpl w:val="3C526EDE"/>
    <w:numStyleLink w:val="Headings"/>
  </w:abstractNum>
  <w:abstractNum w:abstractNumId="24" w15:restartNumberingAfterBreak="0">
    <w:nsid w:val="5C54510C"/>
    <w:multiLevelType w:val="hybridMultilevel"/>
    <w:tmpl w:val="AEDA670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15:restartNumberingAfterBreak="0">
    <w:nsid w:val="600B62BA"/>
    <w:multiLevelType w:val="hybridMultilevel"/>
    <w:tmpl w:val="6C5222F8"/>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6" w15:restartNumberingAfterBreak="0">
    <w:nsid w:val="61A25780"/>
    <w:multiLevelType w:val="multilevel"/>
    <w:tmpl w:val="3C526EDE"/>
    <w:numStyleLink w:val="Headings"/>
  </w:abstractNum>
  <w:abstractNum w:abstractNumId="27" w15:restartNumberingAfterBreak="0">
    <w:nsid w:val="644D2D1A"/>
    <w:multiLevelType w:val="multilevel"/>
    <w:tmpl w:val="18F4A5AC"/>
    <w:lvl w:ilvl="0">
      <w:start w:val="1"/>
      <w:numFmt w:val="decimal"/>
      <w:lvlText w:val="%1."/>
      <w:lvlJc w:val="right"/>
      <w:pPr>
        <w:ind w:left="0" w:firstLine="540"/>
      </w:pPr>
      <w:rPr>
        <w:rFonts w:hint="default"/>
      </w:rPr>
    </w:lvl>
    <w:lvl w:ilvl="1">
      <w:start w:val="1"/>
      <w:numFmt w:val="lowerLetter"/>
      <w:lvlText w:val="(%2)"/>
      <w:lvlJc w:val="right"/>
      <w:pPr>
        <w:ind w:left="1152" w:hanging="72"/>
      </w:pPr>
      <w:rPr>
        <w:rFonts w:hint="default"/>
      </w:rPr>
    </w:lvl>
    <w:lvl w:ilvl="2">
      <w:start w:val="1"/>
      <w:numFmt w:val="none"/>
      <w:lvlText w:val=""/>
      <w:lvlJc w:val="left"/>
      <w:pPr>
        <w:ind w:left="720" w:firstLine="0"/>
      </w:pPr>
      <w:rPr>
        <w:rFonts w:hint="default"/>
      </w:rPr>
    </w:lvl>
    <w:lvl w:ilvl="3">
      <w:start w:val="1"/>
      <w:numFmt w:val="none"/>
      <w:lvlText w:val=""/>
      <w:lvlJc w:val="left"/>
      <w:pPr>
        <w:ind w:left="720" w:firstLine="0"/>
      </w:pPr>
      <w:rPr>
        <w:rFonts w:hint="default"/>
      </w:rPr>
    </w:lvl>
    <w:lvl w:ilvl="4">
      <w:start w:val="1"/>
      <w:numFmt w:val="none"/>
      <w:lvlText w:val=""/>
      <w:lvlJc w:val="left"/>
      <w:pPr>
        <w:ind w:left="720" w:firstLine="0"/>
      </w:pPr>
      <w:rPr>
        <w:rFonts w:hint="default"/>
      </w:rPr>
    </w:lvl>
    <w:lvl w:ilvl="5">
      <w:start w:val="1"/>
      <w:numFmt w:val="none"/>
      <w:lvlText w:val=""/>
      <w:lvlJc w:val="left"/>
      <w:pPr>
        <w:ind w:left="720" w:firstLine="0"/>
      </w:pPr>
      <w:rPr>
        <w:rFonts w:hint="default"/>
      </w:rPr>
    </w:lvl>
    <w:lvl w:ilvl="6">
      <w:start w:val="1"/>
      <w:numFmt w:val="none"/>
      <w:lvlText w:val=""/>
      <w:lvlJc w:val="left"/>
      <w:pPr>
        <w:ind w:left="720" w:firstLine="0"/>
      </w:pPr>
      <w:rPr>
        <w:rFonts w:hint="default"/>
      </w:rPr>
    </w:lvl>
    <w:lvl w:ilvl="7">
      <w:start w:val="1"/>
      <w:numFmt w:val="none"/>
      <w:lvlText w:val=""/>
      <w:lvlJc w:val="left"/>
      <w:pPr>
        <w:ind w:left="720" w:firstLine="0"/>
      </w:pPr>
      <w:rPr>
        <w:rFonts w:hint="default"/>
      </w:rPr>
    </w:lvl>
    <w:lvl w:ilvl="8">
      <w:start w:val="1"/>
      <w:numFmt w:val="none"/>
      <w:lvlText w:val=""/>
      <w:lvlJc w:val="left"/>
      <w:pPr>
        <w:ind w:left="720" w:firstLine="0"/>
      </w:pPr>
      <w:rPr>
        <w:rFonts w:hint="default"/>
      </w:rPr>
    </w:lvl>
  </w:abstractNum>
  <w:abstractNum w:abstractNumId="28" w15:restartNumberingAfterBreak="0">
    <w:nsid w:val="6FDF7E1C"/>
    <w:multiLevelType w:val="hybridMultilevel"/>
    <w:tmpl w:val="2F5AD6F8"/>
    <w:lvl w:ilvl="0" w:tplc="721C3134">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9" w15:restartNumberingAfterBreak="0">
    <w:nsid w:val="73066FFD"/>
    <w:multiLevelType w:val="hybridMultilevel"/>
    <w:tmpl w:val="ED7088BE"/>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30" w15:restartNumberingAfterBreak="0">
    <w:nsid w:val="789A0AFE"/>
    <w:multiLevelType w:val="multilevel"/>
    <w:tmpl w:val="782A4998"/>
    <w:numStyleLink w:val="FoFCoLOP"/>
  </w:abstractNum>
  <w:abstractNum w:abstractNumId="31" w15:restartNumberingAfterBreak="0">
    <w:nsid w:val="7E60797D"/>
    <w:multiLevelType w:val="hybridMultilevel"/>
    <w:tmpl w:val="F578B062"/>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num w:numId="1" w16cid:durableId="1354526949">
    <w:abstractNumId w:val="23"/>
  </w:num>
  <w:num w:numId="2" w16cid:durableId="140774137">
    <w:abstractNumId w:val="1"/>
  </w:num>
  <w:num w:numId="3" w16cid:durableId="1898543446">
    <w:abstractNumId w:val="22"/>
  </w:num>
  <w:num w:numId="4" w16cid:durableId="701521005">
    <w:abstractNumId w:val="2"/>
  </w:num>
  <w:num w:numId="5" w16cid:durableId="2017029027">
    <w:abstractNumId w:val="30"/>
    <w:lvlOverride w:ilvl="0">
      <w:lvl w:ilvl="0">
        <w:start w:val="1"/>
        <w:numFmt w:val="decimal"/>
        <w:lvlText w:val="%1."/>
        <w:lvlJc w:val="right"/>
        <w:pPr>
          <w:ind w:left="0" w:firstLine="540"/>
        </w:pPr>
        <w:rPr>
          <w:rFonts w:ascii="Book Antiqua" w:hAnsi="Book Antiqua" w:hint="default"/>
        </w:rPr>
      </w:lvl>
    </w:lvlOverride>
  </w:num>
  <w:num w:numId="6" w16cid:durableId="973756952">
    <w:abstractNumId w:val="13"/>
  </w:num>
  <w:num w:numId="7" w16cid:durableId="827667741">
    <w:abstractNumId w:val="6"/>
  </w:num>
  <w:num w:numId="8" w16cid:durableId="1760327020">
    <w:abstractNumId w:val="28"/>
  </w:num>
  <w:num w:numId="9" w16cid:durableId="816924040">
    <w:abstractNumId w:val="0"/>
  </w:num>
  <w:num w:numId="10" w16cid:durableId="1817916489">
    <w:abstractNumId w:val="5"/>
  </w:num>
  <w:num w:numId="11" w16cid:durableId="291985460">
    <w:abstractNumId w:val="8"/>
  </w:num>
  <w:num w:numId="12" w16cid:durableId="467941983">
    <w:abstractNumId w:val="4"/>
  </w:num>
  <w:num w:numId="13" w16cid:durableId="712996464">
    <w:abstractNumId w:val="9"/>
  </w:num>
  <w:num w:numId="14" w16cid:durableId="1303778653">
    <w:abstractNumId w:val="10"/>
  </w:num>
  <w:num w:numId="15" w16cid:durableId="1714382259">
    <w:abstractNumId w:val="26"/>
  </w:num>
  <w:num w:numId="16" w16cid:durableId="548107688">
    <w:abstractNumId w:val="2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16cid:durableId="1114637577">
    <w:abstractNumId w:val="26"/>
  </w:num>
  <w:num w:numId="18" w16cid:durableId="138543133">
    <w:abstractNumId w:val="7"/>
  </w:num>
  <w:num w:numId="19" w16cid:durableId="892274094">
    <w:abstractNumId w:val="26"/>
  </w:num>
  <w:num w:numId="20" w16cid:durableId="1866481201">
    <w:abstractNumId w:val="26"/>
  </w:num>
  <w:num w:numId="21" w16cid:durableId="1595820892">
    <w:abstractNumId w:val="25"/>
  </w:num>
  <w:num w:numId="22" w16cid:durableId="1837527504">
    <w:abstractNumId w:val="31"/>
  </w:num>
  <w:num w:numId="23" w16cid:durableId="442457902">
    <w:abstractNumId w:val="11"/>
  </w:num>
  <w:num w:numId="24" w16cid:durableId="528029956">
    <w:abstractNumId w:val="24"/>
  </w:num>
  <w:num w:numId="25" w16cid:durableId="837959787">
    <w:abstractNumId w:val="3"/>
  </w:num>
  <w:num w:numId="26" w16cid:durableId="2139374493">
    <w:abstractNumId w:val="14"/>
  </w:num>
  <w:num w:numId="27" w16cid:durableId="1529828042">
    <w:abstractNumId w:val="26"/>
  </w:num>
  <w:num w:numId="28" w16cid:durableId="174612815">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16cid:durableId="90056054">
    <w:abstractNumId w:val="22"/>
  </w:num>
  <w:num w:numId="30" w16cid:durableId="1651136779">
    <w:abstractNumId w:val="15"/>
  </w:num>
  <w:num w:numId="31" w16cid:durableId="1951432595">
    <w:abstractNumId w:val="16"/>
  </w:num>
  <w:num w:numId="32" w16cid:durableId="1840999718">
    <w:abstractNumId w:val="21"/>
  </w:num>
  <w:num w:numId="33" w16cid:durableId="1743873747">
    <w:abstractNumId w:val="18"/>
  </w:num>
  <w:num w:numId="34" w16cid:durableId="979462083">
    <w:abstractNumId w:val="29"/>
  </w:num>
  <w:num w:numId="35" w16cid:durableId="425879682">
    <w:abstractNumId w:val="2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2"/>
    </w:lvlOverride>
  </w:num>
  <w:num w:numId="36" w16cid:durableId="1791432125">
    <w:abstractNumId w:val="19"/>
  </w:num>
  <w:num w:numId="37" w16cid:durableId="731734019">
    <w:abstractNumId w:val="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8" w16cid:durableId="247202496">
    <w:abstractNumId w:val="12"/>
  </w:num>
  <w:num w:numId="39" w16cid:durableId="218520581">
    <w:abstractNumId w:val="30"/>
    <w:lvlOverride w:ilvl="0">
      <w:lvl w:ilvl="0">
        <w:start w:val="1"/>
        <w:numFmt w:val="decimal"/>
        <w:lvlText w:val="%1."/>
        <w:lvlJc w:val="right"/>
        <w:pPr>
          <w:ind w:left="0" w:firstLine="540"/>
        </w:pPr>
        <w:rPr>
          <w:rFonts w:ascii="Book Antiqua" w:hAnsi="Book Antiqua" w:hint="default"/>
        </w:rPr>
      </w:lvl>
    </w:lvlOverride>
  </w:num>
  <w:num w:numId="40" w16cid:durableId="1411536920">
    <w:abstractNumId w:val="20"/>
  </w:num>
  <w:num w:numId="41" w16cid:durableId="175117995">
    <w:abstractNumId w:val="27"/>
  </w:num>
  <w:num w:numId="42" w16cid:durableId="1758596471">
    <w:abstractNumId w:val="17"/>
  </w:num>
  <w:numIdMacAtCleanup w:val="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oNotTrackFormatting/>
  <w:defaultTabStop w:val="720"/>
  <w:characterSpacingControl w:val="doNotCompress"/>
  <w:hdrShapeDefaults>
    <o:shapedefaults v:ext="edit" spidmax="2050"/>
  </w:hdrShapeDefaults>
  <w:footnotePr>
    <w:footnote w:id="-1"/>
    <w:footnote w:id="0"/>
    <w:footnote w:id="1"/>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558ED"/>
    <w:rsid w:val="0000004B"/>
    <w:rsid w:val="00000187"/>
    <w:rsid w:val="00000F6A"/>
    <w:rsid w:val="00000FE9"/>
    <w:rsid w:val="00001344"/>
    <w:rsid w:val="0000164F"/>
    <w:rsid w:val="00001679"/>
    <w:rsid w:val="00001F6F"/>
    <w:rsid w:val="00002B6D"/>
    <w:rsid w:val="000033D3"/>
    <w:rsid w:val="00003463"/>
    <w:rsid w:val="00003AC8"/>
    <w:rsid w:val="00004205"/>
    <w:rsid w:val="00004FD8"/>
    <w:rsid w:val="0000541C"/>
    <w:rsid w:val="00005BA5"/>
    <w:rsid w:val="00005C1C"/>
    <w:rsid w:val="000069D8"/>
    <w:rsid w:val="00006AAE"/>
    <w:rsid w:val="00006B49"/>
    <w:rsid w:val="0000716A"/>
    <w:rsid w:val="000073FB"/>
    <w:rsid w:val="00007AFE"/>
    <w:rsid w:val="00010224"/>
    <w:rsid w:val="000105EA"/>
    <w:rsid w:val="00010810"/>
    <w:rsid w:val="00010B17"/>
    <w:rsid w:val="00010DFA"/>
    <w:rsid w:val="00010FF8"/>
    <w:rsid w:val="00011661"/>
    <w:rsid w:val="00011748"/>
    <w:rsid w:val="00011DDB"/>
    <w:rsid w:val="00011EAE"/>
    <w:rsid w:val="000127E5"/>
    <w:rsid w:val="0001290B"/>
    <w:rsid w:val="00012B59"/>
    <w:rsid w:val="00012C2B"/>
    <w:rsid w:val="00012C38"/>
    <w:rsid w:val="00012FD4"/>
    <w:rsid w:val="0001317F"/>
    <w:rsid w:val="000135A2"/>
    <w:rsid w:val="000137BF"/>
    <w:rsid w:val="0001455C"/>
    <w:rsid w:val="00014821"/>
    <w:rsid w:val="0001499C"/>
    <w:rsid w:val="00015764"/>
    <w:rsid w:val="00016BC2"/>
    <w:rsid w:val="00016DE0"/>
    <w:rsid w:val="0001731C"/>
    <w:rsid w:val="00017CCF"/>
    <w:rsid w:val="00017CE7"/>
    <w:rsid w:val="00017D51"/>
    <w:rsid w:val="00020211"/>
    <w:rsid w:val="000207C2"/>
    <w:rsid w:val="00020CC2"/>
    <w:rsid w:val="00021ACD"/>
    <w:rsid w:val="00021D8E"/>
    <w:rsid w:val="00021E26"/>
    <w:rsid w:val="00021E3A"/>
    <w:rsid w:val="00022046"/>
    <w:rsid w:val="0002239E"/>
    <w:rsid w:val="00022768"/>
    <w:rsid w:val="000227FE"/>
    <w:rsid w:val="00022A8C"/>
    <w:rsid w:val="00022CCE"/>
    <w:rsid w:val="000232D1"/>
    <w:rsid w:val="0002395D"/>
    <w:rsid w:val="00023991"/>
    <w:rsid w:val="000239AB"/>
    <w:rsid w:val="00023D31"/>
    <w:rsid w:val="00023FB2"/>
    <w:rsid w:val="000246D5"/>
    <w:rsid w:val="0002475E"/>
    <w:rsid w:val="00024B12"/>
    <w:rsid w:val="00024B7F"/>
    <w:rsid w:val="00024CF4"/>
    <w:rsid w:val="00025387"/>
    <w:rsid w:val="00025478"/>
    <w:rsid w:val="0002571D"/>
    <w:rsid w:val="00026AA8"/>
    <w:rsid w:val="00026B79"/>
    <w:rsid w:val="00026FF3"/>
    <w:rsid w:val="000270E0"/>
    <w:rsid w:val="00030159"/>
    <w:rsid w:val="00030526"/>
    <w:rsid w:val="000306D7"/>
    <w:rsid w:val="000306FA"/>
    <w:rsid w:val="000310D6"/>
    <w:rsid w:val="000314A9"/>
    <w:rsid w:val="00031CA5"/>
    <w:rsid w:val="00031D32"/>
    <w:rsid w:val="00031DD5"/>
    <w:rsid w:val="00031DE2"/>
    <w:rsid w:val="0003203D"/>
    <w:rsid w:val="00032348"/>
    <w:rsid w:val="000324A3"/>
    <w:rsid w:val="00032908"/>
    <w:rsid w:val="00033011"/>
    <w:rsid w:val="000336C7"/>
    <w:rsid w:val="00033763"/>
    <w:rsid w:val="00033C6F"/>
    <w:rsid w:val="00033E47"/>
    <w:rsid w:val="00034A7F"/>
    <w:rsid w:val="00034C78"/>
    <w:rsid w:val="00035827"/>
    <w:rsid w:val="00035EF4"/>
    <w:rsid w:val="0003619D"/>
    <w:rsid w:val="00036880"/>
    <w:rsid w:val="0003699A"/>
    <w:rsid w:val="00036F77"/>
    <w:rsid w:val="000372B5"/>
    <w:rsid w:val="000375C1"/>
    <w:rsid w:val="000406AE"/>
    <w:rsid w:val="00041FA8"/>
    <w:rsid w:val="000420C9"/>
    <w:rsid w:val="000429DA"/>
    <w:rsid w:val="00042B42"/>
    <w:rsid w:val="00042F37"/>
    <w:rsid w:val="00043320"/>
    <w:rsid w:val="000433FA"/>
    <w:rsid w:val="00043A8A"/>
    <w:rsid w:val="00043B4B"/>
    <w:rsid w:val="0004417A"/>
    <w:rsid w:val="0004427B"/>
    <w:rsid w:val="000442B0"/>
    <w:rsid w:val="000443BC"/>
    <w:rsid w:val="0004506F"/>
    <w:rsid w:val="00045485"/>
    <w:rsid w:val="0004570C"/>
    <w:rsid w:val="00045EA5"/>
    <w:rsid w:val="0004691B"/>
    <w:rsid w:val="000474C1"/>
    <w:rsid w:val="000476DD"/>
    <w:rsid w:val="000476F3"/>
    <w:rsid w:val="0004779F"/>
    <w:rsid w:val="000477FB"/>
    <w:rsid w:val="0005020A"/>
    <w:rsid w:val="00050A50"/>
    <w:rsid w:val="00051C6F"/>
    <w:rsid w:val="000526BD"/>
    <w:rsid w:val="0005284D"/>
    <w:rsid w:val="000528A3"/>
    <w:rsid w:val="00052AF8"/>
    <w:rsid w:val="00052B42"/>
    <w:rsid w:val="00052FDF"/>
    <w:rsid w:val="00053142"/>
    <w:rsid w:val="00053162"/>
    <w:rsid w:val="000531A9"/>
    <w:rsid w:val="000534F1"/>
    <w:rsid w:val="00053F5B"/>
    <w:rsid w:val="00054090"/>
    <w:rsid w:val="0005411A"/>
    <w:rsid w:val="00054897"/>
    <w:rsid w:val="00054EF0"/>
    <w:rsid w:val="0005588C"/>
    <w:rsid w:val="000559B5"/>
    <w:rsid w:val="00055E35"/>
    <w:rsid w:val="0005677D"/>
    <w:rsid w:val="0005779C"/>
    <w:rsid w:val="0005793F"/>
    <w:rsid w:val="00057BD1"/>
    <w:rsid w:val="00060071"/>
    <w:rsid w:val="00060225"/>
    <w:rsid w:val="00060FA9"/>
    <w:rsid w:val="000615BE"/>
    <w:rsid w:val="00061B9E"/>
    <w:rsid w:val="00061D88"/>
    <w:rsid w:val="00062221"/>
    <w:rsid w:val="000622CF"/>
    <w:rsid w:val="00062868"/>
    <w:rsid w:val="000629DA"/>
    <w:rsid w:val="00062A39"/>
    <w:rsid w:val="00062AC9"/>
    <w:rsid w:val="00062C9A"/>
    <w:rsid w:val="00063FDA"/>
    <w:rsid w:val="000642E0"/>
    <w:rsid w:val="000644D4"/>
    <w:rsid w:val="000646DD"/>
    <w:rsid w:val="00064EDF"/>
    <w:rsid w:val="00064FC7"/>
    <w:rsid w:val="00065E51"/>
    <w:rsid w:val="00065FF7"/>
    <w:rsid w:val="000660B1"/>
    <w:rsid w:val="00066705"/>
    <w:rsid w:val="00066B28"/>
    <w:rsid w:val="000672B6"/>
    <w:rsid w:val="000675A5"/>
    <w:rsid w:val="000678E9"/>
    <w:rsid w:val="00070146"/>
    <w:rsid w:val="00070F82"/>
    <w:rsid w:val="0007113A"/>
    <w:rsid w:val="0007115A"/>
    <w:rsid w:val="00071A66"/>
    <w:rsid w:val="00071F8F"/>
    <w:rsid w:val="00072F22"/>
    <w:rsid w:val="00072F65"/>
    <w:rsid w:val="000731DA"/>
    <w:rsid w:val="00073423"/>
    <w:rsid w:val="00073673"/>
    <w:rsid w:val="000736C3"/>
    <w:rsid w:val="0007380E"/>
    <w:rsid w:val="0007388A"/>
    <w:rsid w:val="00073BDA"/>
    <w:rsid w:val="00073BE4"/>
    <w:rsid w:val="00073C9D"/>
    <w:rsid w:val="00073DF9"/>
    <w:rsid w:val="0007453D"/>
    <w:rsid w:val="000749EE"/>
    <w:rsid w:val="00074C8D"/>
    <w:rsid w:val="00074CA6"/>
    <w:rsid w:val="00074DDA"/>
    <w:rsid w:val="00075605"/>
    <w:rsid w:val="000759D4"/>
    <w:rsid w:val="00075FAC"/>
    <w:rsid w:val="000760F6"/>
    <w:rsid w:val="00076262"/>
    <w:rsid w:val="0007630A"/>
    <w:rsid w:val="00076867"/>
    <w:rsid w:val="00076BE6"/>
    <w:rsid w:val="0007759B"/>
    <w:rsid w:val="0007766A"/>
    <w:rsid w:val="000778BF"/>
    <w:rsid w:val="000778CC"/>
    <w:rsid w:val="0008016B"/>
    <w:rsid w:val="0008021A"/>
    <w:rsid w:val="00080389"/>
    <w:rsid w:val="00080779"/>
    <w:rsid w:val="000809FB"/>
    <w:rsid w:val="00080FBE"/>
    <w:rsid w:val="000815C8"/>
    <w:rsid w:val="00081C19"/>
    <w:rsid w:val="00081E50"/>
    <w:rsid w:val="000824B9"/>
    <w:rsid w:val="000825B6"/>
    <w:rsid w:val="00082860"/>
    <w:rsid w:val="00082CB9"/>
    <w:rsid w:val="0008351A"/>
    <w:rsid w:val="00083643"/>
    <w:rsid w:val="00083DFB"/>
    <w:rsid w:val="000848DD"/>
    <w:rsid w:val="00084A77"/>
    <w:rsid w:val="00084CA0"/>
    <w:rsid w:val="00084DB3"/>
    <w:rsid w:val="00084E04"/>
    <w:rsid w:val="0008502F"/>
    <w:rsid w:val="00085197"/>
    <w:rsid w:val="0008526A"/>
    <w:rsid w:val="00085402"/>
    <w:rsid w:val="000856F4"/>
    <w:rsid w:val="000857D4"/>
    <w:rsid w:val="000858A3"/>
    <w:rsid w:val="00085A0C"/>
    <w:rsid w:val="00085FEF"/>
    <w:rsid w:val="0008609F"/>
    <w:rsid w:val="00086653"/>
    <w:rsid w:val="000869E8"/>
    <w:rsid w:val="00086AAF"/>
    <w:rsid w:val="00086E85"/>
    <w:rsid w:val="000870D1"/>
    <w:rsid w:val="00087679"/>
    <w:rsid w:val="00087C04"/>
    <w:rsid w:val="000900DE"/>
    <w:rsid w:val="000902EC"/>
    <w:rsid w:val="00090840"/>
    <w:rsid w:val="00090A0A"/>
    <w:rsid w:val="00090AB5"/>
    <w:rsid w:val="00090AF5"/>
    <w:rsid w:val="00090F3C"/>
    <w:rsid w:val="000910D5"/>
    <w:rsid w:val="00091647"/>
    <w:rsid w:val="00091686"/>
    <w:rsid w:val="00091A13"/>
    <w:rsid w:val="00091E6C"/>
    <w:rsid w:val="00092800"/>
    <w:rsid w:val="00092CE1"/>
    <w:rsid w:val="00092EAE"/>
    <w:rsid w:val="00092F40"/>
    <w:rsid w:val="00093236"/>
    <w:rsid w:val="0009333D"/>
    <w:rsid w:val="00093653"/>
    <w:rsid w:val="0009385C"/>
    <w:rsid w:val="0009390B"/>
    <w:rsid w:val="000940A2"/>
    <w:rsid w:val="000943FD"/>
    <w:rsid w:val="000946D1"/>
    <w:rsid w:val="0009556D"/>
    <w:rsid w:val="00095639"/>
    <w:rsid w:val="00095686"/>
    <w:rsid w:val="00096038"/>
    <w:rsid w:val="000960F9"/>
    <w:rsid w:val="0009667D"/>
    <w:rsid w:val="00096C4A"/>
    <w:rsid w:val="00097018"/>
    <w:rsid w:val="00097163"/>
    <w:rsid w:val="000973C8"/>
    <w:rsid w:val="000973D4"/>
    <w:rsid w:val="000975B8"/>
    <w:rsid w:val="00097C7F"/>
    <w:rsid w:val="00097F0B"/>
    <w:rsid w:val="000A0494"/>
    <w:rsid w:val="000A07E7"/>
    <w:rsid w:val="000A0FC5"/>
    <w:rsid w:val="000A2AA9"/>
    <w:rsid w:val="000A2BBD"/>
    <w:rsid w:val="000A2F15"/>
    <w:rsid w:val="000A2F67"/>
    <w:rsid w:val="000A3052"/>
    <w:rsid w:val="000A317C"/>
    <w:rsid w:val="000A3645"/>
    <w:rsid w:val="000A39F1"/>
    <w:rsid w:val="000A3E2C"/>
    <w:rsid w:val="000A4725"/>
    <w:rsid w:val="000A4A05"/>
    <w:rsid w:val="000A4EFA"/>
    <w:rsid w:val="000A538A"/>
    <w:rsid w:val="000A56F2"/>
    <w:rsid w:val="000A58A4"/>
    <w:rsid w:val="000A5AEF"/>
    <w:rsid w:val="000A5B1E"/>
    <w:rsid w:val="000A5FB5"/>
    <w:rsid w:val="000A6E05"/>
    <w:rsid w:val="000A71B9"/>
    <w:rsid w:val="000A728F"/>
    <w:rsid w:val="000A7A64"/>
    <w:rsid w:val="000B05C2"/>
    <w:rsid w:val="000B05EC"/>
    <w:rsid w:val="000B062E"/>
    <w:rsid w:val="000B0F50"/>
    <w:rsid w:val="000B1096"/>
    <w:rsid w:val="000B1289"/>
    <w:rsid w:val="000B12FA"/>
    <w:rsid w:val="000B14D2"/>
    <w:rsid w:val="000B168B"/>
    <w:rsid w:val="000B16D1"/>
    <w:rsid w:val="000B1B8F"/>
    <w:rsid w:val="000B1E14"/>
    <w:rsid w:val="000B1E9C"/>
    <w:rsid w:val="000B2282"/>
    <w:rsid w:val="000B23E3"/>
    <w:rsid w:val="000B2E10"/>
    <w:rsid w:val="000B30BE"/>
    <w:rsid w:val="000B3319"/>
    <w:rsid w:val="000B3937"/>
    <w:rsid w:val="000B3D9B"/>
    <w:rsid w:val="000B3F63"/>
    <w:rsid w:val="000B41DB"/>
    <w:rsid w:val="000B42CA"/>
    <w:rsid w:val="000B43AE"/>
    <w:rsid w:val="000B441E"/>
    <w:rsid w:val="000B484C"/>
    <w:rsid w:val="000B4B1B"/>
    <w:rsid w:val="000B4B97"/>
    <w:rsid w:val="000B4D2E"/>
    <w:rsid w:val="000B4FF7"/>
    <w:rsid w:val="000B51AA"/>
    <w:rsid w:val="000B526F"/>
    <w:rsid w:val="000B53FF"/>
    <w:rsid w:val="000B5853"/>
    <w:rsid w:val="000B6200"/>
    <w:rsid w:val="000B62E0"/>
    <w:rsid w:val="000B64F6"/>
    <w:rsid w:val="000B6614"/>
    <w:rsid w:val="000B6DB7"/>
    <w:rsid w:val="000B6F0F"/>
    <w:rsid w:val="000B732F"/>
    <w:rsid w:val="000B7BFB"/>
    <w:rsid w:val="000B7EF7"/>
    <w:rsid w:val="000B7FD3"/>
    <w:rsid w:val="000C006F"/>
    <w:rsid w:val="000C08BF"/>
    <w:rsid w:val="000C1853"/>
    <w:rsid w:val="000C201E"/>
    <w:rsid w:val="000C2140"/>
    <w:rsid w:val="000C2581"/>
    <w:rsid w:val="000C27C9"/>
    <w:rsid w:val="000C2D3D"/>
    <w:rsid w:val="000C2E3A"/>
    <w:rsid w:val="000C2E75"/>
    <w:rsid w:val="000C3337"/>
    <w:rsid w:val="000C37F5"/>
    <w:rsid w:val="000C39ED"/>
    <w:rsid w:val="000C3B9A"/>
    <w:rsid w:val="000C3C2E"/>
    <w:rsid w:val="000C40BF"/>
    <w:rsid w:val="000C4242"/>
    <w:rsid w:val="000C45B6"/>
    <w:rsid w:val="000C4B82"/>
    <w:rsid w:val="000C50C3"/>
    <w:rsid w:val="000C5708"/>
    <w:rsid w:val="000C5800"/>
    <w:rsid w:val="000C5809"/>
    <w:rsid w:val="000C5FE3"/>
    <w:rsid w:val="000C6343"/>
    <w:rsid w:val="000C6418"/>
    <w:rsid w:val="000C68C1"/>
    <w:rsid w:val="000C6B68"/>
    <w:rsid w:val="000C6FF1"/>
    <w:rsid w:val="000C77FC"/>
    <w:rsid w:val="000C7897"/>
    <w:rsid w:val="000C7A9B"/>
    <w:rsid w:val="000C7AD0"/>
    <w:rsid w:val="000D00B2"/>
    <w:rsid w:val="000D0283"/>
    <w:rsid w:val="000D05F3"/>
    <w:rsid w:val="000D0882"/>
    <w:rsid w:val="000D0946"/>
    <w:rsid w:val="000D1848"/>
    <w:rsid w:val="000D19D5"/>
    <w:rsid w:val="000D1ACD"/>
    <w:rsid w:val="000D21B6"/>
    <w:rsid w:val="000D22F4"/>
    <w:rsid w:val="000D25A8"/>
    <w:rsid w:val="000D25F4"/>
    <w:rsid w:val="000D2874"/>
    <w:rsid w:val="000D2F73"/>
    <w:rsid w:val="000D3260"/>
    <w:rsid w:val="000D372F"/>
    <w:rsid w:val="000D3B0F"/>
    <w:rsid w:val="000D434E"/>
    <w:rsid w:val="000D4740"/>
    <w:rsid w:val="000D4A12"/>
    <w:rsid w:val="000D4D4F"/>
    <w:rsid w:val="000D4E39"/>
    <w:rsid w:val="000D4F57"/>
    <w:rsid w:val="000D57A3"/>
    <w:rsid w:val="000D5891"/>
    <w:rsid w:val="000D6849"/>
    <w:rsid w:val="000D6D3A"/>
    <w:rsid w:val="000D7194"/>
    <w:rsid w:val="000D74AE"/>
    <w:rsid w:val="000D77D5"/>
    <w:rsid w:val="000D7DE9"/>
    <w:rsid w:val="000D7EA4"/>
    <w:rsid w:val="000D7EC8"/>
    <w:rsid w:val="000E01B5"/>
    <w:rsid w:val="000E06DF"/>
    <w:rsid w:val="000E06E3"/>
    <w:rsid w:val="000E0BAB"/>
    <w:rsid w:val="000E0C04"/>
    <w:rsid w:val="000E0DB2"/>
    <w:rsid w:val="000E1214"/>
    <w:rsid w:val="000E1706"/>
    <w:rsid w:val="000E2088"/>
    <w:rsid w:val="000E22F4"/>
    <w:rsid w:val="000E2396"/>
    <w:rsid w:val="000E2497"/>
    <w:rsid w:val="000E270A"/>
    <w:rsid w:val="000E2926"/>
    <w:rsid w:val="000E2FE2"/>
    <w:rsid w:val="000E3227"/>
    <w:rsid w:val="000E34BD"/>
    <w:rsid w:val="000E3AEA"/>
    <w:rsid w:val="000E3BA4"/>
    <w:rsid w:val="000E46E8"/>
    <w:rsid w:val="000E47DB"/>
    <w:rsid w:val="000E4ABE"/>
    <w:rsid w:val="000E4C53"/>
    <w:rsid w:val="000E4CD0"/>
    <w:rsid w:val="000E4EAE"/>
    <w:rsid w:val="000E50C1"/>
    <w:rsid w:val="000E5487"/>
    <w:rsid w:val="000E5669"/>
    <w:rsid w:val="000E592A"/>
    <w:rsid w:val="000E5C88"/>
    <w:rsid w:val="000E5DC5"/>
    <w:rsid w:val="000E5F8F"/>
    <w:rsid w:val="000E5FAC"/>
    <w:rsid w:val="000E63EE"/>
    <w:rsid w:val="000E6556"/>
    <w:rsid w:val="000E66E7"/>
    <w:rsid w:val="000E67E6"/>
    <w:rsid w:val="000E6F02"/>
    <w:rsid w:val="000E6F26"/>
    <w:rsid w:val="000E7946"/>
    <w:rsid w:val="000F007F"/>
    <w:rsid w:val="000F0759"/>
    <w:rsid w:val="000F0B5A"/>
    <w:rsid w:val="000F0B6B"/>
    <w:rsid w:val="000F0B73"/>
    <w:rsid w:val="000F0DA7"/>
    <w:rsid w:val="000F15A3"/>
    <w:rsid w:val="000F264B"/>
    <w:rsid w:val="000F283B"/>
    <w:rsid w:val="000F2AE2"/>
    <w:rsid w:val="000F2BE8"/>
    <w:rsid w:val="000F2DD5"/>
    <w:rsid w:val="000F30F2"/>
    <w:rsid w:val="000F3611"/>
    <w:rsid w:val="000F3CD9"/>
    <w:rsid w:val="000F3F80"/>
    <w:rsid w:val="000F4156"/>
    <w:rsid w:val="000F4405"/>
    <w:rsid w:val="000F48C6"/>
    <w:rsid w:val="000F4B98"/>
    <w:rsid w:val="000F5945"/>
    <w:rsid w:val="000F5993"/>
    <w:rsid w:val="000F5E4F"/>
    <w:rsid w:val="000F6341"/>
    <w:rsid w:val="000F70A4"/>
    <w:rsid w:val="000F71DE"/>
    <w:rsid w:val="000F796E"/>
    <w:rsid w:val="000F7A0D"/>
    <w:rsid w:val="000F7F5C"/>
    <w:rsid w:val="0010035E"/>
    <w:rsid w:val="001006A6"/>
    <w:rsid w:val="001010D1"/>
    <w:rsid w:val="00101350"/>
    <w:rsid w:val="00101836"/>
    <w:rsid w:val="00101985"/>
    <w:rsid w:val="00102347"/>
    <w:rsid w:val="00102B02"/>
    <w:rsid w:val="001032D3"/>
    <w:rsid w:val="001039DE"/>
    <w:rsid w:val="001041F7"/>
    <w:rsid w:val="00104B4E"/>
    <w:rsid w:val="00104CC2"/>
    <w:rsid w:val="00104CF2"/>
    <w:rsid w:val="00105B5E"/>
    <w:rsid w:val="0010604B"/>
    <w:rsid w:val="00106374"/>
    <w:rsid w:val="00106467"/>
    <w:rsid w:val="00106526"/>
    <w:rsid w:val="001067C9"/>
    <w:rsid w:val="00106962"/>
    <w:rsid w:val="00106F98"/>
    <w:rsid w:val="001072A9"/>
    <w:rsid w:val="00107535"/>
    <w:rsid w:val="00107947"/>
    <w:rsid w:val="00107AA9"/>
    <w:rsid w:val="00107FB0"/>
    <w:rsid w:val="0011016C"/>
    <w:rsid w:val="00110479"/>
    <w:rsid w:val="0011052D"/>
    <w:rsid w:val="00110A2A"/>
    <w:rsid w:val="00111018"/>
    <w:rsid w:val="00111288"/>
    <w:rsid w:val="0011132C"/>
    <w:rsid w:val="001115B3"/>
    <w:rsid w:val="00111710"/>
    <w:rsid w:val="0011196D"/>
    <w:rsid w:val="001127BA"/>
    <w:rsid w:val="001129A1"/>
    <w:rsid w:val="001129CF"/>
    <w:rsid w:val="00113810"/>
    <w:rsid w:val="00113BC9"/>
    <w:rsid w:val="001142CF"/>
    <w:rsid w:val="00114916"/>
    <w:rsid w:val="00115615"/>
    <w:rsid w:val="00115EA5"/>
    <w:rsid w:val="00116D3E"/>
    <w:rsid w:val="00116E34"/>
    <w:rsid w:val="0011710C"/>
    <w:rsid w:val="0011713B"/>
    <w:rsid w:val="001176DD"/>
    <w:rsid w:val="00117843"/>
    <w:rsid w:val="00117DB8"/>
    <w:rsid w:val="00117F19"/>
    <w:rsid w:val="00120926"/>
    <w:rsid w:val="00120AA6"/>
    <w:rsid w:val="00120E36"/>
    <w:rsid w:val="00121089"/>
    <w:rsid w:val="001210B8"/>
    <w:rsid w:val="001217CA"/>
    <w:rsid w:val="00121EEA"/>
    <w:rsid w:val="0012202F"/>
    <w:rsid w:val="0012211C"/>
    <w:rsid w:val="001225CB"/>
    <w:rsid w:val="00122717"/>
    <w:rsid w:val="00122C00"/>
    <w:rsid w:val="00122E44"/>
    <w:rsid w:val="001238E8"/>
    <w:rsid w:val="00123C31"/>
    <w:rsid w:val="00124A4C"/>
    <w:rsid w:val="00124FC6"/>
    <w:rsid w:val="001251F6"/>
    <w:rsid w:val="0012594C"/>
    <w:rsid w:val="001267B0"/>
    <w:rsid w:val="0012680F"/>
    <w:rsid w:val="00126D0F"/>
    <w:rsid w:val="00126D3C"/>
    <w:rsid w:val="00126F1A"/>
    <w:rsid w:val="0012711B"/>
    <w:rsid w:val="001271D9"/>
    <w:rsid w:val="001272EB"/>
    <w:rsid w:val="00130610"/>
    <w:rsid w:val="001306BF"/>
    <w:rsid w:val="00130887"/>
    <w:rsid w:val="001308CE"/>
    <w:rsid w:val="00130A9E"/>
    <w:rsid w:val="00130E3D"/>
    <w:rsid w:val="001313A6"/>
    <w:rsid w:val="0013182B"/>
    <w:rsid w:val="00131860"/>
    <w:rsid w:val="00131AB8"/>
    <w:rsid w:val="00131BEE"/>
    <w:rsid w:val="001320E3"/>
    <w:rsid w:val="00132434"/>
    <w:rsid w:val="0013282D"/>
    <w:rsid w:val="001328F7"/>
    <w:rsid w:val="00132970"/>
    <w:rsid w:val="00132D9B"/>
    <w:rsid w:val="0013304C"/>
    <w:rsid w:val="00133108"/>
    <w:rsid w:val="00133140"/>
    <w:rsid w:val="001333E9"/>
    <w:rsid w:val="0013376F"/>
    <w:rsid w:val="00133998"/>
    <w:rsid w:val="00134790"/>
    <w:rsid w:val="00135511"/>
    <w:rsid w:val="0013554C"/>
    <w:rsid w:val="00135E7F"/>
    <w:rsid w:val="00136509"/>
    <w:rsid w:val="00136FA1"/>
    <w:rsid w:val="001371C0"/>
    <w:rsid w:val="001373B1"/>
    <w:rsid w:val="00137408"/>
    <w:rsid w:val="00137576"/>
    <w:rsid w:val="00137AE2"/>
    <w:rsid w:val="001402E8"/>
    <w:rsid w:val="00140C3E"/>
    <w:rsid w:val="00140CAF"/>
    <w:rsid w:val="00140CB5"/>
    <w:rsid w:val="0014288C"/>
    <w:rsid w:val="00143002"/>
    <w:rsid w:val="00143212"/>
    <w:rsid w:val="00143421"/>
    <w:rsid w:val="00143D5B"/>
    <w:rsid w:val="00143E79"/>
    <w:rsid w:val="0014412D"/>
    <w:rsid w:val="0014473C"/>
    <w:rsid w:val="00144743"/>
    <w:rsid w:val="00145572"/>
    <w:rsid w:val="00145D3B"/>
    <w:rsid w:val="00145E53"/>
    <w:rsid w:val="001460E9"/>
    <w:rsid w:val="0014616A"/>
    <w:rsid w:val="00146ED1"/>
    <w:rsid w:val="00147294"/>
    <w:rsid w:val="00147442"/>
    <w:rsid w:val="00150711"/>
    <w:rsid w:val="0015142B"/>
    <w:rsid w:val="001517A1"/>
    <w:rsid w:val="00151EB2"/>
    <w:rsid w:val="00152099"/>
    <w:rsid w:val="001521B8"/>
    <w:rsid w:val="0015233B"/>
    <w:rsid w:val="001528C3"/>
    <w:rsid w:val="001529D1"/>
    <w:rsid w:val="001531AE"/>
    <w:rsid w:val="001532C5"/>
    <w:rsid w:val="00153489"/>
    <w:rsid w:val="0015363A"/>
    <w:rsid w:val="0015384C"/>
    <w:rsid w:val="00153B06"/>
    <w:rsid w:val="00153BD2"/>
    <w:rsid w:val="001540E1"/>
    <w:rsid w:val="00154653"/>
    <w:rsid w:val="00154DE7"/>
    <w:rsid w:val="00154DF8"/>
    <w:rsid w:val="00154DFE"/>
    <w:rsid w:val="00155C76"/>
    <w:rsid w:val="00155DA4"/>
    <w:rsid w:val="00156C4D"/>
    <w:rsid w:val="0015722E"/>
    <w:rsid w:val="001572F8"/>
    <w:rsid w:val="001575F2"/>
    <w:rsid w:val="00157688"/>
    <w:rsid w:val="00157A75"/>
    <w:rsid w:val="001611C3"/>
    <w:rsid w:val="00161496"/>
    <w:rsid w:val="001614BE"/>
    <w:rsid w:val="00161A4B"/>
    <w:rsid w:val="00162632"/>
    <w:rsid w:val="001627E3"/>
    <w:rsid w:val="0016291E"/>
    <w:rsid w:val="00162935"/>
    <w:rsid w:val="00162A16"/>
    <w:rsid w:val="00162BF0"/>
    <w:rsid w:val="00162D93"/>
    <w:rsid w:val="00162EE0"/>
    <w:rsid w:val="00163088"/>
    <w:rsid w:val="001632EC"/>
    <w:rsid w:val="00163955"/>
    <w:rsid w:val="001639B0"/>
    <w:rsid w:val="00163A06"/>
    <w:rsid w:val="00163AAF"/>
    <w:rsid w:val="00163E6A"/>
    <w:rsid w:val="00164693"/>
    <w:rsid w:val="00164F9F"/>
    <w:rsid w:val="001654AA"/>
    <w:rsid w:val="001657C0"/>
    <w:rsid w:val="00165E51"/>
    <w:rsid w:val="00166884"/>
    <w:rsid w:val="00166BCC"/>
    <w:rsid w:val="0016709E"/>
    <w:rsid w:val="00167196"/>
    <w:rsid w:val="001675A2"/>
    <w:rsid w:val="00167BFD"/>
    <w:rsid w:val="00167E7A"/>
    <w:rsid w:val="001709E8"/>
    <w:rsid w:val="00171760"/>
    <w:rsid w:val="001719B2"/>
    <w:rsid w:val="00171D11"/>
    <w:rsid w:val="00171E28"/>
    <w:rsid w:val="00172879"/>
    <w:rsid w:val="00172AA3"/>
    <w:rsid w:val="00172D7D"/>
    <w:rsid w:val="00172FD8"/>
    <w:rsid w:val="0017389E"/>
    <w:rsid w:val="00173988"/>
    <w:rsid w:val="00173D07"/>
    <w:rsid w:val="0017440E"/>
    <w:rsid w:val="001746ED"/>
    <w:rsid w:val="001751C3"/>
    <w:rsid w:val="00175603"/>
    <w:rsid w:val="001756B7"/>
    <w:rsid w:val="0017577D"/>
    <w:rsid w:val="00175922"/>
    <w:rsid w:val="00175A0D"/>
    <w:rsid w:val="00175AD1"/>
    <w:rsid w:val="00175E94"/>
    <w:rsid w:val="00175F1A"/>
    <w:rsid w:val="0017688A"/>
    <w:rsid w:val="00177089"/>
    <w:rsid w:val="00177135"/>
    <w:rsid w:val="001771AC"/>
    <w:rsid w:val="0018007D"/>
    <w:rsid w:val="0018082B"/>
    <w:rsid w:val="00180E9C"/>
    <w:rsid w:val="00181221"/>
    <w:rsid w:val="00181727"/>
    <w:rsid w:val="0018274F"/>
    <w:rsid w:val="00182B54"/>
    <w:rsid w:val="00182E09"/>
    <w:rsid w:val="0018301B"/>
    <w:rsid w:val="001831C4"/>
    <w:rsid w:val="00183372"/>
    <w:rsid w:val="00183B8D"/>
    <w:rsid w:val="0018409B"/>
    <w:rsid w:val="001842FA"/>
    <w:rsid w:val="001844B5"/>
    <w:rsid w:val="00184854"/>
    <w:rsid w:val="00184864"/>
    <w:rsid w:val="00184986"/>
    <w:rsid w:val="00184A8F"/>
    <w:rsid w:val="00184DD8"/>
    <w:rsid w:val="00184DF8"/>
    <w:rsid w:val="001850F1"/>
    <w:rsid w:val="001850F8"/>
    <w:rsid w:val="00185175"/>
    <w:rsid w:val="001852DB"/>
    <w:rsid w:val="00185388"/>
    <w:rsid w:val="0018580A"/>
    <w:rsid w:val="0018621D"/>
    <w:rsid w:val="00186647"/>
    <w:rsid w:val="00186833"/>
    <w:rsid w:val="00186C51"/>
    <w:rsid w:val="00187095"/>
    <w:rsid w:val="001870AA"/>
    <w:rsid w:val="001872F9"/>
    <w:rsid w:val="00187591"/>
    <w:rsid w:val="00187622"/>
    <w:rsid w:val="0018793B"/>
    <w:rsid w:val="00187BF0"/>
    <w:rsid w:val="001904B7"/>
    <w:rsid w:val="00190762"/>
    <w:rsid w:val="00190BEB"/>
    <w:rsid w:val="00191178"/>
    <w:rsid w:val="0019176B"/>
    <w:rsid w:val="00191968"/>
    <w:rsid w:val="0019198B"/>
    <w:rsid w:val="001922CF"/>
    <w:rsid w:val="00192747"/>
    <w:rsid w:val="00192B4F"/>
    <w:rsid w:val="00192B86"/>
    <w:rsid w:val="0019329F"/>
    <w:rsid w:val="00193A17"/>
    <w:rsid w:val="00193B1C"/>
    <w:rsid w:val="00194075"/>
    <w:rsid w:val="001947B1"/>
    <w:rsid w:val="001948A6"/>
    <w:rsid w:val="00194D37"/>
    <w:rsid w:val="001950F8"/>
    <w:rsid w:val="00195649"/>
    <w:rsid w:val="001959E0"/>
    <w:rsid w:val="001961A7"/>
    <w:rsid w:val="00196519"/>
    <w:rsid w:val="00196867"/>
    <w:rsid w:val="00196B13"/>
    <w:rsid w:val="00196E52"/>
    <w:rsid w:val="00197876"/>
    <w:rsid w:val="00197AE6"/>
    <w:rsid w:val="00197D2F"/>
    <w:rsid w:val="001A04C5"/>
    <w:rsid w:val="001A0541"/>
    <w:rsid w:val="001A07DA"/>
    <w:rsid w:val="001A0F67"/>
    <w:rsid w:val="001A0F95"/>
    <w:rsid w:val="001A0FE1"/>
    <w:rsid w:val="001A12AC"/>
    <w:rsid w:val="001A1497"/>
    <w:rsid w:val="001A1918"/>
    <w:rsid w:val="001A1E5F"/>
    <w:rsid w:val="001A1FB1"/>
    <w:rsid w:val="001A2035"/>
    <w:rsid w:val="001A21BB"/>
    <w:rsid w:val="001A2451"/>
    <w:rsid w:val="001A2578"/>
    <w:rsid w:val="001A2780"/>
    <w:rsid w:val="001A37F0"/>
    <w:rsid w:val="001A37F7"/>
    <w:rsid w:val="001A39E3"/>
    <w:rsid w:val="001A3E48"/>
    <w:rsid w:val="001A4CDF"/>
    <w:rsid w:val="001A4E66"/>
    <w:rsid w:val="001A4EE4"/>
    <w:rsid w:val="001A58E7"/>
    <w:rsid w:val="001A5DB7"/>
    <w:rsid w:val="001A6141"/>
    <w:rsid w:val="001A61D2"/>
    <w:rsid w:val="001A6362"/>
    <w:rsid w:val="001A63F0"/>
    <w:rsid w:val="001A65F7"/>
    <w:rsid w:val="001A6658"/>
    <w:rsid w:val="001A6791"/>
    <w:rsid w:val="001A6C18"/>
    <w:rsid w:val="001A6FC9"/>
    <w:rsid w:val="001A786C"/>
    <w:rsid w:val="001A7B69"/>
    <w:rsid w:val="001A7C03"/>
    <w:rsid w:val="001A7CF9"/>
    <w:rsid w:val="001A7FBB"/>
    <w:rsid w:val="001B00F2"/>
    <w:rsid w:val="001B03E7"/>
    <w:rsid w:val="001B0B94"/>
    <w:rsid w:val="001B10D0"/>
    <w:rsid w:val="001B1F59"/>
    <w:rsid w:val="001B20A4"/>
    <w:rsid w:val="001B21DD"/>
    <w:rsid w:val="001B2356"/>
    <w:rsid w:val="001B3771"/>
    <w:rsid w:val="001B3FB6"/>
    <w:rsid w:val="001B45E8"/>
    <w:rsid w:val="001B476C"/>
    <w:rsid w:val="001B49D1"/>
    <w:rsid w:val="001B52B3"/>
    <w:rsid w:val="001B5E25"/>
    <w:rsid w:val="001B666B"/>
    <w:rsid w:val="001B6A70"/>
    <w:rsid w:val="001B731C"/>
    <w:rsid w:val="001C0204"/>
    <w:rsid w:val="001C0264"/>
    <w:rsid w:val="001C0DEF"/>
    <w:rsid w:val="001C122B"/>
    <w:rsid w:val="001C1430"/>
    <w:rsid w:val="001C1D40"/>
    <w:rsid w:val="001C3253"/>
    <w:rsid w:val="001C3294"/>
    <w:rsid w:val="001C3392"/>
    <w:rsid w:val="001C363F"/>
    <w:rsid w:val="001C39C0"/>
    <w:rsid w:val="001C39DB"/>
    <w:rsid w:val="001C3DC8"/>
    <w:rsid w:val="001C4030"/>
    <w:rsid w:val="001C4665"/>
    <w:rsid w:val="001C4C0F"/>
    <w:rsid w:val="001C50D8"/>
    <w:rsid w:val="001C5921"/>
    <w:rsid w:val="001C629C"/>
    <w:rsid w:val="001C62EF"/>
    <w:rsid w:val="001C6F6E"/>
    <w:rsid w:val="001C763B"/>
    <w:rsid w:val="001D0595"/>
    <w:rsid w:val="001D086C"/>
    <w:rsid w:val="001D0C7D"/>
    <w:rsid w:val="001D0E29"/>
    <w:rsid w:val="001D10A6"/>
    <w:rsid w:val="001D1214"/>
    <w:rsid w:val="001D15F6"/>
    <w:rsid w:val="001D196B"/>
    <w:rsid w:val="001D1EFB"/>
    <w:rsid w:val="001D21EE"/>
    <w:rsid w:val="001D23D5"/>
    <w:rsid w:val="001D28C0"/>
    <w:rsid w:val="001D321B"/>
    <w:rsid w:val="001D369D"/>
    <w:rsid w:val="001D37F8"/>
    <w:rsid w:val="001D3C09"/>
    <w:rsid w:val="001D3E26"/>
    <w:rsid w:val="001D414A"/>
    <w:rsid w:val="001D420B"/>
    <w:rsid w:val="001D459A"/>
    <w:rsid w:val="001D497B"/>
    <w:rsid w:val="001D4DFA"/>
    <w:rsid w:val="001D4DFD"/>
    <w:rsid w:val="001D4EE1"/>
    <w:rsid w:val="001D5057"/>
    <w:rsid w:val="001D5086"/>
    <w:rsid w:val="001D5250"/>
    <w:rsid w:val="001D5355"/>
    <w:rsid w:val="001D59C0"/>
    <w:rsid w:val="001D5F80"/>
    <w:rsid w:val="001D5FD7"/>
    <w:rsid w:val="001D625D"/>
    <w:rsid w:val="001D62F8"/>
    <w:rsid w:val="001D64FE"/>
    <w:rsid w:val="001D6F18"/>
    <w:rsid w:val="001D704B"/>
    <w:rsid w:val="001D7082"/>
    <w:rsid w:val="001D7397"/>
    <w:rsid w:val="001D75F7"/>
    <w:rsid w:val="001D7F97"/>
    <w:rsid w:val="001E0828"/>
    <w:rsid w:val="001E096F"/>
    <w:rsid w:val="001E0B71"/>
    <w:rsid w:val="001E2338"/>
    <w:rsid w:val="001E2382"/>
    <w:rsid w:val="001E2742"/>
    <w:rsid w:val="001E2A62"/>
    <w:rsid w:val="001E2CD2"/>
    <w:rsid w:val="001E3024"/>
    <w:rsid w:val="001E34E6"/>
    <w:rsid w:val="001E36EE"/>
    <w:rsid w:val="001E3794"/>
    <w:rsid w:val="001E429C"/>
    <w:rsid w:val="001E473D"/>
    <w:rsid w:val="001E4BE4"/>
    <w:rsid w:val="001E5809"/>
    <w:rsid w:val="001E5912"/>
    <w:rsid w:val="001E5CFC"/>
    <w:rsid w:val="001E634B"/>
    <w:rsid w:val="001E6420"/>
    <w:rsid w:val="001E6948"/>
    <w:rsid w:val="001E6DFE"/>
    <w:rsid w:val="001E7A7F"/>
    <w:rsid w:val="001F0628"/>
    <w:rsid w:val="001F077D"/>
    <w:rsid w:val="001F0A60"/>
    <w:rsid w:val="001F0AB8"/>
    <w:rsid w:val="001F0D26"/>
    <w:rsid w:val="001F0D5D"/>
    <w:rsid w:val="001F0D83"/>
    <w:rsid w:val="001F0FFE"/>
    <w:rsid w:val="001F14E7"/>
    <w:rsid w:val="001F2819"/>
    <w:rsid w:val="001F2C8E"/>
    <w:rsid w:val="001F2E4B"/>
    <w:rsid w:val="001F3E96"/>
    <w:rsid w:val="001F4BAF"/>
    <w:rsid w:val="001F4F96"/>
    <w:rsid w:val="001F54F2"/>
    <w:rsid w:val="001F56B7"/>
    <w:rsid w:val="001F5D64"/>
    <w:rsid w:val="001F5FF4"/>
    <w:rsid w:val="001F6146"/>
    <w:rsid w:val="001F6718"/>
    <w:rsid w:val="001F69E3"/>
    <w:rsid w:val="001F740C"/>
    <w:rsid w:val="002005FE"/>
    <w:rsid w:val="0020063B"/>
    <w:rsid w:val="00200808"/>
    <w:rsid w:val="00200DCB"/>
    <w:rsid w:val="00200E61"/>
    <w:rsid w:val="002011F6"/>
    <w:rsid w:val="00201639"/>
    <w:rsid w:val="00201895"/>
    <w:rsid w:val="00201915"/>
    <w:rsid w:val="00201B40"/>
    <w:rsid w:val="00201FF3"/>
    <w:rsid w:val="00202295"/>
    <w:rsid w:val="00202945"/>
    <w:rsid w:val="00202E87"/>
    <w:rsid w:val="00202F85"/>
    <w:rsid w:val="00203296"/>
    <w:rsid w:val="00203C56"/>
    <w:rsid w:val="00203E19"/>
    <w:rsid w:val="00204161"/>
    <w:rsid w:val="002043EC"/>
    <w:rsid w:val="00204455"/>
    <w:rsid w:val="00204852"/>
    <w:rsid w:val="00204861"/>
    <w:rsid w:val="00204B5A"/>
    <w:rsid w:val="00204CBC"/>
    <w:rsid w:val="00204F48"/>
    <w:rsid w:val="00205391"/>
    <w:rsid w:val="00205835"/>
    <w:rsid w:val="00205F33"/>
    <w:rsid w:val="002062C2"/>
    <w:rsid w:val="002068A7"/>
    <w:rsid w:val="002068D2"/>
    <w:rsid w:val="00206921"/>
    <w:rsid w:val="00206A92"/>
    <w:rsid w:val="00206B20"/>
    <w:rsid w:val="00206C37"/>
    <w:rsid w:val="00206F08"/>
    <w:rsid w:val="0020767D"/>
    <w:rsid w:val="0020792E"/>
    <w:rsid w:val="00207EBD"/>
    <w:rsid w:val="0021012C"/>
    <w:rsid w:val="00210349"/>
    <w:rsid w:val="002103B2"/>
    <w:rsid w:val="00210574"/>
    <w:rsid w:val="0021063C"/>
    <w:rsid w:val="00210EBB"/>
    <w:rsid w:val="002111E6"/>
    <w:rsid w:val="00211557"/>
    <w:rsid w:val="00211811"/>
    <w:rsid w:val="00212052"/>
    <w:rsid w:val="002136A5"/>
    <w:rsid w:val="0021382B"/>
    <w:rsid w:val="00213DFD"/>
    <w:rsid w:val="0021406D"/>
    <w:rsid w:val="00214570"/>
    <w:rsid w:val="002146B9"/>
    <w:rsid w:val="00215417"/>
    <w:rsid w:val="002157BF"/>
    <w:rsid w:val="00216FC2"/>
    <w:rsid w:val="00217A5C"/>
    <w:rsid w:val="00217BA1"/>
    <w:rsid w:val="00217DBC"/>
    <w:rsid w:val="00217DC5"/>
    <w:rsid w:val="00217EE0"/>
    <w:rsid w:val="0022041B"/>
    <w:rsid w:val="00220A39"/>
    <w:rsid w:val="00220A87"/>
    <w:rsid w:val="00220B27"/>
    <w:rsid w:val="00221764"/>
    <w:rsid w:val="0022241E"/>
    <w:rsid w:val="0022242D"/>
    <w:rsid w:val="00222C24"/>
    <w:rsid w:val="00223511"/>
    <w:rsid w:val="0022366B"/>
    <w:rsid w:val="002240CC"/>
    <w:rsid w:val="002241F8"/>
    <w:rsid w:val="0022441B"/>
    <w:rsid w:val="002247F7"/>
    <w:rsid w:val="0022481E"/>
    <w:rsid w:val="00224E5C"/>
    <w:rsid w:val="00225725"/>
    <w:rsid w:val="00225ABA"/>
    <w:rsid w:val="00225D87"/>
    <w:rsid w:val="00225E14"/>
    <w:rsid w:val="00225F7F"/>
    <w:rsid w:val="0022674B"/>
    <w:rsid w:val="00226F50"/>
    <w:rsid w:val="00227DEC"/>
    <w:rsid w:val="00230B4D"/>
    <w:rsid w:val="00230FA5"/>
    <w:rsid w:val="002311BD"/>
    <w:rsid w:val="00231E5A"/>
    <w:rsid w:val="00231F0C"/>
    <w:rsid w:val="002327F2"/>
    <w:rsid w:val="00232B34"/>
    <w:rsid w:val="002337E7"/>
    <w:rsid w:val="00233D9C"/>
    <w:rsid w:val="00234773"/>
    <w:rsid w:val="0023510A"/>
    <w:rsid w:val="0023546E"/>
    <w:rsid w:val="002358B9"/>
    <w:rsid w:val="00235F9D"/>
    <w:rsid w:val="00236B72"/>
    <w:rsid w:val="00237435"/>
    <w:rsid w:val="002376A0"/>
    <w:rsid w:val="0023778E"/>
    <w:rsid w:val="00237C71"/>
    <w:rsid w:val="00237D30"/>
    <w:rsid w:val="00237EA3"/>
    <w:rsid w:val="002401CD"/>
    <w:rsid w:val="00240CB8"/>
    <w:rsid w:val="00240D49"/>
    <w:rsid w:val="002411E9"/>
    <w:rsid w:val="0024177E"/>
    <w:rsid w:val="00242267"/>
    <w:rsid w:val="0024281A"/>
    <w:rsid w:val="00242F5E"/>
    <w:rsid w:val="0024313A"/>
    <w:rsid w:val="002437A4"/>
    <w:rsid w:val="00243852"/>
    <w:rsid w:val="00243A98"/>
    <w:rsid w:val="00243DC0"/>
    <w:rsid w:val="0024427D"/>
    <w:rsid w:val="00244FE9"/>
    <w:rsid w:val="0024537C"/>
    <w:rsid w:val="002454E0"/>
    <w:rsid w:val="00245B0D"/>
    <w:rsid w:val="00245CB6"/>
    <w:rsid w:val="0024605A"/>
    <w:rsid w:val="002460AE"/>
    <w:rsid w:val="00247071"/>
    <w:rsid w:val="00247477"/>
    <w:rsid w:val="00247C93"/>
    <w:rsid w:val="00250657"/>
    <w:rsid w:val="00251371"/>
    <w:rsid w:val="0025152D"/>
    <w:rsid w:val="002518F5"/>
    <w:rsid w:val="00251987"/>
    <w:rsid w:val="00251AEE"/>
    <w:rsid w:val="00251B7B"/>
    <w:rsid w:val="00251B8C"/>
    <w:rsid w:val="0025249B"/>
    <w:rsid w:val="00252F9D"/>
    <w:rsid w:val="00252FCB"/>
    <w:rsid w:val="00253988"/>
    <w:rsid w:val="0025487B"/>
    <w:rsid w:val="00254938"/>
    <w:rsid w:val="00254969"/>
    <w:rsid w:val="00254AB6"/>
    <w:rsid w:val="0025521D"/>
    <w:rsid w:val="00255829"/>
    <w:rsid w:val="0025583C"/>
    <w:rsid w:val="002558ED"/>
    <w:rsid w:val="00256341"/>
    <w:rsid w:val="0025674A"/>
    <w:rsid w:val="00256B48"/>
    <w:rsid w:val="00256CE3"/>
    <w:rsid w:val="00256F62"/>
    <w:rsid w:val="00257524"/>
    <w:rsid w:val="0025785E"/>
    <w:rsid w:val="002611AC"/>
    <w:rsid w:val="0026151A"/>
    <w:rsid w:val="00261A56"/>
    <w:rsid w:val="00261D4C"/>
    <w:rsid w:val="002621BD"/>
    <w:rsid w:val="0026238D"/>
    <w:rsid w:val="002626F9"/>
    <w:rsid w:val="00262C15"/>
    <w:rsid w:val="00262F04"/>
    <w:rsid w:val="002643FE"/>
    <w:rsid w:val="002651B0"/>
    <w:rsid w:val="00265A22"/>
    <w:rsid w:val="00265BBB"/>
    <w:rsid w:val="00265C5C"/>
    <w:rsid w:val="00265DE6"/>
    <w:rsid w:val="002666D1"/>
    <w:rsid w:val="00266A0E"/>
    <w:rsid w:val="00266FA3"/>
    <w:rsid w:val="002672C9"/>
    <w:rsid w:val="00267970"/>
    <w:rsid w:val="00267B46"/>
    <w:rsid w:val="00267CDB"/>
    <w:rsid w:val="00270440"/>
    <w:rsid w:val="002716CC"/>
    <w:rsid w:val="00271DF5"/>
    <w:rsid w:val="00272486"/>
    <w:rsid w:val="00272648"/>
    <w:rsid w:val="00272678"/>
    <w:rsid w:val="002726A8"/>
    <w:rsid w:val="002726AB"/>
    <w:rsid w:val="00272934"/>
    <w:rsid w:val="00272A3E"/>
    <w:rsid w:val="00273889"/>
    <w:rsid w:val="00273E12"/>
    <w:rsid w:val="002743A1"/>
    <w:rsid w:val="0027503C"/>
    <w:rsid w:val="00275092"/>
    <w:rsid w:val="00275288"/>
    <w:rsid w:val="002752F5"/>
    <w:rsid w:val="00275702"/>
    <w:rsid w:val="00275FBD"/>
    <w:rsid w:val="00276125"/>
    <w:rsid w:val="002761F4"/>
    <w:rsid w:val="00276CB0"/>
    <w:rsid w:val="002775E8"/>
    <w:rsid w:val="002776BC"/>
    <w:rsid w:val="00277739"/>
    <w:rsid w:val="00277D32"/>
    <w:rsid w:val="002809FC"/>
    <w:rsid w:val="00280E9F"/>
    <w:rsid w:val="0028100B"/>
    <w:rsid w:val="00281354"/>
    <w:rsid w:val="002814F7"/>
    <w:rsid w:val="00282961"/>
    <w:rsid w:val="00283FBB"/>
    <w:rsid w:val="0028465A"/>
    <w:rsid w:val="0028483B"/>
    <w:rsid w:val="00284D8D"/>
    <w:rsid w:val="00284FA0"/>
    <w:rsid w:val="002857AD"/>
    <w:rsid w:val="0028583F"/>
    <w:rsid w:val="00285F3D"/>
    <w:rsid w:val="002861EB"/>
    <w:rsid w:val="00286269"/>
    <w:rsid w:val="00286555"/>
    <w:rsid w:val="00286694"/>
    <w:rsid w:val="00286730"/>
    <w:rsid w:val="00286734"/>
    <w:rsid w:val="00286898"/>
    <w:rsid w:val="00286B98"/>
    <w:rsid w:val="0028713D"/>
    <w:rsid w:val="002871A4"/>
    <w:rsid w:val="00287AD0"/>
    <w:rsid w:val="00287BC5"/>
    <w:rsid w:val="00287D6C"/>
    <w:rsid w:val="00287E17"/>
    <w:rsid w:val="00287E67"/>
    <w:rsid w:val="00287FFA"/>
    <w:rsid w:val="0029045D"/>
    <w:rsid w:val="0029070B"/>
    <w:rsid w:val="002909E1"/>
    <w:rsid w:val="00290E0A"/>
    <w:rsid w:val="0029126F"/>
    <w:rsid w:val="002915E6"/>
    <w:rsid w:val="00291BAA"/>
    <w:rsid w:val="00291E07"/>
    <w:rsid w:val="00291FC1"/>
    <w:rsid w:val="0029239B"/>
    <w:rsid w:val="002925C7"/>
    <w:rsid w:val="0029293A"/>
    <w:rsid w:val="00292FB6"/>
    <w:rsid w:val="002930A7"/>
    <w:rsid w:val="0029355D"/>
    <w:rsid w:val="00293617"/>
    <w:rsid w:val="002936A0"/>
    <w:rsid w:val="0029375A"/>
    <w:rsid w:val="00293DEE"/>
    <w:rsid w:val="00293F8A"/>
    <w:rsid w:val="002940D4"/>
    <w:rsid w:val="00294142"/>
    <w:rsid w:val="00294907"/>
    <w:rsid w:val="00294EF6"/>
    <w:rsid w:val="00294FE7"/>
    <w:rsid w:val="0029526A"/>
    <w:rsid w:val="002953A7"/>
    <w:rsid w:val="00295650"/>
    <w:rsid w:val="00295C3E"/>
    <w:rsid w:val="00295FB8"/>
    <w:rsid w:val="002966CC"/>
    <w:rsid w:val="00296CC0"/>
    <w:rsid w:val="00297141"/>
    <w:rsid w:val="0029722E"/>
    <w:rsid w:val="00297396"/>
    <w:rsid w:val="0029770C"/>
    <w:rsid w:val="002979A4"/>
    <w:rsid w:val="00297B0A"/>
    <w:rsid w:val="002A0018"/>
    <w:rsid w:val="002A01DE"/>
    <w:rsid w:val="002A0593"/>
    <w:rsid w:val="002A097D"/>
    <w:rsid w:val="002A0A20"/>
    <w:rsid w:val="002A0B5D"/>
    <w:rsid w:val="002A1BCC"/>
    <w:rsid w:val="002A222D"/>
    <w:rsid w:val="002A2236"/>
    <w:rsid w:val="002A2304"/>
    <w:rsid w:val="002A3A28"/>
    <w:rsid w:val="002A4026"/>
    <w:rsid w:val="002A526E"/>
    <w:rsid w:val="002A57FB"/>
    <w:rsid w:val="002A5961"/>
    <w:rsid w:val="002A5AF1"/>
    <w:rsid w:val="002A5F9C"/>
    <w:rsid w:val="002A625E"/>
    <w:rsid w:val="002A65BF"/>
    <w:rsid w:val="002A6C0C"/>
    <w:rsid w:val="002A6D0D"/>
    <w:rsid w:val="002A7008"/>
    <w:rsid w:val="002A73A4"/>
    <w:rsid w:val="002A793A"/>
    <w:rsid w:val="002A7A8C"/>
    <w:rsid w:val="002A7C0D"/>
    <w:rsid w:val="002A7FEB"/>
    <w:rsid w:val="002B0215"/>
    <w:rsid w:val="002B0223"/>
    <w:rsid w:val="002B05EF"/>
    <w:rsid w:val="002B0EEF"/>
    <w:rsid w:val="002B16EA"/>
    <w:rsid w:val="002B1737"/>
    <w:rsid w:val="002B1913"/>
    <w:rsid w:val="002B1D17"/>
    <w:rsid w:val="002B203E"/>
    <w:rsid w:val="002B21FD"/>
    <w:rsid w:val="002B2D94"/>
    <w:rsid w:val="002B3B86"/>
    <w:rsid w:val="002B446E"/>
    <w:rsid w:val="002B45B6"/>
    <w:rsid w:val="002B51A7"/>
    <w:rsid w:val="002B54B2"/>
    <w:rsid w:val="002B56A7"/>
    <w:rsid w:val="002B5B0D"/>
    <w:rsid w:val="002B5FD8"/>
    <w:rsid w:val="002B64C0"/>
    <w:rsid w:val="002B6C69"/>
    <w:rsid w:val="002B7079"/>
    <w:rsid w:val="002B7AB3"/>
    <w:rsid w:val="002B7FDE"/>
    <w:rsid w:val="002C02FE"/>
    <w:rsid w:val="002C07EF"/>
    <w:rsid w:val="002C10E3"/>
    <w:rsid w:val="002C14D9"/>
    <w:rsid w:val="002C1A08"/>
    <w:rsid w:val="002C1B9C"/>
    <w:rsid w:val="002C2187"/>
    <w:rsid w:val="002C28A7"/>
    <w:rsid w:val="002C2E37"/>
    <w:rsid w:val="002C3383"/>
    <w:rsid w:val="002C3923"/>
    <w:rsid w:val="002C3E36"/>
    <w:rsid w:val="002C40C8"/>
    <w:rsid w:val="002C4205"/>
    <w:rsid w:val="002C57B3"/>
    <w:rsid w:val="002C5961"/>
    <w:rsid w:val="002C67A7"/>
    <w:rsid w:val="002C68B0"/>
    <w:rsid w:val="002C744C"/>
    <w:rsid w:val="002C74A5"/>
    <w:rsid w:val="002C7793"/>
    <w:rsid w:val="002C792C"/>
    <w:rsid w:val="002C7CE1"/>
    <w:rsid w:val="002C7FE9"/>
    <w:rsid w:val="002D0480"/>
    <w:rsid w:val="002D05FC"/>
    <w:rsid w:val="002D0CA7"/>
    <w:rsid w:val="002D0CB0"/>
    <w:rsid w:val="002D0CC7"/>
    <w:rsid w:val="002D0DC5"/>
    <w:rsid w:val="002D0F1E"/>
    <w:rsid w:val="002D11F2"/>
    <w:rsid w:val="002D1391"/>
    <w:rsid w:val="002D17B6"/>
    <w:rsid w:val="002D2031"/>
    <w:rsid w:val="002D2042"/>
    <w:rsid w:val="002D2312"/>
    <w:rsid w:val="002D2439"/>
    <w:rsid w:val="002D26BF"/>
    <w:rsid w:val="002D290C"/>
    <w:rsid w:val="002D2BA7"/>
    <w:rsid w:val="002D32D6"/>
    <w:rsid w:val="002D42B4"/>
    <w:rsid w:val="002D48E4"/>
    <w:rsid w:val="002D4EFD"/>
    <w:rsid w:val="002D5659"/>
    <w:rsid w:val="002D5A64"/>
    <w:rsid w:val="002D5D11"/>
    <w:rsid w:val="002D5DC2"/>
    <w:rsid w:val="002D5E0A"/>
    <w:rsid w:val="002D5EA0"/>
    <w:rsid w:val="002D61A2"/>
    <w:rsid w:val="002D68A9"/>
    <w:rsid w:val="002D6B18"/>
    <w:rsid w:val="002D6CC2"/>
    <w:rsid w:val="002D6FCB"/>
    <w:rsid w:val="002D769E"/>
    <w:rsid w:val="002D77D8"/>
    <w:rsid w:val="002D78CB"/>
    <w:rsid w:val="002D7AAF"/>
    <w:rsid w:val="002E033B"/>
    <w:rsid w:val="002E061C"/>
    <w:rsid w:val="002E06A3"/>
    <w:rsid w:val="002E097F"/>
    <w:rsid w:val="002E0E79"/>
    <w:rsid w:val="002E0FC7"/>
    <w:rsid w:val="002E12A4"/>
    <w:rsid w:val="002E13BB"/>
    <w:rsid w:val="002E140F"/>
    <w:rsid w:val="002E14F3"/>
    <w:rsid w:val="002E1505"/>
    <w:rsid w:val="002E16AE"/>
    <w:rsid w:val="002E2666"/>
    <w:rsid w:val="002E2847"/>
    <w:rsid w:val="002E2F88"/>
    <w:rsid w:val="002E2FD7"/>
    <w:rsid w:val="002E34B2"/>
    <w:rsid w:val="002E3AF4"/>
    <w:rsid w:val="002E3D30"/>
    <w:rsid w:val="002E456C"/>
    <w:rsid w:val="002E4630"/>
    <w:rsid w:val="002E48DE"/>
    <w:rsid w:val="002E4A57"/>
    <w:rsid w:val="002E4E73"/>
    <w:rsid w:val="002E4F85"/>
    <w:rsid w:val="002E5006"/>
    <w:rsid w:val="002E5382"/>
    <w:rsid w:val="002E5685"/>
    <w:rsid w:val="002E5C42"/>
    <w:rsid w:val="002E5CA9"/>
    <w:rsid w:val="002E5DB1"/>
    <w:rsid w:val="002E64E7"/>
    <w:rsid w:val="002E687B"/>
    <w:rsid w:val="002E6F14"/>
    <w:rsid w:val="002E6FC3"/>
    <w:rsid w:val="002E7120"/>
    <w:rsid w:val="002E7313"/>
    <w:rsid w:val="002E7699"/>
    <w:rsid w:val="002E7932"/>
    <w:rsid w:val="002E7A30"/>
    <w:rsid w:val="002E7C25"/>
    <w:rsid w:val="002F01BB"/>
    <w:rsid w:val="002F0660"/>
    <w:rsid w:val="002F090D"/>
    <w:rsid w:val="002F0E09"/>
    <w:rsid w:val="002F12F5"/>
    <w:rsid w:val="002F1C02"/>
    <w:rsid w:val="002F20F0"/>
    <w:rsid w:val="002F2462"/>
    <w:rsid w:val="002F25FD"/>
    <w:rsid w:val="002F31A3"/>
    <w:rsid w:val="002F3361"/>
    <w:rsid w:val="002F338A"/>
    <w:rsid w:val="002F3826"/>
    <w:rsid w:val="002F38FF"/>
    <w:rsid w:val="002F43A7"/>
    <w:rsid w:val="002F484A"/>
    <w:rsid w:val="002F4AB5"/>
    <w:rsid w:val="002F4ABF"/>
    <w:rsid w:val="002F4DBE"/>
    <w:rsid w:val="002F539E"/>
    <w:rsid w:val="002F5605"/>
    <w:rsid w:val="002F678B"/>
    <w:rsid w:val="002F696C"/>
    <w:rsid w:val="002F776D"/>
    <w:rsid w:val="002F780E"/>
    <w:rsid w:val="0030065F"/>
    <w:rsid w:val="003014DB"/>
    <w:rsid w:val="003015C4"/>
    <w:rsid w:val="0030194C"/>
    <w:rsid w:val="00301A92"/>
    <w:rsid w:val="00301ABF"/>
    <w:rsid w:val="00302117"/>
    <w:rsid w:val="00302862"/>
    <w:rsid w:val="003029A7"/>
    <w:rsid w:val="00302CC1"/>
    <w:rsid w:val="00303031"/>
    <w:rsid w:val="003030BC"/>
    <w:rsid w:val="00303688"/>
    <w:rsid w:val="00304F2A"/>
    <w:rsid w:val="00305155"/>
    <w:rsid w:val="0030540A"/>
    <w:rsid w:val="00305C37"/>
    <w:rsid w:val="00306CC2"/>
    <w:rsid w:val="00306E22"/>
    <w:rsid w:val="00306E54"/>
    <w:rsid w:val="00307970"/>
    <w:rsid w:val="0031048A"/>
    <w:rsid w:val="00310631"/>
    <w:rsid w:val="00310BDB"/>
    <w:rsid w:val="00310ECE"/>
    <w:rsid w:val="003113C2"/>
    <w:rsid w:val="003113D6"/>
    <w:rsid w:val="003113E5"/>
    <w:rsid w:val="00311C29"/>
    <w:rsid w:val="00311EA0"/>
    <w:rsid w:val="00312194"/>
    <w:rsid w:val="003131EF"/>
    <w:rsid w:val="003132F0"/>
    <w:rsid w:val="0031371C"/>
    <w:rsid w:val="003137B1"/>
    <w:rsid w:val="00313A44"/>
    <w:rsid w:val="0031403F"/>
    <w:rsid w:val="003146FA"/>
    <w:rsid w:val="00314917"/>
    <w:rsid w:val="00314A13"/>
    <w:rsid w:val="003150A4"/>
    <w:rsid w:val="003153A1"/>
    <w:rsid w:val="003155B7"/>
    <w:rsid w:val="00315A97"/>
    <w:rsid w:val="00315D5B"/>
    <w:rsid w:val="00316071"/>
    <w:rsid w:val="00317379"/>
    <w:rsid w:val="00317E88"/>
    <w:rsid w:val="003200B4"/>
    <w:rsid w:val="0032072D"/>
    <w:rsid w:val="003208B9"/>
    <w:rsid w:val="0032091B"/>
    <w:rsid w:val="00320944"/>
    <w:rsid w:val="00321427"/>
    <w:rsid w:val="003218B8"/>
    <w:rsid w:val="00321939"/>
    <w:rsid w:val="00321B70"/>
    <w:rsid w:val="00322620"/>
    <w:rsid w:val="00322A75"/>
    <w:rsid w:val="003230B6"/>
    <w:rsid w:val="003236AA"/>
    <w:rsid w:val="00323A6D"/>
    <w:rsid w:val="00323C05"/>
    <w:rsid w:val="00323CE3"/>
    <w:rsid w:val="0032422E"/>
    <w:rsid w:val="00324D28"/>
    <w:rsid w:val="00324FD7"/>
    <w:rsid w:val="00325043"/>
    <w:rsid w:val="00325831"/>
    <w:rsid w:val="00326920"/>
    <w:rsid w:val="0032731E"/>
    <w:rsid w:val="003273F5"/>
    <w:rsid w:val="00327588"/>
    <w:rsid w:val="003277E6"/>
    <w:rsid w:val="003278B8"/>
    <w:rsid w:val="00330171"/>
    <w:rsid w:val="003301E8"/>
    <w:rsid w:val="003311EB"/>
    <w:rsid w:val="00331283"/>
    <w:rsid w:val="00331323"/>
    <w:rsid w:val="003319E4"/>
    <w:rsid w:val="00332572"/>
    <w:rsid w:val="00332576"/>
    <w:rsid w:val="00332846"/>
    <w:rsid w:val="00333E83"/>
    <w:rsid w:val="00334276"/>
    <w:rsid w:val="00334662"/>
    <w:rsid w:val="003346E5"/>
    <w:rsid w:val="00334DA4"/>
    <w:rsid w:val="003358DC"/>
    <w:rsid w:val="003359A1"/>
    <w:rsid w:val="00335CA2"/>
    <w:rsid w:val="0033704D"/>
    <w:rsid w:val="003371CB"/>
    <w:rsid w:val="00337231"/>
    <w:rsid w:val="00337BAD"/>
    <w:rsid w:val="00337F11"/>
    <w:rsid w:val="0034099A"/>
    <w:rsid w:val="00340A9C"/>
    <w:rsid w:val="003418B2"/>
    <w:rsid w:val="00341C7F"/>
    <w:rsid w:val="003428D3"/>
    <w:rsid w:val="0034315A"/>
    <w:rsid w:val="00343223"/>
    <w:rsid w:val="00343E5C"/>
    <w:rsid w:val="00343F7B"/>
    <w:rsid w:val="00343FA2"/>
    <w:rsid w:val="003441C8"/>
    <w:rsid w:val="0034458B"/>
    <w:rsid w:val="0034471B"/>
    <w:rsid w:val="003447AC"/>
    <w:rsid w:val="00344881"/>
    <w:rsid w:val="00344FB8"/>
    <w:rsid w:val="0034533D"/>
    <w:rsid w:val="00345952"/>
    <w:rsid w:val="00345A04"/>
    <w:rsid w:val="003462FA"/>
    <w:rsid w:val="0034661B"/>
    <w:rsid w:val="00346725"/>
    <w:rsid w:val="00346B48"/>
    <w:rsid w:val="003476A0"/>
    <w:rsid w:val="003477A4"/>
    <w:rsid w:val="003477FC"/>
    <w:rsid w:val="00347D1B"/>
    <w:rsid w:val="00347F42"/>
    <w:rsid w:val="00350153"/>
    <w:rsid w:val="00350329"/>
    <w:rsid w:val="00350629"/>
    <w:rsid w:val="003506BE"/>
    <w:rsid w:val="00351A0F"/>
    <w:rsid w:val="00351FEB"/>
    <w:rsid w:val="003527B3"/>
    <w:rsid w:val="00352892"/>
    <w:rsid w:val="003528AD"/>
    <w:rsid w:val="00352D89"/>
    <w:rsid w:val="00353377"/>
    <w:rsid w:val="0035403A"/>
    <w:rsid w:val="0035403B"/>
    <w:rsid w:val="003550E8"/>
    <w:rsid w:val="003554E3"/>
    <w:rsid w:val="003558D8"/>
    <w:rsid w:val="00356C10"/>
    <w:rsid w:val="00356CD8"/>
    <w:rsid w:val="00356EB3"/>
    <w:rsid w:val="00357A2C"/>
    <w:rsid w:val="00357B05"/>
    <w:rsid w:val="0036017B"/>
    <w:rsid w:val="00361994"/>
    <w:rsid w:val="00361D49"/>
    <w:rsid w:val="00362002"/>
    <w:rsid w:val="00362755"/>
    <w:rsid w:val="003630C0"/>
    <w:rsid w:val="00363DC4"/>
    <w:rsid w:val="00363FF6"/>
    <w:rsid w:val="00364565"/>
    <w:rsid w:val="00364765"/>
    <w:rsid w:val="00364844"/>
    <w:rsid w:val="00364D93"/>
    <w:rsid w:val="00364E19"/>
    <w:rsid w:val="003659D1"/>
    <w:rsid w:val="00365BA1"/>
    <w:rsid w:val="00366ADA"/>
    <w:rsid w:val="0036702E"/>
    <w:rsid w:val="0036714B"/>
    <w:rsid w:val="0037040B"/>
    <w:rsid w:val="00370E9A"/>
    <w:rsid w:val="003710BE"/>
    <w:rsid w:val="003711F3"/>
    <w:rsid w:val="003717B6"/>
    <w:rsid w:val="00371999"/>
    <w:rsid w:val="00372480"/>
    <w:rsid w:val="003727B0"/>
    <w:rsid w:val="00372BF0"/>
    <w:rsid w:val="003730E8"/>
    <w:rsid w:val="0037313E"/>
    <w:rsid w:val="00373759"/>
    <w:rsid w:val="00373A05"/>
    <w:rsid w:val="00373B93"/>
    <w:rsid w:val="00373BB7"/>
    <w:rsid w:val="00373C3E"/>
    <w:rsid w:val="00374139"/>
    <w:rsid w:val="0037436F"/>
    <w:rsid w:val="003744C6"/>
    <w:rsid w:val="00374C36"/>
    <w:rsid w:val="00374E87"/>
    <w:rsid w:val="00374E9D"/>
    <w:rsid w:val="0037580F"/>
    <w:rsid w:val="00376730"/>
    <w:rsid w:val="003769C6"/>
    <w:rsid w:val="00376CCE"/>
    <w:rsid w:val="00376DFF"/>
    <w:rsid w:val="00376EE1"/>
    <w:rsid w:val="0037704B"/>
    <w:rsid w:val="0037765B"/>
    <w:rsid w:val="00377907"/>
    <w:rsid w:val="00377AA9"/>
    <w:rsid w:val="00377B67"/>
    <w:rsid w:val="00377FC3"/>
    <w:rsid w:val="00380008"/>
    <w:rsid w:val="003805E7"/>
    <w:rsid w:val="0038077E"/>
    <w:rsid w:val="00380CD1"/>
    <w:rsid w:val="00380EE7"/>
    <w:rsid w:val="00380F62"/>
    <w:rsid w:val="00381050"/>
    <w:rsid w:val="003812F7"/>
    <w:rsid w:val="003815F8"/>
    <w:rsid w:val="0038165D"/>
    <w:rsid w:val="003816E8"/>
    <w:rsid w:val="00382065"/>
    <w:rsid w:val="0038215D"/>
    <w:rsid w:val="0038368C"/>
    <w:rsid w:val="00383970"/>
    <w:rsid w:val="00383CF0"/>
    <w:rsid w:val="00384376"/>
    <w:rsid w:val="00384B22"/>
    <w:rsid w:val="00385B0D"/>
    <w:rsid w:val="003862C6"/>
    <w:rsid w:val="003864F8"/>
    <w:rsid w:val="0038651D"/>
    <w:rsid w:val="003867B5"/>
    <w:rsid w:val="00386FB4"/>
    <w:rsid w:val="00387756"/>
    <w:rsid w:val="00387F41"/>
    <w:rsid w:val="00387F85"/>
    <w:rsid w:val="00390104"/>
    <w:rsid w:val="003903F6"/>
    <w:rsid w:val="0039094A"/>
    <w:rsid w:val="00391156"/>
    <w:rsid w:val="00391612"/>
    <w:rsid w:val="0039227E"/>
    <w:rsid w:val="003922E2"/>
    <w:rsid w:val="00393121"/>
    <w:rsid w:val="003933E6"/>
    <w:rsid w:val="0039423B"/>
    <w:rsid w:val="0039474C"/>
    <w:rsid w:val="00394E4E"/>
    <w:rsid w:val="00395441"/>
    <w:rsid w:val="003960E6"/>
    <w:rsid w:val="003962FA"/>
    <w:rsid w:val="00396964"/>
    <w:rsid w:val="003969E9"/>
    <w:rsid w:val="00396A19"/>
    <w:rsid w:val="00396EFA"/>
    <w:rsid w:val="003970F6"/>
    <w:rsid w:val="0039725D"/>
    <w:rsid w:val="003A02CA"/>
    <w:rsid w:val="003A0ECC"/>
    <w:rsid w:val="003A1AFC"/>
    <w:rsid w:val="003A1E39"/>
    <w:rsid w:val="003A1EB7"/>
    <w:rsid w:val="003A2188"/>
    <w:rsid w:val="003A24F8"/>
    <w:rsid w:val="003A352E"/>
    <w:rsid w:val="003A356C"/>
    <w:rsid w:val="003A37CF"/>
    <w:rsid w:val="003A38F0"/>
    <w:rsid w:val="003A3D3E"/>
    <w:rsid w:val="003A3F7F"/>
    <w:rsid w:val="003A4031"/>
    <w:rsid w:val="003A44B1"/>
    <w:rsid w:val="003A4831"/>
    <w:rsid w:val="003A4D83"/>
    <w:rsid w:val="003A4F1B"/>
    <w:rsid w:val="003A54D7"/>
    <w:rsid w:val="003A5E09"/>
    <w:rsid w:val="003A5E8E"/>
    <w:rsid w:val="003A6468"/>
    <w:rsid w:val="003A6503"/>
    <w:rsid w:val="003A6EA6"/>
    <w:rsid w:val="003A6F2A"/>
    <w:rsid w:val="003A77A2"/>
    <w:rsid w:val="003A78D3"/>
    <w:rsid w:val="003A7DE2"/>
    <w:rsid w:val="003B0041"/>
    <w:rsid w:val="003B006D"/>
    <w:rsid w:val="003B13E6"/>
    <w:rsid w:val="003B14ED"/>
    <w:rsid w:val="003B1641"/>
    <w:rsid w:val="003B16E4"/>
    <w:rsid w:val="003B1983"/>
    <w:rsid w:val="003B1F47"/>
    <w:rsid w:val="003B24AE"/>
    <w:rsid w:val="003B29FF"/>
    <w:rsid w:val="003B2A07"/>
    <w:rsid w:val="003B37C6"/>
    <w:rsid w:val="003B3E35"/>
    <w:rsid w:val="003B3F58"/>
    <w:rsid w:val="003B40AC"/>
    <w:rsid w:val="003B44EB"/>
    <w:rsid w:val="003B4689"/>
    <w:rsid w:val="003B4886"/>
    <w:rsid w:val="003B4D29"/>
    <w:rsid w:val="003B53B5"/>
    <w:rsid w:val="003B56D8"/>
    <w:rsid w:val="003B5E83"/>
    <w:rsid w:val="003B6248"/>
    <w:rsid w:val="003B65F5"/>
    <w:rsid w:val="003B6A0E"/>
    <w:rsid w:val="003B6E5D"/>
    <w:rsid w:val="003B7217"/>
    <w:rsid w:val="003B72D3"/>
    <w:rsid w:val="003B75BF"/>
    <w:rsid w:val="003B79E9"/>
    <w:rsid w:val="003B7C7E"/>
    <w:rsid w:val="003B7F3D"/>
    <w:rsid w:val="003C02BD"/>
    <w:rsid w:val="003C04B8"/>
    <w:rsid w:val="003C04D6"/>
    <w:rsid w:val="003C0840"/>
    <w:rsid w:val="003C08AC"/>
    <w:rsid w:val="003C0DBD"/>
    <w:rsid w:val="003C12F6"/>
    <w:rsid w:val="003C1905"/>
    <w:rsid w:val="003C1B1A"/>
    <w:rsid w:val="003C2104"/>
    <w:rsid w:val="003C260B"/>
    <w:rsid w:val="003C26C1"/>
    <w:rsid w:val="003C2710"/>
    <w:rsid w:val="003C299C"/>
    <w:rsid w:val="003C2A12"/>
    <w:rsid w:val="003C2D75"/>
    <w:rsid w:val="003C3633"/>
    <w:rsid w:val="003C3663"/>
    <w:rsid w:val="003C3671"/>
    <w:rsid w:val="003C415B"/>
    <w:rsid w:val="003C43AD"/>
    <w:rsid w:val="003C4B66"/>
    <w:rsid w:val="003C4C7F"/>
    <w:rsid w:val="003C595A"/>
    <w:rsid w:val="003C59BD"/>
    <w:rsid w:val="003C60A9"/>
    <w:rsid w:val="003C63F1"/>
    <w:rsid w:val="003C6BCF"/>
    <w:rsid w:val="003C7130"/>
    <w:rsid w:val="003C7A7E"/>
    <w:rsid w:val="003C7FEF"/>
    <w:rsid w:val="003D05A5"/>
    <w:rsid w:val="003D1C0B"/>
    <w:rsid w:val="003D212C"/>
    <w:rsid w:val="003D251D"/>
    <w:rsid w:val="003D3150"/>
    <w:rsid w:val="003D33C1"/>
    <w:rsid w:val="003D3544"/>
    <w:rsid w:val="003D399F"/>
    <w:rsid w:val="003D3F73"/>
    <w:rsid w:val="003D42B5"/>
    <w:rsid w:val="003D475E"/>
    <w:rsid w:val="003D47D8"/>
    <w:rsid w:val="003D5043"/>
    <w:rsid w:val="003D5A9D"/>
    <w:rsid w:val="003D5D5B"/>
    <w:rsid w:val="003D633D"/>
    <w:rsid w:val="003D64C8"/>
    <w:rsid w:val="003D6AB8"/>
    <w:rsid w:val="003D7913"/>
    <w:rsid w:val="003D79B8"/>
    <w:rsid w:val="003D7C50"/>
    <w:rsid w:val="003E00E5"/>
    <w:rsid w:val="003E0BFF"/>
    <w:rsid w:val="003E179F"/>
    <w:rsid w:val="003E17A7"/>
    <w:rsid w:val="003E1D04"/>
    <w:rsid w:val="003E1D23"/>
    <w:rsid w:val="003E21E3"/>
    <w:rsid w:val="003E25F6"/>
    <w:rsid w:val="003E2712"/>
    <w:rsid w:val="003E2881"/>
    <w:rsid w:val="003E33E2"/>
    <w:rsid w:val="003E350D"/>
    <w:rsid w:val="003E36A0"/>
    <w:rsid w:val="003E387E"/>
    <w:rsid w:val="003E3897"/>
    <w:rsid w:val="003E41F3"/>
    <w:rsid w:val="003E4914"/>
    <w:rsid w:val="003E5DE7"/>
    <w:rsid w:val="003E6107"/>
    <w:rsid w:val="003E611C"/>
    <w:rsid w:val="003E6478"/>
    <w:rsid w:val="003E6CD1"/>
    <w:rsid w:val="003E75C4"/>
    <w:rsid w:val="003E7656"/>
    <w:rsid w:val="003E76C1"/>
    <w:rsid w:val="003E77EC"/>
    <w:rsid w:val="003E7AD9"/>
    <w:rsid w:val="003E7B0F"/>
    <w:rsid w:val="003F02C1"/>
    <w:rsid w:val="003F042A"/>
    <w:rsid w:val="003F050E"/>
    <w:rsid w:val="003F069A"/>
    <w:rsid w:val="003F0811"/>
    <w:rsid w:val="003F10CC"/>
    <w:rsid w:val="003F135E"/>
    <w:rsid w:val="003F167A"/>
    <w:rsid w:val="003F2364"/>
    <w:rsid w:val="003F2BFD"/>
    <w:rsid w:val="003F2CCA"/>
    <w:rsid w:val="003F2E9E"/>
    <w:rsid w:val="003F3108"/>
    <w:rsid w:val="003F327C"/>
    <w:rsid w:val="003F37A1"/>
    <w:rsid w:val="003F3C44"/>
    <w:rsid w:val="003F4173"/>
    <w:rsid w:val="003F4196"/>
    <w:rsid w:val="003F428D"/>
    <w:rsid w:val="003F4329"/>
    <w:rsid w:val="003F43A0"/>
    <w:rsid w:val="003F4B2B"/>
    <w:rsid w:val="003F58F1"/>
    <w:rsid w:val="003F5FEF"/>
    <w:rsid w:val="003F61BA"/>
    <w:rsid w:val="003F6896"/>
    <w:rsid w:val="003F6BB4"/>
    <w:rsid w:val="003F6C4A"/>
    <w:rsid w:val="003F71E9"/>
    <w:rsid w:val="003F7A5D"/>
    <w:rsid w:val="003F7EBA"/>
    <w:rsid w:val="00400639"/>
    <w:rsid w:val="00400867"/>
    <w:rsid w:val="0040098A"/>
    <w:rsid w:val="00401121"/>
    <w:rsid w:val="00401347"/>
    <w:rsid w:val="0040143A"/>
    <w:rsid w:val="004028AD"/>
    <w:rsid w:val="004034B9"/>
    <w:rsid w:val="00404431"/>
    <w:rsid w:val="004045C3"/>
    <w:rsid w:val="00404F4C"/>
    <w:rsid w:val="0040519F"/>
    <w:rsid w:val="0040546F"/>
    <w:rsid w:val="00405540"/>
    <w:rsid w:val="00405E85"/>
    <w:rsid w:val="004069F2"/>
    <w:rsid w:val="00406D78"/>
    <w:rsid w:val="00406F16"/>
    <w:rsid w:val="004075F4"/>
    <w:rsid w:val="00407624"/>
    <w:rsid w:val="004077A7"/>
    <w:rsid w:val="00407E9B"/>
    <w:rsid w:val="0041071E"/>
    <w:rsid w:val="00410A92"/>
    <w:rsid w:val="00410CCD"/>
    <w:rsid w:val="00411292"/>
    <w:rsid w:val="004112B1"/>
    <w:rsid w:val="0041137C"/>
    <w:rsid w:val="0041192D"/>
    <w:rsid w:val="00411CF9"/>
    <w:rsid w:val="00411F3F"/>
    <w:rsid w:val="004121E0"/>
    <w:rsid w:val="004123DE"/>
    <w:rsid w:val="00412534"/>
    <w:rsid w:val="00412737"/>
    <w:rsid w:val="0041287C"/>
    <w:rsid w:val="00412B50"/>
    <w:rsid w:val="00412C83"/>
    <w:rsid w:val="00412F53"/>
    <w:rsid w:val="0041348D"/>
    <w:rsid w:val="004134D6"/>
    <w:rsid w:val="004135C7"/>
    <w:rsid w:val="00414BF5"/>
    <w:rsid w:val="00414E11"/>
    <w:rsid w:val="0041513C"/>
    <w:rsid w:val="0041549B"/>
    <w:rsid w:val="00416464"/>
    <w:rsid w:val="00416B1A"/>
    <w:rsid w:val="004175F6"/>
    <w:rsid w:val="004178AD"/>
    <w:rsid w:val="00417E49"/>
    <w:rsid w:val="00417F38"/>
    <w:rsid w:val="0042004F"/>
    <w:rsid w:val="00420082"/>
    <w:rsid w:val="00420211"/>
    <w:rsid w:val="00420A1E"/>
    <w:rsid w:val="00420FAB"/>
    <w:rsid w:val="004212C4"/>
    <w:rsid w:val="004213E6"/>
    <w:rsid w:val="00421CBF"/>
    <w:rsid w:val="00422443"/>
    <w:rsid w:val="004225D1"/>
    <w:rsid w:val="00422658"/>
    <w:rsid w:val="004232EC"/>
    <w:rsid w:val="00423C84"/>
    <w:rsid w:val="0042498D"/>
    <w:rsid w:val="00424D63"/>
    <w:rsid w:val="0042502F"/>
    <w:rsid w:val="00425125"/>
    <w:rsid w:val="00425BE2"/>
    <w:rsid w:val="00425DEC"/>
    <w:rsid w:val="00426014"/>
    <w:rsid w:val="0042655F"/>
    <w:rsid w:val="004266BB"/>
    <w:rsid w:val="00426FD0"/>
    <w:rsid w:val="0042743B"/>
    <w:rsid w:val="00427AAD"/>
    <w:rsid w:val="00427BB2"/>
    <w:rsid w:val="00430375"/>
    <w:rsid w:val="00430A26"/>
    <w:rsid w:val="00430DB9"/>
    <w:rsid w:val="00430FD9"/>
    <w:rsid w:val="004310C6"/>
    <w:rsid w:val="004325BA"/>
    <w:rsid w:val="004326DF"/>
    <w:rsid w:val="00432894"/>
    <w:rsid w:val="00432CBA"/>
    <w:rsid w:val="00432D34"/>
    <w:rsid w:val="004330CA"/>
    <w:rsid w:val="0043350C"/>
    <w:rsid w:val="004335C2"/>
    <w:rsid w:val="004335F0"/>
    <w:rsid w:val="00433780"/>
    <w:rsid w:val="00433964"/>
    <w:rsid w:val="00433B24"/>
    <w:rsid w:val="00433E0A"/>
    <w:rsid w:val="004344EC"/>
    <w:rsid w:val="00434547"/>
    <w:rsid w:val="0043467A"/>
    <w:rsid w:val="004355AB"/>
    <w:rsid w:val="00435A21"/>
    <w:rsid w:val="00435FB8"/>
    <w:rsid w:val="00436591"/>
    <w:rsid w:val="00436BC6"/>
    <w:rsid w:val="004371C9"/>
    <w:rsid w:val="0043768B"/>
    <w:rsid w:val="004379E2"/>
    <w:rsid w:val="0044169D"/>
    <w:rsid w:val="00441AFE"/>
    <w:rsid w:val="00441F7D"/>
    <w:rsid w:val="004420E5"/>
    <w:rsid w:val="004430C6"/>
    <w:rsid w:val="0044342C"/>
    <w:rsid w:val="004437AF"/>
    <w:rsid w:val="0044397C"/>
    <w:rsid w:val="00443D9C"/>
    <w:rsid w:val="00444578"/>
    <w:rsid w:val="00444BAD"/>
    <w:rsid w:val="00444C17"/>
    <w:rsid w:val="004454F3"/>
    <w:rsid w:val="0044590D"/>
    <w:rsid w:val="00445971"/>
    <w:rsid w:val="00445C31"/>
    <w:rsid w:val="00445CAE"/>
    <w:rsid w:val="00445DBA"/>
    <w:rsid w:val="00445FBD"/>
    <w:rsid w:val="0044617E"/>
    <w:rsid w:val="00446269"/>
    <w:rsid w:val="00446421"/>
    <w:rsid w:val="00446F94"/>
    <w:rsid w:val="00447253"/>
    <w:rsid w:val="00447616"/>
    <w:rsid w:val="00447780"/>
    <w:rsid w:val="0044781E"/>
    <w:rsid w:val="00447901"/>
    <w:rsid w:val="00450090"/>
    <w:rsid w:val="0045028A"/>
    <w:rsid w:val="00450698"/>
    <w:rsid w:val="00450813"/>
    <w:rsid w:val="00451040"/>
    <w:rsid w:val="004510FD"/>
    <w:rsid w:val="00451612"/>
    <w:rsid w:val="004519C3"/>
    <w:rsid w:val="00451B01"/>
    <w:rsid w:val="00452F49"/>
    <w:rsid w:val="004532E3"/>
    <w:rsid w:val="004535FA"/>
    <w:rsid w:val="0045391C"/>
    <w:rsid w:val="00453F75"/>
    <w:rsid w:val="004548C3"/>
    <w:rsid w:val="004549AA"/>
    <w:rsid w:val="00454BF3"/>
    <w:rsid w:val="004551AF"/>
    <w:rsid w:val="004555F1"/>
    <w:rsid w:val="0045648A"/>
    <w:rsid w:val="00456967"/>
    <w:rsid w:val="00456C93"/>
    <w:rsid w:val="00456CF8"/>
    <w:rsid w:val="00457010"/>
    <w:rsid w:val="00457026"/>
    <w:rsid w:val="00457515"/>
    <w:rsid w:val="00457571"/>
    <w:rsid w:val="004576E3"/>
    <w:rsid w:val="004578EC"/>
    <w:rsid w:val="0045799D"/>
    <w:rsid w:val="00457A58"/>
    <w:rsid w:val="00457CA4"/>
    <w:rsid w:val="0046078B"/>
    <w:rsid w:val="004607EC"/>
    <w:rsid w:val="00460B7D"/>
    <w:rsid w:val="00461B4A"/>
    <w:rsid w:val="00462005"/>
    <w:rsid w:val="00462635"/>
    <w:rsid w:val="00462C57"/>
    <w:rsid w:val="00462D04"/>
    <w:rsid w:val="0046307F"/>
    <w:rsid w:val="0046312D"/>
    <w:rsid w:val="0046359E"/>
    <w:rsid w:val="00463746"/>
    <w:rsid w:val="00464379"/>
    <w:rsid w:val="00464AB3"/>
    <w:rsid w:val="0046518F"/>
    <w:rsid w:val="0046534C"/>
    <w:rsid w:val="00465729"/>
    <w:rsid w:val="00466C4A"/>
    <w:rsid w:val="00467DF7"/>
    <w:rsid w:val="00470E01"/>
    <w:rsid w:val="00471114"/>
    <w:rsid w:val="004714AF"/>
    <w:rsid w:val="00472D9E"/>
    <w:rsid w:val="00473017"/>
    <w:rsid w:val="004735D1"/>
    <w:rsid w:val="0047413E"/>
    <w:rsid w:val="00474636"/>
    <w:rsid w:val="004746BF"/>
    <w:rsid w:val="00475253"/>
    <w:rsid w:val="004752A7"/>
    <w:rsid w:val="004754A3"/>
    <w:rsid w:val="004754FB"/>
    <w:rsid w:val="0047572D"/>
    <w:rsid w:val="00475D5C"/>
    <w:rsid w:val="004760F6"/>
    <w:rsid w:val="004768B5"/>
    <w:rsid w:val="00477142"/>
    <w:rsid w:val="0047771D"/>
    <w:rsid w:val="00477B82"/>
    <w:rsid w:val="00477C63"/>
    <w:rsid w:val="00477E13"/>
    <w:rsid w:val="004803A5"/>
    <w:rsid w:val="004806A5"/>
    <w:rsid w:val="00480CB0"/>
    <w:rsid w:val="00482748"/>
    <w:rsid w:val="004829B7"/>
    <w:rsid w:val="00482A93"/>
    <w:rsid w:val="00482BD2"/>
    <w:rsid w:val="00483421"/>
    <w:rsid w:val="00483603"/>
    <w:rsid w:val="0048388A"/>
    <w:rsid w:val="00483949"/>
    <w:rsid w:val="00483BE3"/>
    <w:rsid w:val="00484189"/>
    <w:rsid w:val="0048456A"/>
    <w:rsid w:val="00484B11"/>
    <w:rsid w:val="0048509D"/>
    <w:rsid w:val="004856F4"/>
    <w:rsid w:val="00485A10"/>
    <w:rsid w:val="00485EF7"/>
    <w:rsid w:val="004866CD"/>
    <w:rsid w:val="004867F3"/>
    <w:rsid w:val="00486B22"/>
    <w:rsid w:val="00486D20"/>
    <w:rsid w:val="00486F7C"/>
    <w:rsid w:val="0048737D"/>
    <w:rsid w:val="0048764B"/>
    <w:rsid w:val="00487D22"/>
    <w:rsid w:val="00487E68"/>
    <w:rsid w:val="00490296"/>
    <w:rsid w:val="004906CE"/>
    <w:rsid w:val="00490F8A"/>
    <w:rsid w:val="00490FB7"/>
    <w:rsid w:val="0049109D"/>
    <w:rsid w:val="0049124A"/>
    <w:rsid w:val="0049124E"/>
    <w:rsid w:val="0049156D"/>
    <w:rsid w:val="00491617"/>
    <w:rsid w:val="00491C96"/>
    <w:rsid w:val="00491D85"/>
    <w:rsid w:val="00491E3A"/>
    <w:rsid w:val="004921D5"/>
    <w:rsid w:val="00492531"/>
    <w:rsid w:val="0049267E"/>
    <w:rsid w:val="00493332"/>
    <w:rsid w:val="00493349"/>
    <w:rsid w:val="0049360D"/>
    <w:rsid w:val="00493BCA"/>
    <w:rsid w:val="00493FED"/>
    <w:rsid w:val="0049446E"/>
    <w:rsid w:val="0049487F"/>
    <w:rsid w:val="00494BE7"/>
    <w:rsid w:val="004955C6"/>
    <w:rsid w:val="00495639"/>
    <w:rsid w:val="004958B4"/>
    <w:rsid w:val="004959AF"/>
    <w:rsid w:val="00495E56"/>
    <w:rsid w:val="00496011"/>
    <w:rsid w:val="0049614E"/>
    <w:rsid w:val="00496237"/>
    <w:rsid w:val="0049695F"/>
    <w:rsid w:val="004972EF"/>
    <w:rsid w:val="00497459"/>
    <w:rsid w:val="004979CA"/>
    <w:rsid w:val="00497BE6"/>
    <w:rsid w:val="004A0601"/>
    <w:rsid w:val="004A102D"/>
    <w:rsid w:val="004A14E2"/>
    <w:rsid w:val="004A1EAD"/>
    <w:rsid w:val="004A23F8"/>
    <w:rsid w:val="004A2E0A"/>
    <w:rsid w:val="004A2FB0"/>
    <w:rsid w:val="004A3228"/>
    <w:rsid w:val="004A3FAA"/>
    <w:rsid w:val="004A46F3"/>
    <w:rsid w:val="004A47BE"/>
    <w:rsid w:val="004A4873"/>
    <w:rsid w:val="004A48D8"/>
    <w:rsid w:val="004A4914"/>
    <w:rsid w:val="004A4AB0"/>
    <w:rsid w:val="004A4B3C"/>
    <w:rsid w:val="004A524F"/>
    <w:rsid w:val="004A5E33"/>
    <w:rsid w:val="004A5FEA"/>
    <w:rsid w:val="004A6BA0"/>
    <w:rsid w:val="004A6DC1"/>
    <w:rsid w:val="004A73F0"/>
    <w:rsid w:val="004A78FD"/>
    <w:rsid w:val="004A7923"/>
    <w:rsid w:val="004A7B3E"/>
    <w:rsid w:val="004B04D9"/>
    <w:rsid w:val="004B0678"/>
    <w:rsid w:val="004B087E"/>
    <w:rsid w:val="004B0ACF"/>
    <w:rsid w:val="004B0C80"/>
    <w:rsid w:val="004B12F5"/>
    <w:rsid w:val="004B153C"/>
    <w:rsid w:val="004B1718"/>
    <w:rsid w:val="004B1806"/>
    <w:rsid w:val="004B1A0C"/>
    <w:rsid w:val="004B1A26"/>
    <w:rsid w:val="004B1D26"/>
    <w:rsid w:val="004B2210"/>
    <w:rsid w:val="004B2547"/>
    <w:rsid w:val="004B2C0B"/>
    <w:rsid w:val="004B34EA"/>
    <w:rsid w:val="004B35C7"/>
    <w:rsid w:val="004B35DA"/>
    <w:rsid w:val="004B42A6"/>
    <w:rsid w:val="004B4726"/>
    <w:rsid w:val="004B47F5"/>
    <w:rsid w:val="004B5494"/>
    <w:rsid w:val="004B6210"/>
    <w:rsid w:val="004B6E01"/>
    <w:rsid w:val="004B733F"/>
    <w:rsid w:val="004B7B42"/>
    <w:rsid w:val="004C0171"/>
    <w:rsid w:val="004C05CD"/>
    <w:rsid w:val="004C07A1"/>
    <w:rsid w:val="004C0C0D"/>
    <w:rsid w:val="004C0E0B"/>
    <w:rsid w:val="004C1377"/>
    <w:rsid w:val="004C1415"/>
    <w:rsid w:val="004C1487"/>
    <w:rsid w:val="004C14C6"/>
    <w:rsid w:val="004C18FF"/>
    <w:rsid w:val="004C1A93"/>
    <w:rsid w:val="004C27B9"/>
    <w:rsid w:val="004C2A02"/>
    <w:rsid w:val="004C2B39"/>
    <w:rsid w:val="004C3005"/>
    <w:rsid w:val="004C336C"/>
    <w:rsid w:val="004C3433"/>
    <w:rsid w:val="004C3B2D"/>
    <w:rsid w:val="004C3CD4"/>
    <w:rsid w:val="004C40BE"/>
    <w:rsid w:val="004C4611"/>
    <w:rsid w:val="004C47FE"/>
    <w:rsid w:val="004C4AFF"/>
    <w:rsid w:val="004C5824"/>
    <w:rsid w:val="004C58F9"/>
    <w:rsid w:val="004C5DF7"/>
    <w:rsid w:val="004C5E15"/>
    <w:rsid w:val="004C5EAD"/>
    <w:rsid w:val="004C6082"/>
    <w:rsid w:val="004C60EF"/>
    <w:rsid w:val="004C6290"/>
    <w:rsid w:val="004C674C"/>
    <w:rsid w:val="004C71CF"/>
    <w:rsid w:val="004C71D2"/>
    <w:rsid w:val="004C7A2B"/>
    <w:rsid w:val="004C7D3A"/>
    <w:rsid w:val="004D101F"/>
    <w:rsid w:val="004D113E"/>
    <w:rsid w:val="004D12EA"/>
    <w:rsid w:val="004D19C0"/>
    <w:rsid w:val="004D23AC"/>
    <w:rsid w:val="004D2B8A"/>
    <w:rsid w:val="004D2DE4"/>
    <w:rsid w:val="004D2F6C"/>
    <w:rsid w:val="004D33F4"/>
    <w:rsid w:val="004D3504"/>
    <w:rsid w:val="004D38C4"/>
    <w:rsid w:val="004D3BA3"/>
    <w:rsid w:val="004D3CE3"/>
    <w:rsid w:val="004D3F2E"/>
    <w:rsid w:val="004D402A"/>
    <w:rsid w:val="004D4AF1"/>
    <w:rsid w:val="004D4B87"/>
    <w:rsid w:val="004D4D51"/>
    <w:rsid w:val="004D55D8"/>
    <w:rsid w:val="004D5ED7"/>
    <w:rsid w:val="004D6518"/>
    <w:rsid w:val="004D65A7"/>
    <w:rsid w:val="004D6FF7"/>
    <w:rsid w:val="004D715F"/>
    <w:rsid w:val="004D756D"/>
    <w:rsid w:val="004D7D2C"/>
    <w:rsid w:val="004E024D"/>
    <w:rsid w:val="004E0575"/>
    <w:rsid w:val="004E0744"/>
    <w:rsid w:val="004E092C"/>
    <w:rsid w:val="004E0B36"/>
    <w:rsid w:val="004E114D"/>
    <w:rsid w:val="004E12A5"/>
    <w:rsid w:val="004E158D"/>
    <w:rsid w:val="004E16DB"/>
    <w:rsid w:val="004E1C2C"/>
    <w:rsid w:val="004E208B"/>
    <w:rsid w:val="004E23DF"/>
    <w:rsid w:val="004E2438"/>
    <w:rsid w:val="004E2E95"/>
    <w:rsid w:val="004E3806"/>
    <w:rsid w:val="004E3A82"/>
    <w:rsid w:val="004E3E3F"/>
    <w:rsid w:val="004E413C"/>
    <w:rsid w:val="004E4E4D"/>
    <w:rsid w:val="004E4F46"/>
    <w:rsid w:val="004E4FF7"/>
    <w:rsid w:val="004E56B8"/>
    <w:rsid w:val="004E5966"/>
    <w:rsid w:val="004E5B72"/>
    <w:rsid w:val="004E6314"/>
    <w:rsid w:val="004E6993"/>
    <w:rsid w:val="004E6AA4"/>
    <w:rsid w:val="004E7442"/>
    <w:rsid w:val="004E74F8"/>
    <w:rsid w:val="004E75B1"/>
    <w:rsid w:val="004E7E22"/>
    <w:rsid w:val="004F0038"/>
    <w:rsid w:val="004F0140"/>
    <w:rsid w:val="004F01F8"/>
    <w:rsid w:val="004F147E"/>
    <w:rsid w:val="004F1AC6"/>
    <w:rsid w:val="004F1DF9"/>
    <w:rsid w:val="004F22BA"/>
    <w:rsid w:val="004F29E1"/>
    <w:rsid w:val="004F2C33"/>
    <w:rsid w:val="004F3D6D"/>
    <w:rsid w:val="004F4640"/>
    <w:rsid w:val="004F494F"/>
    <w:rsid w:val="004F4993"/>
    <w:rsid w:val="004F506E"/>
    <w:rsid w:val="004F566F"/>
    <w:rsid w:val="004F5B52"/>
    <w:rsid w:val="004F5FA6"/>
    <w:rsid w:val="004F6098"/>
    <w:rsid w:val="004F60C3"/>
    <w:rsid w:val="004F6906"/>
    <w:rsid w:val="004F71CE"/>
    <w:rsid w:val="004F787D"/>
    <w:rsid w:val="004F78C5"/>
    <w:rsid w:val="004F7935"/>
    <w:rsid w:val="004F7A6F"/>
    <w:rsid w:val="00500308"/>
    <w:rsid w:val="005003A8"/>
    <w:rsid w:val="00500899"/>
    <w:rsid w:val="00500930"/>
    <w:rsid w:val="00500C69"/>
    <w:rsid w:val="00500EDB"/>
    <w:rsid w:val="0050133C"/>
    <w:rsid w:val="005014BB"/>
    <w:rsid w:val="005018A8"/>
    <w:rsid w:val="00501F75"/>
    <w:rsid w:val="00502334"/>
    <w:rsid w:val="00502D39"/>
    <w:rsid w:val="00503746"/>
    <w:rsid w:val="00503A1D"/>
    <w:rsid w:val="0050433D"/>
    <w:rsid w:val="005047A3"/>
    <w:rsid w:val="00505364"/>
    <w:rsid w:val="005056A8"/>
    <w:rsid w:val="00505A39"/>
    <w:rsid w:val="00506206"/>
    <w:rsid w:val="0050640C"/>
    <w:rsid w:val="005070B0"/>
    <w:rsid w:val="005071F9"/>
    <w:rsid w:val="00507510"/>
    <w:rsid w:val="00507619"/>
    <w:rsid w:val="00507D70"/>
    <w:rsid w:val="0051022D"/>
    <w:rsid w:val="00510376"/>
    <w:rsid w:val="00510575"/>
    <w:rsid w:val="00510769"/>
    <w:rsid w:val="005109DA"/>
    <w:rsid w:val="00510B40"/>
    <w:rsid w:val="00511693"/>
    <w:rsid w:val="005119D8"/>
    <w:rsid w:val="00511F59"/>
    <w:rsid w:val="005123D3"/>
    <w:rsid w:val="005126FC"/>
    <w:rsid w:val="00513070"/>
    <w:rsid w:val="00513469"/>
    <w:rsid w:val="00513504"/>
    <w:rsid w:val="00513617"/>
    <w:rsid w:val="0051420E"/>
    <w:rsid w:val="00514741"/>
    <w:rsid w:val="00515411"/>
    <w:rsid w:val="00516A0C"/>
    <w:rsid w:val="0051780E"/>
    <w:rsid w:val="005201AB"/>
    <w:rsid w:val="00520639"/>
    <w:rsid w:val="005206F6"/>
    <w:rsid w:val="0052085A"/>
    <w:rsid w:val="00520BC7"/>
    <w:rsid w:val="00520EAB"/>
    <w:rsid w:val="00520F01"/>
    <w:rsid w:val="00521090"/>
    <w:rsid w:val="00521165"/>
    <w:rsid w:val="00521170"/>
    <w:rsid w:val="005215B8"/>
    <w:rsid w:val="00521AA3"/>
    <w:rsid w:val="00521EAF"/>
    <w:rsid w:val="005224EE"/>
    <w:rsid w:val="00522508"/>
    <w:rsid w:val="0052290C"/>
    <w:rsid w:val="00523473"/>
    <w:rsid w:val="00523640"/>
    <w:rsid w:val="00523F1B"/>
    <w:rsid w:val="0052406E"/>
    <w:rsid w:val="005240BF"/>
    <w:rsid w:val="005243C7"/>
    <w:rsid w:val="00525058"/>
    <w:rsid w:val="005252FC"/>
    <w:rsid w:val="005254C8"/>
    <w:rsid w:val="00525576"/>
    <w:rsid w:val="00525714"/>
    <w:rsid w:val="00526473"/>
    <w:rsid w:val="00526580"/>
    <w:rsid w:val="005276F1"/>
    <w:rsid w:val="005278AE"/>
    <w:rsid w:val="005279C5"/>
    <w:rsid w:val="00527C80"/>
    <w:rsid w:val="00527F41"/>
    <w:rsid w:val="00527F59"/>
    <w:rsid w:val="00527FCA"/>
    <w:rsid w:val="00530371"/>
    <w:rsid w:val="0053043B"/>
    <w:rsid w:val="005307E2"/>
    <w:rsid w:val="0053084B"/>
    <w:rsid w:val="005308D0"/>
    <w:rsid w:val="00530C34"/>
    <w:rsid w:val="00530ED4"/>
    <w:rsid w:val="00531123"/>
    <w:rsid w:val="00531319"/>
    <w:rsid w:val="005313C5"/>
    <w:rsid w:val="005317BC"/>
    <w:rsid w:val="00531B27"/>
    <w:rsid w:val="00531E05"/>
    <w:rsid w:val="005327CE"/>
    <w:rsid w:val="005328E6"/>
    <w:rsid w:val="00532B9A"/>
    <w:rsid w:val="005332DF"/>
    <w:rsid w:val="0053347B"/>
    <w:rsid w:val="00533649"/>
    <w:rsid w:val="005337A9"/>
    <w:rsid w:val="00533802"/>
    <w:rsid w:val="0053396D"/>
    <w:rsid w:val="00533F69"/>
    <w:rsid w:val="0053418C"/>
    <w:rsid w:val="005341B1"/>
    <w:rsid w:val="0053424E"/>
    <w:rsid w:val="00534949"/>
    <w:rsid w:val="00534D08"/>
    <w:rsid w:val="00534E3E"/>
    <w:rsid w:val="00535170"/>
    <w:rsid w:val="00535249"/>
    <w:rsid w:val="005359C1"/>
    <w:rsid w:val="005364D8"/>
    <w:rsid w:val="00536C96"/>
    <w:rsid w:val="00537476"/>
    <w:rsid w:val="005375F0"/>
    <w:rsid w:val="005379FE"/>
    <w:rsid w:val="00537BCF"/>
    <w:rsid w:val="00540C29"/>
    <w:rsid w:val="00540FA0"/>
    <w:rsid w:val="00541261"/>
    <w:rsid w:val="0054131A"/>
    <w:rsid w:val="00541F98"/>
    <w:rsid w:val="0054212E"/>
    <w:rsid w:val="00542180"/>
    <w:rsid w:val="005426B7"/>
    <w:rsid w:val="00542BF3"/>
    <w:rsid w:val="00543327"/>
    <w:rsid w:val="00543461"/>
    <w:rsid w:val="00543B83"/>
    <w:rsid w:val="00543DF3"/>
    <w:rsid w:val="00544267"/>
    <w:rsid w:val="00544543"/>
    <w:rsid w:val="005448FA"/>
    <w:rsid w:val="00544FDC"/>
    <w:rsid w:val="00545576"/>
    <w:rsid w:val="005458B7"/>
    <w:rsid w:val="0054676B"/>
    <w:rsid w:val="005468C8"/>
    <w:rsid w:val="00546F8F"/>
    <w:rsid w:val="00547127"/>
    <w:rsid w:val="005475E8"/>
    <w:rsid w:val="00550088"/>
    <w:rsid w:val="005519FD"/>
    <w:rsid w:val="00552AEF"/>
    <w:rsid w:val="00552B4E"/>
    <w:rsid w:val="00552DF9"/>
    <w:rsid w:val="00552F47"/>
    <w:rsid w:val="005530DE"/>
    <w:rsid w:val="00553148"/>
    <w:rsid w:val="0055424D"/>
    <w:rsid w:val="005543AF"/>
    <w:rsid w:val="005548AB"/>
    <w:rsid w:val="005551C2"/>
    <w:rsid w:val="00555252"/>
    <w:rsid w:val="005555D7"/>
    <w:rsid w:val="005557DD"/>
    <w:rsid w:val="00555D8E"/>
    <w:rsid w:val="00556109"/>
    <w:rsid w:val="0055633A"/>
    <w:rsid w:val="00556BE7"/>
    <w:rsid w:val="005570B9"/>
    <w:rsid w:val="0055717A"/>
    <w:rsid w:val="00557647"/>
    <w:rsid w:val="00557A04"/>
    <w:rsid w:val="00557AF9"/>
    <w:rsid w:val="0056065A"/>
    <w:rsid w:val="00560889"/>
    <w:rsid w:val="00560C27"/>
    <w:rsid w:val="00560F8F"/>
    <w:rsid w:val="00561265"/>
    <w:rsid w:val="00561436"/>
    <w:rsid w:val="005614D7"/>
    <w:rsid w:val="0056244A"/>
    <w:rsid w:val="00562F98"/>
    <w:rsid w:val="0056358B"/>
    <w:rsid w:val="00563A60"/>
    <w:rsid w:val="0056417C"/>
    <w:rsid w:val="00564205"/>
    <w:rsid w:val="005647FB"/>
    <w:rsid w:val="00564A39"/>
    <w:rsid w:val="00564D31"/>
    <w:rsid w:val="00564DFA"/>
    <w:rsid w:val="00564FED"/>
    <w:rsid w:val="00565AC3"/>
    <w:rsid w:val="00565C39"/>
    <w:rsid w:val="005662CF"/>
    <w:rsid w:val="00566808"/>
    <w:rsid w:val="0056698C"/>
    <w:rsid w:val="00566F66"/>
    <w:rsid w:val="00567C22"/>
    <w:rsid w:val="00567E79"/>
    <w:rsid w:val="00570649"/>
    <w:rsid w:val="00570B96"/>
    <w:rsid w:val="00570E61"/>
    <w:rsid w:val="00570EC7"/>
    <w:rsid w:val="00571570"/>
    <w:rsid w:val="005718A7"/>
    <w:rsid w:val="00571D91"/>
    <w:rsid w:val="0057219D"/>
    <w:rsid w:val="005721BC"/>
    <w:rsid w:val="00572C89"/>
    <w:rsid w:val="0057356F"/>
    <w:rsid w:val="00573821"/>
    <w:rsid w:val="005738C7"/>
    <w:rsid w:val="005738EE"/>
    <w:rsid w:val="00574022"/>
    <w:rsid w:val="00574192"/>
    <w:rsid w:val="0057421B"/>
    <w:rsid w:val="0057431F"/>
    <w:rsid w:val="00574477"/>
    <w:rsid w:val="00575211"/>
    <w:rsid w:val="005753FE"/>
    <w:rsid w:val="00575A3E"/>
    <w:rsid w:val="00576553"/>
    <w:rsid w:val="0057663F"/>
    <w:rsid w:val="00576644"/>
    <w:rsid w:val="00576DB2"/>
    <w:rsid w:val="00576E54"/>
    <w:rsid w:val="00577120"/>
    <w:rsid w:val="00577D03"/>
    <w:rsid w:val="005802CB"/>
    <w:rsid w:val="005806CC"/>
    <w:rsid w:val="005807A9"/>
    <w:rsid w:val="005807C2"/>
    <w:rsid w:val="00580B4F"/>
    <w:rsid w:val="00580E3A"/>
    <w:rsid w:val="00581A86"/>
    <w:rsid w:val="00581B39"/>
    <w:rsid w:val="00581BD4"/>
    <w:rsid w:val="00581C6A"/>
    <w:rsid w:val="00581EA1"/>
    <w:rsid w:val="005821A1"/>
    <w:rsid w:val="0058257E"/>
    <w:rsid w:val="0058289C"/>
    <w:rsid w:val="005829D5"/>
    <w:rsid w:val="00582ABE"/>
    <w:rsid w:val="00583194"/>
    <w:rsid w:val="00583213"/>
    <w:rsid w:val="00583E78"/>
    <w:rsid w:val="005842CB"/>
    <w:rsid w:val="00584651"/>
    <w:rsid w:val="00584947"/>
    <w:rsid w:val="00585390"/>
    <w:rsid w:val="00585D55"/>
    <w:rsid w:val="005861E9"/>
    <w:rsid w:val="00586A0A"/>
    <w:rsid w:val="00586BD8"/>
    <w:rsid w:val="00586C65"/>
    <w:rsid w:val="00586F48"/>
    <w:rsid w:val="0058706C"/>
    <w:rsid w:val="005870B2"/>
    <w:rsid w:val="00587D17"/>
    <w:rsid w:val="00587DA2"/>
    <w:rsid w:val="00590412"/>
    <w:rsid w:val="005913E2"/>
    <w:rsid w:val="00592052"/>
    <w:rsid w:val="00592852"/>
    <w:rsid w:val="005931D8"/>
    <w:rsid w:val="0059341C"/>
    <w:rsid w:val="005939A5"/>
    <w:rsid w:val="00593E9B"/>
    <w:rsid w:val="00594107"/>
    <w:rsid w:val="00594372"/>
    <w:rsid w:val="005954CB"/>
    <w:rsid w:val="005960A1"/>
    <w:rsid w:val="005963AA"/>
    <w:rsid w:val="00596F0A"/>
    <w:rsid w:val="005977C4"/>
    <w:rsid w:val="00597B6E"/>
    <w:rsid w:val="005A01ED"/>
    <w:rsid w:val="005A04EF"/>
    <w:rsid w:val="005A1022"/>
    <w:rsid w:val="005A1040"/>
    <w:rsid w:val="005A148C"/>
    <w:rsid w:val="005A22B2"/>
    <w:rsid w:val="005A27EC"/>
    <w:rsid w:val="005A2DCA"/>
    <w:rsid w:val="005A2E39"/>
    <w:rsid w:val="005A2EDE"/>
    <w:rsid w:val="005A3001"/>
    <w:rsid w:val="005A3672"/>
    <w:rsid w:val="005A367A"/>
    <w:rsid w:val="005A4371"/>
    <w:rsid w:val="005A475C"/>
    <w:rsid w:val="005A4BB6"/>
    <w:rsid w:val="005A4D9E"/>
    <w:rsid w:val="005A4DA7"/>
    <w:rsid w:val="005A56A8"/>
    <w:rsid w:val="005A57F9"/>
    <w:rsid w:val="005A589C"/>
    <w:rsid w:val="005A5A34"/>
    <w:rsid w:val="005A5CCF"/>
    <w:rsid w:val="005A5DF8"/>
    <w:rsid w:val="005A5FB5"/>
    <w:rsid w:val="005A7597"/>
    <w:rsid w:val="005A7C01"/>
    <w:rsid w:val="005A7DE6"/>
    <w:rsid w:val="005A7E6B"/>
    <w:rsid w:val="005B058E"/>
    <w:rsid w:val="005B10F5"/>
    <w:rsid w:val="005B1EFE"/>
    <w:rsid w:val="005B2141"/>
    <w:rsid w:val="005B21EB"/>
    <w:rsid w:val="005B2CCD"/>
    <w:rsid w:val="005B2F73"/>
    <w:rsid w:val="005B3024"/>
    <w:rsid w:val="005B30DD"/>
    <w:rsid w:val="005B32AF"/>
    <w:rsid w:val="005B3E4A"/>
    <w:rsid w:val="005B4428"/>
    <w:rsid w:val="005B4CD9"/>
    <w:rsid w:val="005B6BD0"/>
    <w:rsid w:val="005B6D37"/>
    <w:rsid w:val="005B6D48"/>
    <w:rsid w:val="005B6F89"/>
    <w:rsid w:val="005B70DB"/>
    <w:rsid w:val="005B71F4"/>
    <w:rsid w:val="005B7667"/>
    <w:rsid w:val="005B778C"/>
    <w:rsid w:val="005B7CA7"/>
    <w:rsid w:val="005B7E49"/>
    <w:rsid w:val="005C01DA"/>
    <w:rsid w:val="005C0316"/>
    <w:rsid w:val="005C189D"/>
    <w:rsid w:val="005C1912"/>
    <w:rsid w:val="005C2007"/>
    <w:rsid w:val="005C20D3"/>
    <w:rsid w:val="005C2B2F"/>
    <w:rsid w:val="005C2BBC"/>
    <w:rsid w:val="005C3A50"/>
    <w:rsid w:val="005C431E"/>
    <w:rsid w:val="005C464A"/>
    <w:rsid w:val="005C4F59"/>
    <w:rsid w:val="005C5429"/>
    <w:rsid w:val="005C55F2"/>
    <w:rsid w:val="005C58FA"/>
    <w:rsid w:val="005C5985"/>
    <w:rsid w:val="005C5B16"/>
    <w:rsid w:val="005C5BE2"/>
    <w:rsid w:val="005C64B3"/>
    <w:rsid w:val="005C684B"/>
    <w:rsid w:val="005C6F75"/>
    <w:rsid w:val="005C76F1"/>
    <w:rsid w:val="005C7A32"/>
    <w:rsid w:val="005C7AF4"/>
    <w:rsid w:val="005D0394"/>
    <w:rsid w:val="005D0979"/>
    <w:rsid w:val="005D0A17"/>
    <w:rsid w:val="005D10AE"/>
    <w:rsid w:val="005D12DA"/>
    <w:rsid w:val="005D1771"/>
    <w:rsid w:val="005D2117"/>
    <w:rsid w:val="005D2130"/>
    <w:rsid w:val="005D25A5"/>
    <w:rsid w:val="005D2807"/>
    <w:rsid w:val="005D2A7E"/>
    <w:rsid w:val="005D2E3C"/>
    <w:rsid w:val="005D31D0"/>
    <w:rsid w:val="005D32AB"/>
    <w:rsid w:val="005D336A"/>
    <w:rsid w:val="005D361D"/>
    <w:rsid w:val="005D39F1"/>
    <w:rsid w:val="005D4075"/>
    <w:rsid w:val="005D432E"/>
    <w:rsid w:val="005D463B"/>
    <w:rsid w:val="005D47DE"/>
    <w:rsid w:val="005D4989"/>
    <w:rsid w:val="005D4D78"/>
    <w:rsid w:val="005D5223"/>
    <w:rsid w:val="005D53CF"/>
    <w:rsid w:val="005D5661"/>
    <w:rsid w:val="005D5DD6"/>
    <w:rsid w:val="005D5EA7"/>
    <w:rsid w:val="005D6733"/>
    <w:rsid w:val="005D6DB2"/>
    <w:rsid w:val="005D71F5"/>
    <w:rsid w:val="005E0637"/>
    <w:rsid w:val="005E0767"/>
    <w:rsid w:val="005E07AE"/>
    <w:rsid w:val="005E0B66"/>
    <w:rsid w:val="005E1232"/>
    <w:rsid w:val="005E1BDF"/>
    <w:rsid w:val="005E1D57"/>
    <w:rsid w:val="005E1F51"/>
    <w:rsid w:val="005E20C8"/>
    <w:rsid w:val="005E2210"/>
    <w:rsid w:val="005E271C"/>
    <w:rsid w:val="005E2B69"/>
    <w:rsid w:val="005E321C"/>
    <w:rsid w:val="005E36A5"/>
    <w:rsid w:val="005E397A"/>
    <w:rsid w:val="005E3B15"/>
    <w:rsid w:val="005E3D44"/>
    <w:rsid w:val="005E403C"/>
    <w:rsid w:val="005E47C4"/>
    <w:rsid w:val="005E493C"/>
    <w:rsid w:val="005E4BC9"/>
    <w:rsid w:val="005E4BEE"/>
    <w:rsid w:val="005E5108"/>
    <w:rsid w:val="005E5991"/>
    <w:rsid w:val="005E61D5"/>
    <w:rsid w:val="005E688C"/>
    <w:rsid w:val="005E6BA4"/>
    <w:rsid w:val="005E6F1E"/>
    <w:rsid w:val="005E710D"/>
    <w:rsid w:val="005E736D"/>
    <w:rsid w:val="005E7C46"/>
    <w:rsid w:val="005E7EA0"/>
    <w:rsid w:val="005F011B"/>
    <w:rsid w:val="005F01F1"/>
    <w:rsid w:val="005F08B7"/>
    <w:rsid w:val="005F095F"/>
    <w:rsid w:val="005F098D"/>
    <w:rsid w:val="005F0CC1"/>
    <w:rsid w:val="005F0F34"/>
    <w:rsid w:val="005F0FC1"/>
    <w:rsid w:val="005F1040"/>
    <w:rsid w:val="005F1412"/>
    <w:rsid w:val="005F1B11"/>
    <w:rsid w:val="005F1CA0"/>
    <w:rsid w:val="005F1D4B"/>
    <w:rsid w:val="005F28D3"/>
    <w:rsid w:val="005F2CAA"/>
    <w:rsid w:val="005F2D2C"/>
    <w:rsid w:val="005F3362"/>
    <w:rsid w:val="005F3364"/>
    <w:rsid w:val="005F3BEA"/>
    <w:rsid w:val="005F3D48"/>
    <w:rsid w:val="005F3F85"/>
    <w:rsid w:val="005F40B5"/>
    <w:rsid w:val="005F43BB"/>
    <w:rsid w:val="005F4CFD"/>
    <w:rsid w:val="005F5433"/>
    <w:rsid w:val="005F54B4"/>
    <w:rsid w:val="005F557A"/>
    <w:rsid w:val="005F6285"/>
    <w:rsid w:val="005F6E09"/>
    <w:rsid w:val="005F72BB"/>
    <w:rsid w:val="005F784D"/>
    <w:rsid w:val="005F7BCE"/>
    <w:rsid w:val="006003D3"/>
    <w:rsid w:val="006005E6"/>
    <w:rsid w:val="006007C5"/>
    <w:rsid w:val="00600856"/>
    <w:rsid w:val="00600AB5"/>
    <w:rsid w:val="00600B38"/>
    <w:rsid w:val="00601014"/>
    <w:rsid w:val="0060199E"/>
    <w:rsid w:val="00601BEF"/>
    <w:rsid w:val="00601C8B"/>
    <w:rsid w:val="00601D6D"/>
    <w:rsid w:val="00602896"/>
    <w:rsid w:val="00602CCD"/>
    <w:rsid w:val="00602F88"/>
    <w:rsid w:val="00603003"/>
    <w:rsid w:val="00603238"/>
    <w:rsid w:val="00603FC3"/>
    <w:rsid w:val="00604CF8"/>
    <w:rsid w:val="00604D02"/>
    <w:rsid w:val="006051FD"/>
    <w:rsid w:val="006070C8"/>
    <w:rsid w:val="00607C42"/>
    <w:rsid w:val="00607DF2"/>
    <w:rsid w:val="006102AB"/>
    <w:rsid w:val="00610309"/>
    <w:rsid w:val="006103E1"/>
    <w:rsid w:val="00610486"/>
    <w:rsid w:val="00610638"/>
    <w:rsid w:val="00610F44"/>
    <w:rsid w:val="00611755"/>
    <w:rsid w:val="0061187C"/>
    <w:rsid w:val="00611BE1"/>
    <w:rsid w:val="00611F83"/>
    <w:rsid w:val="006126E2"/>
    <w:rsid w:val="00612F7A"/>
    <w:rsid w:val="006132BA"/>
    <w:rsid w:val="006134A8"/>
    <w:rsid w:val="006138B4"/>
    <w:rsid w:val="00614438"/>
    <w:rsid w:val="00614563"/>
    <w:rsid w:val="00614E0F"/>
    <w:rsid w:val="00615C5A"/>
    <w:rsid w:val="00616AEB"/>
    <w:rsid w:val="00616CAB"/>
    <w:rsid w:val="00617250"/>
    <w:rsid w:val="006179E7"/>
    <w:rsid w:val="0062043B"/>
    <w:rsid w:val="00620762"/>
    <w:rsid w:val="00620F0D"/>
    <w:rsid w:val="00621967"/>
    <w:rsid w:val="00621A14"/>
    <w:rsid w:val="00621BA5"/>
    <w:rsid w:val="00622E6C"/>
    <w:rsid w:val="00622FB0"/>
    <w:rsid w:val="00623329"/>
    <w:rsid w:val="0062351C"/>
    <w:rsid w:val="00623550"/>
    <w:rsid w:val="00623C0C"/>
    <w:rsid w:val="006244EA"/>
    <w:rsid w:val="00624603"/>
    <w:rsid w:val="00624739"/>
    <w:rsid w:val="006249B1"/>
    <w:rsid w:val="00624BC7"/>
    <w:rsid w:val="0062534C"/>
    <w:rsid w:val="00625D5F"/>
    <w:rsid w:val="00625DE6"/>
    <w:rsid w:val="00626954"/>
    <w:rsid w:val="00626A8B"/>
    <w:rsid w:val="00627A80"/>
    <w:rsid w:val="00627B3C"/>
    <w:rsid w:val="00627C03"/>
    <w:rsid w:val="00627FE4"/>
    <w:rsid w:val="006309E7"/>
    <w:rsid w:val="00630A9B"/>
    <w:rsid w:val="006310C9"/>
    <w:rsid w:val="0063144E"/>
    <w:rsid w:val="006314A9"/>
    <w:rsid w:val="00631834"/>
    <w:rsid w:val="00631921"/>
    <w:rsid w:val="00631BA2"/>
    <w:rsid w:val="00632207"/>
    <w:rsid w:val="006328C1"/>
    <w:rsid w:val="00632950"/>
    <w:rsid w:val="00632EFF"/>
    <w:rsid w:val="00633089"/>
    <w:rsid w:val="0063310D"/>
    <w:rsid w:val="00633176"/>
    <w:rsid w:val="00633FE1"/>
    <w:rsid w:val="00634014"/>
    <w:rsid w:val="0063491C"/>
    <w:rsid w:val="00634B6D"/>
    <w:rsid w:val="006350DA"/>
    <w:rsid w:val="006354C8"/>
    <w:rsid w:val="00635C7C"/>
    <w:rsid w:val="0063654A"/>
    <w:rsid w:val="006368A8"/>
    <w:rsid w:val="006370AE"/>
    <w:rsid w:val="00637C62"/>
    <w:rsid w:val="00637D58"/>
    <w:rsid w:val="0064027A"/>
    <w:rsid w:val="00640442"/>
    <w:rsid w:val="006417E7"/>
    <w:rsid w:val="00641A5C"/>
    <w:rsid w:val="00642223"/>
    <w:rsid w:val="006422C5"/>
    <w:rsid w:val="006426F5"/>
    <w:rsid w:val="00642C3F"/>
    <w:rsid w:val="006434F9"/>
    <w:rsid w:val="0064367E"/>
    <w:rsid w:val="0064369D"/>
    <w:rsid w:val="00643E08"/>
    <w:rsid w:val="006440F3"/>
    <w:rsid w:val="00644619"/>
    <w:rsid w:val="0064461F"/>
    <w:rsid w:val="0064464D"/>
    <w:rsid w:val="006447A1"/>
    <w:rsid w:val="00644809"/>
    <w:rsid w:val="0064524B"/>
    <w:rsid w:val="00645FE3"/>
    <w:rsid w:val="006468BC"/>
    <w:rsid w:val="00646962"/>
    <w:rsid w:val="00646E14"/>
    <w:rsid w:val="00647423"/>
    <w:rsid w:val="0064794E"/>
    <w:rsid w:val="0065022B"/>
    <w:rsid w:val="0065047A"/>
    <w:rsid w:val="006506F7"/>
    <w:rsid w:val="00650BBD"/>
    <w:rsid w:val="00650C31"/>
    <w:rsid w:val="00650C96"/>
    <w:rsid w:val="00650DB9"/>
    <w:rsid w:val="00650E4D"/>
    <w:rsid w:val="00650F89"/>
    <w:rsid w:val="00651558"/>
    <w:rsid w:val="00652B75"/>
    <w:rsid w:val="00652E38"/>
    <w:rsid w:val="00653437"/>
    <w:rsid w:val="00653654"/>
    <w:rsid w:val="00654314"/>
    <w:rsid w:val="00654A87"/>
    <w:rsid w:val="00654B29"/>
    <w:rsid w:val="00654D67"/>
    <w:rsid w:val="00654E62"/>
    <w:rsid w:val="006555CD"/>
    <w:rsid w:val="006563E1"/>
    <w:rsid w:val="00656CAC"/>
    <w:rsid w:val="00656FF3"/>
    <w:rsid w:val="0065732C"/>
    <w:rsid w:val="006574A1"/>
    <w:rsid w:val="006574B0"/>
    <w:rsid w:val="0065776B"/>
    <w:rsid w:val="0065797A"/>
    <w:rsid w:val="00657A8C"/>
    <w:rsid w:val="006613E7"/>
    <w:rsid w:val="00661722"/>
    <w:rsid w:val="0066180D"/>
    <w:rsid w:val="00661911"/>
    <w:rsid w:val="00661AFE"/>
    <w:rsid w:val="00661CF9"/>
    <w:rsid w:val="00661E25"/>
    <w:rsid w:val="0066232D"/>
    <w:rsid w:val="00662557"/>
    <w:rsid w:val="006626F0"/>
    <w:rsid w:val="006628FD"/>
    <w:rsid w:val="00662B33"/>
    <w:rsid w:val="00663756"/>
    <w:rsid w:val="00663982"/>
    <w:rsid w:val="006642EA"/>
    <w:rsid w:val="0066466F"/>
    <w:rsid w:val="0066495C"/>
    <w:rsid w:val="006650AB"/>
    <w:rsid w:val="00665600"/>
    <w:rsid w:val="00665CB5"/>
    <w:rsid w:val="00666AE4"/>
    <w:rsid w:val="00667688"/>
    <w:rsid w:val="0066773B"/>
    <w:rsid w:val="00667955"/>
    <w:rsid w:val="006679BD"/>
    <w:rsid w:val="00667D4E"/>
    <w:rsid w:val="006703BF"/>
    <w:rsid w:val="006706B8"/>
    <w:rsid w:val="00670E17"/>
    <w:rsid w:val="006717C8"/>
    <w:rsid w:val="0067237E"/>
    <w:rsid w:val="006726BF"/>
    <w:rsid w:val="00672CD1"/>
    <w:rsid w:val="00672FCC"/>
    <w:rsid w:val="00672FEB"/>
    <w:rsid w:val="00673529"/>
    <w:rsid w:val="00673621"/>
    <w:rsid w:val="00673B0A"/>
    <w:rsid w:val="00673BA7"/>
    <w:rsid w:val="00673E3A"/>
    <w:rsid w:val="006740B8"/>
    <w:rsid w:val="00674605"/>
    <w:rsid w:val="00674B29"/>
    <w:rsid w:val="00674D89"/>
    <w:rsid w:val="00675688"/>
    <w:rsid w:val="00675869"/>
    <w:rsid w:val="00676C5C"/>
    <w:rsid w:val="00677032"/>
    <w:rsid w:val="00677237"/>
    <w:rsid w:val="006773D8"/>
    <w:rsid w:val="00677631"/>
    <w:rsid w:val="0067782D"/>
    <w:rsid w:val="00677EEE"/>
    <w:rsid w:val="006806E7"/>
    <w:rsid w:val="00680F19"/>
    <w:rsid w:val="006813B9"/>
    <w:rsid w:val="006813CF"/>
    <w:rsid w:val="00681AFC"/>
    <w:rsid w:val="00681CEE"/>
    <w:rsid w:val="00682761"/>
    <w:rsid w:val="0068278A"/>
    <w:rsid w:val="00682C19"/>
    <w:rsid w:val="00682C75"/>
    <w:rsid w:val="00682D7E"/>
    <w:rsid w:val="00683691"/>
    <w:rsid w:val="00683B2C"/>
    <w:rsid w:val="0068434F"/>
    <w:rsid w:val="006846C0"/>
    <w:rsid w:val="00684AB0"/>
    <w:rsid w:val="00684CCC"/>
    <w:rsid w:val="00684FE6"/>
    <w:rsid w:val="00685989"/>
    <w:rsid w:val="006861AF"/>
    <w:rsid w:val="006863D5"/>
    <w:rsid w:val="00686608"/>
    <w:rsid w:val="00686935"/>
    <w:rsid w:val="00686B17"/>
    <w:rsid w:val="00686C77"/>
    <w:rsid w:val="00686F2D"/>
    <w:rsid w:val="00687071"/>
    <w:rsid w:val="0068742F"/>
    <w:rsid w:val="006874EB"/>
    <w:rsid w:val="00687641"/>
    <w:rsid w:val="006878F4"/>
    <w:rsid w:val="0069030D"/>
    <w:rsid w:val="006903FC"/>
    <w:rsid w:val="006909C2"/>
    <w:rsid w:val="00690CE9"/>
    <w:rsid w:val="006918AF"/>
    <w:rsid w:val="00691DE8"/>
    <w:rsid w:val="0069226D"/>
    <w:rsid w:val="00692610"/>
    <w:rsid w:val="00692E60"/>
    <w:rsid w:val="00693872"/>
    <w:rsid w:val="00694AF5"/>
    <w:rsid w:val="00695018"/>
    <w:rsid w:val="006951AE"/>
    <w:rsid w:val="006953CA"/>
    <w:rsid w:val="00695CAE"/>
    <w:rsid w:val="00696445"/>
    <w:rsid w:val="00696ACD"/>
    <w:rsid w:val="0069771A"/>
    <w:rsid w:val="0069785B"/>
    <w:rsid w:val="006A0293"/>
    <w:rsid w:val="006A063E"/>
    <w:rsid w:val="006A0765"/>
    <w:rsid w:val="006A08B8"/>
    <w:rsid w:val="006A1528"/>
    <w:rsid w:val="006A1D3A"/>
    <w:rsid w:val="006A20F9"/>
    <w:rsid w:val="006A235A"/>
    <w:rsid w:val="006A2E64"/>
    <w:rsid w:val="006A304B"/>
    <w:rsid w:val="006A30B3"/>
    <w:rsid w:val="006A31F8"/>
    <w:rsid w:val="006A354E"/>
    <w:rsid w:val="006A378C"/>
    <w:rsid w:val="006A3A4D"/>
    <w:rsid w:val="006A428D"/>
    <w:rsid w:val="006A43F5"/>
    <w:rsid w:val="006A70CE"/>
    <w:rsid w:val="006A70D0"/>
    <w:rsid w:val="006A7B2B"/>
    <w:rsid w:val="006B0684"/>
    <w:rsid w:val="006B08E2"/>
    <w:rsid w:val="006B0BAF"/>
    <w:rsid w:val="006B120B"/>
    <w:rsid w:val="006B16E3"/>
    <w:rsid w:val="006B2A6A"/>
    <w:rsid w:val="006B2FAF"/>
    <w:rsid w:val="006B3201"/>
    <w:rsid w:val="006B3366"/>
    <w:rsid w:val="006B3789"/>
    <w:rsid w:val="006B38EE"/>
    <w:rsid w:val="006B3E30"/>
    <w:rsid w:val="006B3E8D"/>
    <w:rsid w:val="006B4574"/>
    <w:rsid w:val="006B4BD5"/>
    <w:rsid w:val="006B58B1"/>
    <w:rsid w:val="006B5D33"/>
    <w:rsid w:val="006B5E3B"/>
    <w:rsid w:val="006B609E"/>
    <w:rsid w:val="006B630E"/>
    <w:rsid w:val="006B6BBD"/>
    <w:rsid w:val="006B763A"/>
    <w:rsid w:val="006C03E2"/>
    <w:rsid w:val="006C05B6"/>
    <w:rsid w:val="006C0843"/>
    <w:rsid w:val="006C08D2"/>
    <w:rsid w:val="006C10B5"/>
    <w:rsid w:val="006C13EC"/>
    <w:rsid w:val="006C1C00"/>
    <w:rsid w:val="006C1D16"/>
    <w:rsid w:val="006C1F10"/>
    <w:rsid w:val="006C1FC8"/>
    <w:rsid w:val="006C20D0"/>
    <w:rsid w:val="006C250E"/>
    <w:rsid w:val="006C2599"/>
    <w:rsid w:val="006C2DC6"/>
    <w:rsid w:val="006C3DE4"/>
    <w:rsid w:val="006C4200"/>
    <w:rsid w:val="006C4A85"/>
    <w:rsid w:val="006C4CAB"/>
    <w:rsid w:val="006C4E06"/>
    <w:rsid w:val="006C4E84"/>
    <w:rsid w:val="006C53E9"/>
    <w:rsid w:val="006C54EB"/>
    <w:rsid w:val="006C5CD0"/>
    <w:rsid w:val="006C5D34"/>
    <w:rsid w:val="006C5E35"/>
    <w:rsid w:val="006C662C"/>
    <w:rsid w:val="006C6B7C"/>
    <w:rsid w:val="006C6EE7"/>
    <w:rsid w:val="006C6FA9"/>
    <w:rsid w:val="006C728A"/>
    <w:rsid w:val="006C7931"/>
    <w:rsid w:val="006C79F6"/>
    <w:rsid w:val="006C7E32"/>
    <w:rsid w:val="006D001E"/>
    <w:rsid w:val="006D043F"/>
    <w:rsid w:val="006D0DCF"/>
    <w:rsid w:val="006D0FE0"/>
    <w:rsid w:val="006D128D"/>
    <w:rsid w:val="006D188F"/>
    <w:rsid w:val="006D2680"/>
    <w:rsid w:val="006D28FD"/>
    <w:rsid w:val="006D3096"/>
    <w:rsid w:val="006D344F"/>
    <w:rsid w:val="006D395C"/>
    <w:rsid w:val="006D3DCE"/>
    <w:rsid w:val="006D48FC"/>
    <w:rsid w:val="006D4E35"/>
    <w:rsid w:val="006D556A"/>
    <w:rsid w:val="006D55FB"/>
    <w:rsid w:val="006D58C3"/>
    <w:rsid w:val="006D6A21"/>
    <w:rsid w:val="006D771A"/>
    <w:rsid w:val="006E0126"/>
    <w:rsid w:val="006E0DB1"/>
    <w:rsid w:val="006E2174"/>
    <w:rsid w:val="006E2338"/>
    <w:rsid w:val="006E2498"/>
    <w:rsid w:val="006E24E5"/>
    <w:rsid w:val="006E2899"/>
    <w:rsid w:val="006E2B6B"/>
    <w:rsid w:val="006E2B71"/>
    <w:rsid w:val="006E2C74"/>
    <w:rsid w:val="006E34E2"/>
    <w:rsid w:val="006E3563"/>
    <w:rsid w:val="006E3D13"/>
    <w:rsid w:val="006E40FB"/>
    <w:rsid w:val="006E4619"/>
    <w:rsid w:val="006E4E0B"/>
    <w:rsid w:val="006E5525"/>
    <w:rsid w:val="006E5682"/>
    <w:rsid w:val="006E57DD"/>
    <w:rsid w:val="006E59EC"/>
    <w:rsid w:val="006E5E28"/>
    <w:rsid w:val="006E612D"/>
    <w:rsid w:val="006E6574"/>
    <w:rsid w:val="006E6BB4"/>
    <w:rsid w:val="006E6E6A"/>
    <w:rsid w:val="006E6F0A"/>
    <w:rsid w:val="006E6F93"/>
    <w:rsid w:val="006E7240"/>
    <w:rsid w:val="006E750E"/>
    <w:rsid w:val="006E7605"/>
    <w:rsid w:val="006E770B"/>
    <w:rsid w:val="006E7B2D"/>
    <w:rsid w:val="006F0416"/>
    <w:rsid w:val="006F0827"/>
    <w:rsid w:val="006F0D18"/>
    <w:rsid w:val="006F0DAC"/>
    <w:rsid w:val="006F117E"/>
    <w:rsid w:val="006F1225"/>
    <w:rsid w:val="006F13C4"/>
    <w:rsid w:val="006F1A69"/>
    <w:rsid w:val="006F1B81"/>
    <w:rsid w:val="006F2B9A"/>
    <w:rsid w:val="006F2D58"/>
    <w:rsid w:val="006F2DB5"/>
    <w:rsid w:val="006F30CE"/>
    <w:rsid w:val="006F3107"/>
    <w:rsid w:val="006F322A"/>
    <w:rsid w:val="006F376D"/>
    <w:rsid w:val="006F3884"/>
    <w:rsid w:val="006F3931"/>
    <w:rsid w:val="006F3A32"/>
    <w:rsid w:val="006F3BEA"/>
    <w:rsid w:val="006F3DB7"/>
    <w:rsid w:val="006F41EB"/>
    <w:rsid w:val="006F4331"/>
    <w:rsid w:val="006F437C"/>
    <w:rsid w:val="006F457A"/>
    <w:rsid w:val="006F458D"/>
    <w:rsid w:val="006F4A3E"/>
    <w:rsid w:val="006F4DDD"/>
    <w:rsid w:val="006F5496"/>
    <w:rsid w:val="006F58CE"/>
    <w:rsid w:val="006F5903"/>
    <w:rsid w:val="006F5DD4"/>
    <w:rsid w:val="006F6CAD"/>
    <w:rsid w:val="006F6F96"/>
    <w:rsid w:val="006F7F43"/>
    <w:rsid w:val="007003BB"/>
    <w:rsid w:val="007004FB"/>
    <w:rsid w:val="007006CB"/>
    <w:rsid w:val="007006D8"/>
    <w:rsid w:val="00700EBE"/>
    <w:rsid w:val="00701DED"/>
    <w:rsid w:val="00702086"/>
    <w:rsid w:val="0070359A"/>
    <w:rsid w:val="00703C41"/>
    <w:rsid w:val="00703DBF"/>
    <w:rsid w:val="00704140"/>
    <w:rsid w:val="0070465A"/>
    <w:rsid w:val="007050F9"/>
    <w:rsid w:val="0070578B"/>
    <w:rsid w:val="0070592D"/>
    <w:rsid w:val="00705B5C"/>
    <w:rsid w:val="007061EB"/>
    <w:rsid w:val="00707370"/>
    <w:rsid w:val="00707496"/>
    <w:rsid w:val="00707771"/>
    <w:rsid w:val="0070782C"/>
    <w:rsid w:val="00707A76"/>
    <w:rsid w:val="00707D50"/>
    <w:rsid w:val="00707D57"/>
    <w:rsid w:val="00707E43"/>
    <w:rsid w:val="0071048C"/>
    <w:rsid w:val="0071071E"/>
    <w:rsid w:val="00710D55"/>
    <w:rsid w:val="00711081"/>
    <w:rsid w:val="00711435"/>
    <w:rsid w:val="007120BB"/>
    <w:rsid w:val="0071222B"/>
    <w:rsid w:val="007124A9"/>
    <w:rsid w:val="007127AB"/>
    <w:rsid w:val="00712B5F"/>
    <w:rsid w:val="00712C3C"/>
    <w:rsid w:val="00713525"/>
    <w:rsid w:val="00713D83"/>
    <w:rsid w:val="007141D2"/>
    <w:rsid w:val="00714545"/>
    <w:rsid w:val="00714A32"/>
    <w:rsid w:val="00714A87"/>
    <w:rsid w:val="00714CF2"/>
    <w:rsid w:val="007150A1"/>
    <w:rsid w:val="007156B9"/>
    <w:rsid w:val="0071638E"/>
    <w:rsid w:val="0071656F"/>
    <w:rsid w:val="00716744"/>
    <w:rsid w:val="0071721E"/>
    <w:rsid w:val="007172D1"/>
    <w:rsid w:val="0071742E"/>
    <w:rsid w:val="007179A3"/>
    <w:rsid w:val="007179AC"/>
    <w:rsid w:val="00720425"/>
    <w:rsid w:val="00720817"/>
    <w:rsid w:val="00720C3D"/>
    <w:rsid w:val="00720CA4"/>
    <w:rsid w:val="0072101F"/>
    <w:rsid w:val="00721071"/>
    <w:rsid w:val="007213DA"/>
    <w:rsid w:val="007217C9"/>
    <w:rsid w:val="0072192A"/>
    <w:rsid w:val="00721ECD"/>
    <w:rsid w:val="00722161"/>
    <w:rsid w:val="0072238A"/>
    <w:rsid w:val="00722850"/>
    <w:rsid w:val="00722D86"/>
    <w:rsid w:val="00723DB2"/>
    <w:rsid w:val="00723DD2"/>
    <w:rsid w:val="0072410F"/>
    <w:rsid w:val="00724B4F"/>
    <w:rsid w:val="00724BF4"/>
    <w:rsid w:val="0072548B"/>
    <w:rsid w:val="00725567"/>
    <w:rsid w:val="007255DF"/>
    <w:rsid w:val="00725649"/>
    <w:rsid w:val="007256F3"/>
    <w:rsid w:val="00725B87"/>
    <w:rsid w:val="00725D4E"/>
    <w:rsid w:val="007261D3"/>
    <w:rsid w:val="007268F5"/>
    <w:rsid w:val="00726D27"/>
    <w:rsid w:val="00726E41"/>
    <w:rsid w:val="0072727C"/>
    <w:rsid w:val="007272C3"/>
    <w:rsid w:val="007272DF"/>
    <w:rsid w:val="00727473"/>
    <w:rsid w:val="007276D1"/>
    <w:rsid w:val="00730371"/>
    <w:rsid w:val="00730480"/>
    <w:rsid w:val="00730751"/>
    <w:rsid w:val="00730A56"/>
    <w:rsid w:val="00730B45"/>
    <w:rsid w:val="00731322"/>
    <w:rsid w:val="00731CE9"/>
    <w:rsid w:val="00732055"/>
    <w:rsid w:val="0073217F"/>
    <w:rsid w:val="0073230D"/>
    <w:rsid w:val="00732731"/>
    <w:rsid w:val="00732CCE"/>
    <w:rsid w:val="0073353F"/>
    <w:rsid w:val="00733967"/>
    <w:rsid w:val="00733C30"/>
    <w:rsid w:val="007342EE"/>
    <w:rsid w:val="00734417"/>
    <w:rsid w:val="007347A6"/>
    <w:rsid w:val="00734C0F"/>
    <w:rsid w:val="007356F2"/>
    <w:rsid w:val="00735917"/>
    <w:rsid w:val="00735A56"/>
    <w:rsid w:val="00735A91"/>
    <w:rsid w:val="00735B4B"/>
    <w:rsid w:val="00735C60"/>
    <w:rsid w:val="00735FAF"/>
    <w:rsid w:val="007360CA"/>
    <w:rsid w:val="007361B4"/>
    <w:rsid w:val="0073631C"/>
    <w:rsid w:val="00736384"/>
    <w:rsid w:val="007366EF"/>
    <w:rsid w:val="00736756"/>
    <w:rsid w:val="00736925"/>
    <w:rsid w:val="00736940"/>
    <w:rsid w:val="00736BA9"/>
    <w:rsid w:val="00736C59"/>
    <w:rsid w:val="00736F30"/>
    <w:rsid w:val="00737856"/>
    <w:rsid w:val="00740063"/>
    <w:rsid w:val="007402F5"/>
    <w:rsid w:val="0074050A"/>
    <w:rsid w:val="007405FD"/>
    <w:rsid w:val="00740C22"/>
    <w:rsid w:val="00740F0E"/>
    <w:rsid w:val="0074165E"/>
    <w:rsid w:val="0074173E"/>
    <w:rsid w:val="007420C9"/>
    <w:rsid w:val="00742AA5"/>
    <w:rsid w:val="00742E45"/>
    <w:rsid w:val="0074319E"/>
    <w:rsid w:val="0074322B"/>
    <w:rsid w:val="00743462"/>
    <w:rsid w:val="00743537"/>
    <w:rsid w:val="007436AC"/>
    <w:rsid w:val="007439D2"/>
    <w:rsid w:val="0074422D"/>
    <w:rsid w:val="007447AF"/>
    <w:rsid w:val="0074570F"/>
    <w:rsid w:val="00745A80"/>
    <w:rsid w:val="00745B01"/>
    <w:rsid w:val="00745F81"/>
    <w:rsid w:val="00745F83"/>
    <w:rsid w:val="0074613C"/>
    <w:rsid w:val="007462E9"/>
    <w:rsid w:val="0074644B"/>
    <w:rsid w:val="007466AB"/>
    <w:rsid w:val="00746F03"/>
    <w:rsid w:val="00747089"/>
    <w:rsid w:val="007476CD"/>
    <w:rsid w:val="0074779A"/>
    <w:rsid w:val="007477D7"/>
    <w:rsid w:val="0075019D"/>
    <w:rsid w:val="00750393"/>
    <w:rsid w:val="00750816"/>
    <w:rsid w:val="00750B43"/>
    <w:rsid w:val="00750D14"/>
    <w:rsid w:val="00750D66"/>
    <w:rsid w:val="00751344"/>
    <w:rsid w:val="007514B4"/>
    <w:rsid w:val="00751620"/>
    <w:rsid w:val="0075179E"/>
    <w:rsid w:val="00751BA7"/>
    <w:rsid w:val="00752486"/>
    <w:rsid w:val="007524BF"/>
    <w:rsid w:val="00752558"/>
    <w:rsid w:val="00752583"/>
    <w:rsid w:val="007528A4"/>
    <w:rsid w:val="00752D8E"/>
    <w:rsid w:val="00753016"/>
    <w:rsid w:val="00753993"/>
    <w:rsid w:val="00753D69"/>
    <w:rsid w:val="00753F45"/>
    <w:rsid w:val="00754083"/>
    <w:rsid w:val="007540D0"/>
    <w:rsid w:val="00754B35"/>
    <w:rsid w:val="00754C14"/>
    <w:rsid w:val="00754C27"/>
    <w:rsid w:val="0075525C"/>
    <w:rsid w:val="007553DD"/>
    <w:rsid w:val="00755681"/>
    <w:rsid w:val="007557EA"/>
    <w:rsid w:val="00755DE9"/>
    <w:rsid w:val="00755E4C"/>
    <w:rsid w:val="007562AD"/>
    <w:rsid w:val="007570BD"/>
    <w:rsid w:val="007570DC"/>
    <w:rsid w:val="00757447"/>
    <w:rsid w:val="0075747D"/>
    <w:rsid w:val="00757F08"/>
    <w:rsid w:val="007602E8"/>
    <w:rsid w:val="00760642"/>
    <w:rsid w:val="007608AC"/>
    <w:rsid w:val="00760E47"/>
    <w:rsid w:val="00761006"/>
    <w:rsid w:val="007612B5"/>
    <w:rsid w:val="00761FDF"/>
    <w:rsid w:val="00762167"/>
    <w:rsid w:val="0076281A"/>
    <w:rsid w:val="007629BA"/>
    <w:rsid w:val="00762C47"/>
    <w:rsid w:val="0076304E"/>
    <w:rsid w:val="00763069"/>
    <w:rsid w:val="0076312B"/>
    <w:rsid w:val="007632AD"/>
    <w:rsid w:val="007635E0"/>
    <w:rsid w:val="0076381B"/>
    <w:rsid w:val="00763B41"/>
    <w:rsid w:val="00763BA0"/>
    <w:rsid w:val="00764190"/>
    <w:rsid w:val="007644D3"/>
    <w:rsid w:val="007646D3"/>
    <w:rsid w:val="00765095"/>
    <w:rsid w:val="0076511C"/>
    <w:rsid w:val="0076568B"/>
    <w:rsid w:val="007657B3"/>
    <w:rsid w:val="007657C1"/>
    <w:rsid w:val="007658E6"/>
    <w:rsid w:val="007659BC"/>
    <w:rsid w:val="00765A9B"/>
    <w:rsid w:val="00765B71"/>
    <w:rsid w:val="00765BAD"/>
    <w:rsid w:val="007661E2"/>
    <w:rsid w:val="007661ED"/>
    <w:rsid w:val="0076623B"/>
    <w:rsid w:val="00766615"/>
    <w:rsid w:val="00766AC6"/>
    <w:rsid w:val="00767528"/>
    <w:rsid w:val="00770349"/>
    <w:rsid w:val="00771007"/>
    <w:rsid w:val="007712ED"/>
    <w:rsid w:val="007712FC"/>
    <w:rsid w:val="00771856"/>
    <w:rsid w:val="00771C68"/>
    <w:rsid w:val="007721FF"/>
    <w:rsid w:val="00772282"/>
    <w:rsid w:val="00772298"/>
    <w:rsid w:val="0077288E"/>
    <w:rsid w:val="007738A7"/>
    <w:rsid w:val="00773D24"/>
    <w:rsid w:val="007745A2"/>
    <w:rsid w:val="007746DF"/>
    <w:rsid w:val="0077490D"/>
    <w:rsid w:val="007749CA"/>
    <w:rsid w:val="00774E06"/>
    <w:rsid w:val="00774E5E"/>
    <w:rsid w:val="00774F97"/>
    <w:rsid w:val="0077506A"/>
    <w:rsid w:val="0077508B"/>
    <w:rsid w:val="0077552B"/>
    <w:rsid w:val="00775880"/>
    <w:rsid w:val="00775A48"/>
    <w:rsid w:val="00776778"/>
    <w:rsid w:val="00776AA5"/>
    <w:rsid w:val="0077755F"/>
    <w:rsid w:val="0077772D"/>
    <w:rsid w:val="00780035"/>
    <w:rsid w:val="00780206"/>
    <w:rsid w:val="00781289"/>
    <w:rsid w:val="007812A9"/>
    <w:rsid w:val="00781329"/>
    <w:rsid w:val="007819CC"/>
    <w:rsid w:val="00781E54"/>
    <w:rsid w:val="007828C7"/>
    <w:rsid w:val="00782BF6"/>
    <w:rsid w:val="00782D12"/>
    <w:rsid w:val="00782E55"/>
    <w:rsid w:val="00782F95"/>
    <w:rsid w:val="00782FB6"/>
    <w:rsid w:val="007837B7"/>
    <w:rsid w:val="00783E81"/>
    <w:rsid w:val="00784845"/>
    <w:rsid w:val="00784E75"/>
    <w:rsid w:val="0078501F"/>
    <w:rsid w:val="007856E1"/>
    <w:rsid w:val="00785A5B"/>
    <w:rsid w:val="00785BEE"/>
    <w:rsid w:val="00785C01"/>
    <w:rsid w:val="00785D93"/>
    <w:rsid w:val="00787157"/>
    <w:rsid w:val="00787571"/>
    <w:rsid w:val="00787B27"/>
    <w:rsid w:val="00790061"/>
    <w:rsid w:val="0079048D"/>
    <w:rsid w:val="007906FD"/>
    <w:rsid w:val="00790B11"/>
    <w:rsid w:val="00790D40"/>
    <w:rsid w:val="00791266"/>
    <w:rsid w:val="0079152A"/>
    <w:rsid w:val="0079257E"/>
    <w:rsid w:val="00792826"/>
    <w:rsid w:val="00792878"/>
    <w:rsid w:val="007928B1"/>
    <w:rsid w:val="00792A31"/>
    <w:rsid w:val="00792B44"/>
    <w:rsid w:val="00792F9C"/>
    <w:rsid w:val="0079365C"/>
    <w:rsid w:val="00794227"/>
    <w:rsid w:val="00794378"/>
    <w:rsid w:val="007944B5"/>
    <w:rsid w:val="0079493E"/>
    <w:rsid w:val="0079538E"/>
    <w:rsid w:val="00795AEE"/>
    <w:rsid w:val="007973BA"/>
    <w:rsid w:val="00797755"/>
    <w:rsid w:val="00797C2B"/>
    <w:rsid w:val="00797CE2"/>
    <w:rsid w:val="00797EE8"/>
    <w:rsid w:val="00797F5F"/>
    <w:rsid w:val="007A017B"/>
    <w:rsid w:val="007A0298"/>
    <w:rsid w:val="007A02F8"/>
    <w:rsid w:val="007A0643"/>
    <w:rsid w:val="007A06E5"/>
    <w:rsid w:val="007A08D7"/>
    <w:rsid w:val="007A0E2E"/>
    <w:rsid w:val="007A1283"/>
    <w:rsid w:val="007A155A"/>
    <w:rsid w:val="007A194E"/>
    <w:rsid w:val="007A1CD5"/>
    <w:rsid w:val="007A23B2"/>
    <w:rsid w:val="007A2600"/>
    <w:rsid w:val="007A2CED"/>
    <w:rsid w:val="007A35E7"/>
    <w:rsid w:val="007A4008"/>
    <w:rsid w:val="007A406D"/>
    <w:rsid w:val="007A48AC"/>
    <w:rsid w:val="007A4D78"/>
    <w:rsid w:val="007A59B9"/>
    <w:rsid w:val="007A5B9B"/>
    <w:rsid w:val="007A5FF6"/>
    <w:rsid w:val="007A62B0"/>
    <w:rsid w:val="007A6375"/>
    <w:rsid w:val="007A6391"/>
    <w:rsid w:val="007A6D93"/>
    <w:rsid w:val="007A7F76"/>
    <w:rsid w:val="007B162A"/>
    <w:rsid w:val="007B1A9D"/>
    <w:rsid w:val="007B1D12"/>
    <w:rsid w:val="007B26BE"/>
    <w:rsid w:val="007B2737"/>
    <w:rsid w:val="007B283F"/>
    <w:rsid w:val="007B2C92"/>
    <w:rsid w:val="007B330D"/>
    <w:rsid w:val="007B33F4"/>
    <w:rsid w:val="007B3B44"/>
    <w:rsid w:val="007B40CC"/>
    <w:rsid w:val="007B4207"/>
    <w:rsid w:val="007B45BE"/>
    <w:rsid w:val="007B45C2"/>
    <w:rsid w:val="007B49F2"/>
    <w:rsid w:val="007B4FB7"/>
    <w:rsid w:val="007B5CFA"/>
    <w:rsid w:val="007B5E39"/>
    <w:rsid w:val="007B5EA3"/>
    <w:rsid w:val="007B6392"/>
    <w:rsid w:val="007B6486"/>
    <w:rsid w:val="007B64AF"/>
    <w:rsid w:val="007B65CE"/>
    <w:rsid w:val="007B6A75"/>
    <w:rsid w:val="007B72B5"/>
    <w:rsid w:val="007B7984"/>
    <w:rsid w:val="007B7F8D"/>
    <w:rsid w:val="007C050B"/>
    <w:rsid w:val="007C0730"/>
    <w:rsid w:val="007C1B51"/>
    <w:rsid w:val="007C1C12"/>
    <w:rsid w:val="007C25AB"/>
    <w:rsid w:val="007C30FB"/>
    <w:rsid w:val="007C3186"/>
    <w:rsid w:val="007C33DC"/>
    <w:rsid w:val="007C37FF"/>
    <w:rsid w:val="007C3E28"/>
    <w:rsid w:val="007C4321"/>
    <w:rsid w:val="007C46F0"/>
    <w:rsid w:val="007C47F0"/>
    <w:rsid w:val="007C4D20"/>
    <w:rsid w:val="007C4FC7"/>
    <w:rsid w:val="007C5A0C"/>
    <w:rsid w:val="007C61A5"/>
    <w:rsid w:val="007C6690"/>
    <w:rsid w:val="007C6F8E"/>
    <w:rsid w:val="007C735F"/>
    <w:rsid w:val="007C73D5"/>
    <w:rsid w:val="007C74D4"/>
    <w:rsid w:val="007C75B3"/>
    <w:rsid w:val="007D03A7"/>
    <w:rsid w:val="007D13B4"/>
    <w:rsid w:val="007D17E5"/>
    <w:rsid w:val="007D1CC0"/>
    <w:rsid w:val="007D24FF"/>
    <w:rsid w:val="007D2591"/>
    <w:rsid w:val="007D28FB"/>
    <w:rsid w:val="007D2E21"/>
    <w:rsid w:val="007D336A"/>
    <w:rsid w:val="007D3430"/>
    <w:rsid w:val="007D3695"/>
    <w:rsid w:val="007D419E"/>
    <w:rsid w:val="007D41FF"/>
    <w:rsid w:val="007D44BB"/>
    <w:rsid w:val="007D4C61"/>
    <w:rsid w:val="007D4F01"/>
    <w:rsid w:val="007D511C"/>
    <w:rsid w:val="007D52A3"/>
    <w:rsid w:val="007D532F"/>
    <w:rsid w:val="007D5F1F"/>
    <w:rsid w:val="007D5F77"/>
    <w:rsid w:val="007D602B"/>
    <w:rsid w:val="007D67E5"/>
    <w:rsid w:val="007D6AC4"/>
    <w:rsid w:val="007D6FE7"/>
    <w:rsid w:val="007D78A0"/>
    <w:rsid w:val="007D7E18"/>
    <w:rsid w:val="007E0599"/>
    <w:rsid w:val="007E07A2"/>
    <w:rsid w:val="007E0FEE"/>
    <w:rsid w:val="007E16BB"/>
    <w:rsid w:val="007E1995"/>
    <w:rsid w:val="007E1E91"/>
    <w:rsid w:val="007E2141"/>
    <w:rsid w:val="007E21FD"/>
    <w:rsid w:val="007E24FB"/>
    <w:rsid w:val="007E28E4"/>
    <w:rsid w:val="007E29AB"/>
    <w:rsid w:val="007E2BDC"/>
    <w:rsid w:val="007E32FF"/>
    <w:rsid w:val="007E3317"/>
    <w:rsid w:val="007E44A6"/>
    <w:rsid w:val="007E4C61"/>
    <w:rsid w:val="007E4C88"/>
    <w:rsid w:val="007E4E3E"/>
    <w:rsid w:val="007E4F53"/>
    <w:rsid w:val="007E4FCD"/>
    <w:rsid w:val="007E53E6"/>
    <w:rsid w:val="007E5458"/>
    <w:rsid w:val="007E56B5"/>
    <w:rsid w:val="007E5B6F"/>
    <w:rsid w:val="007E6059"/>
    <w:rsid w:val="007E6500"/>
    <w:rsid w:val="007E68CA"/>
    <w:rsid w:val="007E6ABE"/>
    <w:rsid w:val="007E6E11"/>
    <w:rsid w:val="007E708A"/>
    <w:rsid w:val="007E7396"/>
    <w:rsid w:val="007F010E"/>
    <w:rsid w:val="007F02B7"/>
    <w:rsid w:val="007F044B"/>
    <w:rsid w:val="007F047F"/>
    <w:rsid w:val="007F0EB7"/>
    <w:rsid w:val="007F11A0"/>
    <w:rsid w:val="007F1930"/>
    <w:rsid w:val="007F1E0D"/>
    <w:rsid w:val="007F1EFB"/>
    <w:rsid w:val="007F2017"/>
    <w:rsid w:val="007F21A1"/>
    <w:rsid w:val="007F2576"/>
    <w:rsid w:val="007F2796"/>
    <w:rsid w:val="007F27BF"/>
    <w:rsid w:val="007F2A8A"/>
    <w:rsid w:val="007F30AA"/>
    <w:rsid w:val="007F31B9"/>
    <w:rsid w:val="007F3315"/>
    <w:rsid w:val="007F3571"/>
    <w:rsid w:val="007F4018"/>
    <w:rsid w:val="007F4B0E"/>
    <w:rsid w:val="007F5F22"/>
    <w:rsid w:val="007F602A"/>
    <w:rsid w:val="007F6232"/>
    <w:rsid w:val="007F63FB"/>
    <w:rsid w:val="007F64EA"/>
    <w:rsid w:val="007F665C"/>
    <w:rsid w:val="007F77B8"/>
    <w:rsid w:val="007F79D3"/>
    <w:rsid w:val="007F7FC1"/>
    <w:rsid w:val="008005F1"/>
    <w:rsid w:val="00800F83"/>
    <w:rsid w:val="00800FF9"/>
    <w:rsid w:val="0080176B"/>
    <w:rsid w:val="0080180E"/>
    <w:rsid w:val="00801C51"/>
    <w:rsid w:val="00803487"/>
    <w:rsid w:val="0080390E"/>
    <w:rsid w:val="008039E5"/>
    <w:rsid w:val="0080477C"/>
    <w:rsid w:val="00804941"/>
    <w:rsid w:val="00804C74"/>
    <w:rsid w:val="008055C7"/>
    <w:rsid w:val="0080567D"/>
    <w:rsid w:val="00805B19"/>
    <w:rsid w:val="00805C33"/>
    <w:rsid w:val="00805D05"/>
    <w:rsid w:val="0080642B"/>
    <w:rsid w:val="008072A6"/>
    <w:rsid w:val="00807DAF"/>
    <w:rsid w:val="00810A0A"/>
    <w:rsid w:val="00810AEF"/>
    <w:rsid w:val="00810C63"/>
    <w:rsid w:val="00810F17"/>
    <w:rsid w:val="00811584"/>
    <w:rsid w:val="0081182C"/>
    <w:rsid w:val="00812B6A"/>
    <w:rsid w:val="0081310C"/>
    <w:rsid w:val="00813D4D"/>
    <w:rsid w:val="00814276"/>
    <w:rsid w:val="008143C5"/>
    <w:rsid w:val="00814D4D"/>
    <w:rsid w:val="00815123"/>
    <w:rsid w:val="008153C0"/>
    <w:rsid w:val="008156BC"/>
    <w:rsid w:val="00815996"/>
    <w:rsid w:val="008159CF"/>
    <w:rsid w:val="00815E2F"/>
    <w:rsid w:val="00816569"/>
    <w:rsid w:val="00816990"/>
    <w:rsid w:val="00816C84"/>
    <w:rsid w:val="00816E05"/>
    <w:rsid w:val="00816E2E"/>
    <w:rsid w:val="00817541"/>
    <w:rsid w:val="0081788D"/>
    <w:rsid w:val="00817C21"/>
    <w:rsid w:val="00817C6E"/>
    <w:rsid w:val="00817C9E"/>
    <w:rsid w:val="008216BA"/>
    <w:rsid w:val="00821B14"/>
    <w:rsid w:val="00822158"/>
    <w:rsid w:val="008223E7"/>
    <w:rsid w:val="00822489"/>
    <w:rsid w:val="00822537"/>
    <w:rsid w:val="00822C34"/>
    <w:rsid w:val="00823A43"/>
    <w:rsid w:val="008241BB"/>
    <w:rsid w:val="008247B2"/>
    <w:rsid w:val="008250A3"/>
    <w:rsid w:val="00825519"/>
    <w:rsid w:val="00825CB8"/>
    <w:rsid w:val="00826D52"/>
    <w:rsid w:val="00826E57"/>
    <w:rsid w:val="00826F47"/>
    <w:rsid w:val="00827023"/>
    <w:rsid w:val="00827B45"/>
    <w:rsid w:val="0083035E"/>
    <w:rsid w:val="00830412"/>
    <w:rsid w:val="00830ABD"/>
    <w:rsid w:val="00830CDC"/>
    <w:rsid w:val="00830E37"/>
    <w:rsid w:val="0083118C"/>
    <w:rsid w:val="0083130A"/>
    <w:rsid w:val="00831501"/>
    <w:rsid w:val="008315B6"/>
    <w:rsid w:val="0083178B"/>
    <w:rsid w:val="00831CBD"/>
    <w:rsid w:val="00831E46"/>
    <w:rsid w:val="008327DD"/>
    <w:rsid w:val="00832DB5"/>
    <w:rsid w:val="00832EAC"/>
    <w:rsid w:val="008336E4"/>
    <w:rsid w:val="0083373C"/>
    <w:rsid w:val="00833977"/>
    <w:rsid w:val="008339BB"/>
    <w:rsid w:val="008339F3"/>
    <w:rsid w:val="00833D9D"/>
    <w:rsid w:val="00833DA5"/>
    <w:rsid w:val="00833EAC"/>
    <w:rsid w:val="00833F2E"/>
    <w:rsid w:val="0083479E"/>
    <w:rsid w:val="008347C3"/>
    <w:rsid w:val="00835166"/>
    <w:rsid w:val="00835345"/>
    <w:rsid w:val="008357E3"/>
    <w:rsid w:val="008358FD"/>
    <w:rsid w:val="00835C11"/>
    <w:rsid w:val="008364DC"/>
    <w:rsid w:val="00836731"/>
    <w:rsid w:val="00836764"/>
    <w:rsid w:val="00836C00"/>
    <w:rsid w:val="00836D0C"/>
    <w:rsid w:val="00837D32"/>
    <w:rsid w:val="00837D81"/>
    <w:rsid w:val="0084029C"/>
    <w:rsid w:val="0084031A"/>
    <w:rsid w:val="0084034D"/>
    <w:rsid w:val="008404A9"/>
    <w:rsid w:val="008405D1"/>
    <w:rsid w:val="00840738"/>
    <w:rsid w:val="008419F6"/>
    <w:rsid w:val="00841A14"/>
    <w:rsid w:val="00841F88"/>
    <w:rsid w:val="008423CC"/>
    <w:rsid w:val="008425D8"/>
    <w:rsid w:val="00842606"/>
    <w:rsid w:val="008426B6"/>
    <w:rsid w:val="0084358C"/>
    <w:rsid w:val="00843B01"/>
    <w:rsid w:val="00844892"/>
    <w:rsid w:val="008448A2"/>
    <w:rsid w:val="00844FF7"/>
    <w:rsid w:val="0084535F"/>
    <w:rsid w:val="0084565A"/>
    <w:rsid w:val="00845B00"/>
    <w:rsid w:val="00845E43"/>
    <w:rsid w:val="00845F04"/>
    <w:rsid w:val="008463E1"/>
    <w:rsid w:val="0084671B"/>
    <w:rsid w:val="00846B92"/>
    <w:rsid w:val="00846C53"/>
    <w:rsid w:val="00846D98"/>
    <w:rsid w:val="00847076"/>
    <w:rsid w:val="008471C5"/>
    <w:rsid w:val="0084788F"/>
    <w:rsid w:val="0084799D"/>
    <w:rsid w:val="008500D2"/>
    <w:rsid w:val="008502E3"/>
    <w:rsid w:val="00850627"/>
    <w:rsid w:val="00850B97"/>
    <w:rsid w:val="00850E41"/>
    <w:rsid w:val="008514A1"/>
    <w:rsid w:val="0085219C"/>
    <w:rsid w:val="008522E8"/>
    <w:rsid w:val="008526DD"/>
    <w:rsid w:val="00852706"/>
    <w:rsid w:val="008529CC"/>
    <w:rsid w:val="00853A7B"/>
    <w:rsid w:val="00853AAB"/>
    <w:rsid w:val="00853BA3"/>
    <w:rsid w:val="008549D1"/>
    <w:rsid w:val="0085527A"/>
    <w:rsid w:val="008558FB"/>
    <w:rsid w:val="00856487"/>
    <w:rsid w:val="0085780B"/>
    <w:rsid w:val="00857CA9"/>
    <w:rsid w:val="00857DED"/>
    <w:rsid w:val="00857EF3"/>
    <w:rsid w:val="0086071B"/>
    <w:rsid w:val="00860873"/>
    <w:rsid w:val="00860975"/>
    <w:rsid w:val="008609A3"/>
    <w:rsid w:val="00860A37"/>
    <w:rsid w:val="00860BFE"/>
    <w:rsid w:val="008613E9"/>
    <w:rsid w:val="0086162A"/>
    <w:rsid w:val="0086168E"/>
    <w:rsid w:val="00861CE0"/>
    <w:rsid w:val="00862067"/>
    <w:rsid w:val="00862140"/>
    <w:rsid w:val="0086259D"/>
    <w:rsid w:val="00862626"/>
    <w:rsid w:val="00862DAD"/>
    <w:rsid w:val="008634E8"/>
    <w:rsid w:val="00863A74"/>
    <w:rsid w:val="00863E30"/>
    <w:rsid w:val="00863FCA"/>
    <w:rsid w:val="0086419A"/>
    <w:rsid w:val="008642F5"/>
    <w:rsid w:val="008642FF"/>
    <w:rsid w:val="00864C5E"/>
    <w:rsid w:val="00864D47"/>
    <w:rsid w:val="00865321"/>
    <w:rsid w:val="00865A9E"/>
    <w:rsid w:val="00866919"/>
    <w:rsid w:val="00866B9D"/>
    <w:rsid w:val="00866FAB"/>
    <w:rsid w:val="0086724C"/>
    <w:rsid w:val="008672DD"/>
    <w:rsid w:val="00867661"/>
    <w:rsid w:val="00867738"/>
    <w:rsid w:val="0087005E"/>
    <w:rsid w:val="0087023B"/>
    <w:rsid w:val="00870473"/>
    <w:rsid w:val="00870724"/>
    <w:rsid w:val="008708AD"/>
    <w:rsid w:val="00871029"/>
    <w:rsid w:val="0087110D"/>
    <w:rsid w:val="008718B1"/>
    <w:rsid w:val="00872659"/>
    <w:rsid w:val="00872AEA"/>
    <w:rsid w:val="00872C2C"/>
    <w:rsid w:val="008731FF"/>
    <w:rsid w:val="00873499"/>
    <w:rsid w:val="008737FF"/>
    <w:rsid w:val="008740C0"/>
    <w:rsid w:val="00874179"/>
    <w:rsid w:val="00874A67"/>
    <w:rsid w:val="00874E2A"/>
    <w:rsid w:val="00874E6A"/>
    <w:rsid w:val="008753F3"/>
    <w:rsid w:val="0087586E"/>
    <w:rsid w:val="00875CAD"/>
    <w:rsid w:val="00875CD4"/>
    <w:rsid w:val="008760DD"/>
    <w:rsid w:val="0087626A"/>
    <w:rsid w:val="00876A43"/>
    <w:rsid w:val="00876B71"/>
    <w:rsid w:val="00876C09"/>
    <w:rsid w:val="00876F28"/>
    <w:rsid w:val="008774FC"/>
    <w:rsid w:val="008779D7"/>
    <w:rsid w:val="0088030B"/>
    <w:rsid w:val="00880492"/>
    <w:rsid w:val="00880A3D"/>
    <w:rsid w:val="00880D58"/>
    <w:rsid w:val="00881629"/>
    <w:rsid w:val="0088196A"/>
    <w:rsid w:val="00881C42"/>
    <w:rsid w:val="00881FAB"/>
    <w:rsid w:val="008820AC"/>
    <w:rsid w:val="00882853"/>
    <w:rsid w:val="008837B8"/>
    <w:rsid w:val="00884B28"/>
    <w:rsid w:val="00884B82"/>
    <w:rsid w:val="00884EAE"/>
    <w:rsid w:val="00885657"/>
    <w:rsid w:val="008857F6"/>
    <w:rsid w:val="00885984"/>
    <w:rsid w:val="00885E05"/>
    <w:rsid w:val="008869B7"/>
    <w:rsid w:val="0088760A"/>
    <w:rsid w:val="00887A65"/>
    <w:rsid w:val="00887A79"/>
    <w:rsid w:val="00887C71"/>
    <w:rsid w:val="00887D3A"/>
    <w:rsid w:val="00887E37"/>
    <w:rsid w:val="00890613"/>
    <w:rsid w:val="0089064F"/>
    <w:rsid w:val="008908AC"/>
    <w:rsid w:val="00890FDC"/>
    <w:rsid w:val="00891647"/>
    <w:rsid w:val="008920F8"/>
    <w:rsid w:val="0089229B"/>
    <w:rsid w:val="0089234F"/>
    <w:rsid w:val="008923C6"/>
    <w:rsid w:val="00892E7D"/>
    <w:rsid w:val="00893760"/>
    <w:rsid w:val="00893D33"/>
    <w:rsid w:val="00894ABD"/>
    <w:rsid w:val="00894B88"/>
    <w:rsid w:val="00895990"/>
    <w:rsid w:val="008959F7"/>
    <w:rsid w:val="00895B17"/>
    <w:rsid w:val="00896988"/>
    <w:rsid w:val="00896E2A"/>
    <w:rsid w:val="00897005"/>
    <w:rsid w:val="008972D9"/>
    <w:rsid w:val="008973EA"/>
    <w:rsid w:val="008976CB"/>
    <w:rsid w:val="00897964"/>
    <w:rsid w:val="00897CFB"/>
    <w:rsid w:val="008A0137"/>
    <w:rsid w:val="008A08BF"/>
    <w:rsid w:val="008A08F6"/>
    <w:rsid w:val="008A0CE8"/>
    <w:rsid w:val="008A1242"/>
    <w:rsid w:val="008A1391"/>
    <w:rsid w:val="008A14E3"/>
    <w:rsid w:val="008A179F"/>
    <w:rsid w:val="008A1A9E"/>
    <w:rsid w:val="008A1BF7"/>
    <w:rsid w:val="008A2546"/>
    <w:rsid w:val="008A29AF"/>
    <w:rsid w:val="008A327A"/>
    <w:rsid w:val="008A35D4"/>
    <w:rsid w:val="008A393A"/>
    <w:rsid w:val="008A4031"/>
    <w:rsid w:val="008A40EC"/>
    <w:rsid w:val="008A419E"/>
    <w:rsid w:val="008A4761"/>
    <w:rsid w:val="008A4C40"/>
    <w:rsid w:val="008A4CFB"/>
    <w:rsid w:val="008A4ED6"/>
    <w:rsid w:val="008A514F"/>
    <w:rsid w:val="008A64E3"/>
    <w:rsid w:val="008A6BA2"/>
    <w:rsid w:val="008A7112"/>
    <w:rsid w:val="008A7C78"/>
    <w:rsid w:val="008B0291"/>
    <w:rsid w:val="008B0576"/>
    <w:rsid w:val="008B0715"/>
    <w:rsid w:val="008B0864"/>
    <w:rsid w:val="008B0B3A"/>
    <w:rsid w:val="008B0B7C"/>
    <w:rsid w:val="008B0D69"/>
    <w:rsid w:val="008B175A"/>
    <w:rsid w:val="008B17D1"/>
    <w:rsid w:val="008B1A85"/>
    <w:rsid w:val="008B29B7"/>
    <w:rsid w:val="008B2F3F"/>
    <w:rsid w:val="008B30D5"/>
    <w:rsid w:val="008B31BF"/>
    <w:rsid w:val="008B31CB"/>
    <w:rsid w:val="008B3228"/>
    <w:rsid w:val="008B40BF"/>
    <w:rsid w:val="008B43F4"/>
    <w:rsid w:val="008B4418"/>
    <w:rsid w:val="008B4583"/>
    <w:rsid w:val="008B4E61"/>
    <w:rsid w:val="008B4F5C"/>
    <w:rsid w:val="008B5787"/>
    <w:rsid w:val="008B670C"/>
    <w:rsid w:val="008B6BEA"/>
    <w:rsid w:val="008B73D5"/>
    <w:rsid w:val="008B7623"/>
    <w:rsid w:val="008B7993"/>
    <w:rsid w:val="008B7B7F"/>
    <w:rsid w:val="008B7C1C"/>
    <w:rsid w:val="008B7D5D"/>
    <w:rsid w:val="008B7D8B"/>
    <w:rsid w:val="008C0901"/>
    <w:rsid w:val="008C1127"/>
    <w:rsid w:val="008C1625"/>
    <w:rsid w:val="008C21B0"/>
    <w:rsid w:val="008C23B6"/>
    <w:rsid w:val="008C2430"/>
    <w:rsid w:val="008C2962"/>
    <w:rsid w:val="008C2E66"/>
    <w:rsid w:val="008C3CB7"/>
    <w:rsid w:val="008C3DCB"/>
    <w:rsid w:val="008C426D"/>
    <w:rsid w:val="008C5BCF"/>
    <w:rsid w:val="008C5CDE"/>
    <w:rsid w:val="008C5D32"/>
    <w:rsid w:val="008C701E"/>
    <w:rsid w:val="008C7332"/>
    <w:rsid w:val="008C7413"/>
    <w:rsid w:val="008C7647"/>
    <w:rsid w:val="008C7685"/>
    <w:rsid w:val="008C770B"/>
    <w:rsid w:val="008D0B19"/>
    <w:rsid w:val="008D0C56"/>
    <w:rsid w:val="008D16B7"/>
    <w:rsid w:val="008D292A"/>
    <w:rsid w:val="008D3079"/>
    <w:rsid w:val="008D33AD"/>
    <w:rsid w:val="008D482C"/>
    <w:rsid w:val="008D495A"/>
    <w:rsid w:val="008D4FB3"/>
    <w:rsid w:val="008D4FC5"/>
    <w:rsid w:val="008D5DB7"/>
    <w:rsid w:val="008D6594"/>
    <w:rsid w:val="008D6B4D"/>
    <w:rsid w:val="008D70A7"/>
    <w:rsid w:val="008D79D1"/>
    <w:rsid w:val="008E0082"/>
    <w:rsid w:val="008E0674"/>
    <w:rsid w:val="008E0B11"/>
    <w:rsid w:val="008E0F7E"/>
    <w:rsid w:val="008E112B"/>
    <w:rsid w:val="008E17D0"/>
    <w:rsid w:val="008E1C48"/>
    <w:rsid w:val="008E1E8F"/>
    <w:rsid w:val="008E241D"/>
    <w:rsid w:val="008E26C9"/>
    <w:rsid w:val="008E391B"/>
    <w:rsid w:val="008E3A45"/>
    <w:rsid w:val="008E4A0B"/>
    <w:rsid w:val="008E4CB0"/>
    <w:rsid w:val="008E4F19"/>
    <w:rsid w:val="008E54F3"/>
    <w:rsid w:val="008E5D65"/>
    <w:rsid w:val="008E5F1A"/>
    <w:rsid w:val="008E60FB"/>
    <w:rsid w:val="008E6AE6"/>
    <w:rsid w:val="008E6D46"/>
    <w:rsid w:val="008E6F64"/>
    <w:rsid w:val="008E6F8E"/>
    <w:rsid w:val="008E7232"/>
    <w:rsid w:val="008E739E"/>
    <w:rsid w:val="008E784F"/>
    <w:rsid w:val="008E7B51"/>
    <w:rsid w:val="008E7E19"/>
    <w:rsid w:val="008E7F77"/>
    <w:rsid w:val="008F0116"/>
    <w:rsid w:val="008F0161"/>
    <w:rsid w:val="008F025E"/>
    <w:rsid w:val="008F0491"/>
    <w:rsid w:val="008F05AA"/>
    <w:rsid w:val="008F0836"/>
    <w:rsid w:val="008F0C5C"/>
    <w:rsid w:val="008F128B"/>
    <w:rsid w:val="008F143D"/>
    <w:rsid w:val="008F1535"/>
    <w:rsid w:val="008F18FD"/>
    <w:rsid w:val="008F1936"/>
    <w:rsid w:val="008F1C51"/>
    <w:rsid w:val="008F1C6B"/>
    <w:rsid w:val="008F224B"/>
    <w:rsid w:val="008F2377"/>
    <w:rsid w:val="008F28E5"/>
    <w:rsid w:val="008F2A85"/>
    <w:rsid w:val="008F2A9B"/>
    <w:rsid w:val="008F2ADE"/>
    <w:rsid w:val="008F2C5C"/>
    <w:rsid w:val="008F2F64"/>
    <w:rsid w:val="008F305A"/>
    <w:rsid w:val="008F3060"/>
    <w:rsid w:val="008F331C"/>
    <w:rsid w:val="008F333F"/>
    <w:rsid w:val="008F3700"/>
    <w:rsid w:val="008F3746"/>
    <w:rsid w:val="008F3889"/>
    <w:rsid w:val="008F38C7"/>
    <w:rsid w:val="008F3A5C"/>
    <w:rsid w:val="008F3DAF"/>
    <w:rsid w:val="008F4427"/>
    <w:rsid w:val="008F4FCD"/>
    <w:rsid w:val="008F5097"/>
    <w:rsid w:val="008F50B1"/>
    <w:rsid w:val="008F5484"/>
    <w:rsid w:val="008F5ACD"/>
    <w:rsid w:val="008F61A7"/>
    <w:rsid w:val="008F6A6A"/>
    <w:rsid w:val="008F6B6F"/>
    <w:rsid w:val="008F7223"/>
    <w:rsid w:val="008F740C"/>
    <w:rsid w:val="008F79EC"/>
    <w:rsid w:val="00900C8B"/>
    <w:rsid w:val="00901687"/>
    <w:rsid w:val="0090196B"/>
    <w:rsid w:val="00901B45"/>
    <w:rsid w:val="00901D95"/>
    <w:rsid w:val="00901DF3"/>
    <w:rsid w:val="00901F63"/>
    <w:rsid w:val="009027CE"/>
    <w:rsid w:val="00902966"/>
    <w:rsid w:val="0090322A"/>
    <w:rsid w:val="009032B2"/>
    <w:rsid w:val="0090352A"/>
    <w:rsid w:val="00903935"/>
    <w:rsid w:val="00903B3E"/>
    <w:rsid w:val="00903B7A"/>
    <w:rsid w:val="00904062"/>
    <w:rsid w:val="00904297"/>
    <w:rsid w:val="009042C9"/>
    <w:rsid w:val="00904A91"/>
    <w:rsid w:val="009054CF"/>
    <w:rsid w:val="0090560E"/>
    <w:rsid w:val="00905A1C"/>
    <w:rsid w:val="009064CF"/>
    <w:rsid w:val="00907264"/>
    <w:rsid w:val="00907771"/>
    <w:rsid w:val="00907846"/>
    <w:rsid w:val="00907C54"/>
    <w:rsid w:val="00907E56"/>
    <w:rsid w:val="00910013"/>
    <w:rsid w:val="0091076A"/>
    <w:rsid w:val="0091083C"/>
    <w:rsid w:val="00910D42"/>
    <w:rsid w:val="00910D70"/>
    <w:rsid w:val="00911223"/>
    <w:rsid w:val="00911249"/>
    <w:rsid w:val="009113E7"/>
    <w:rsid w:val="0091178F"/>
    <w:rsid w:val="00911CFD"/>
    <w:rsid w:val="00911DAC"/>
    <w:rsid w:val="00911F8F"/>
    <w:rsid w:val="00912E2B"/>
    <w:rsid w:val="0091324D"/>
    <w:rsid w:val="0091325D"/>
    <w:rsid w:val="009132D6"/>
    <w:rsid w:val="00913615"/>
    <w:rsid w:val="00913CB7"/>
    <w:rsid w:val="00913FAC"/>
    <w:rsid w:val="00914143"/>
    <w:rsid w:val="00914284"/>
    <w:rsid w:val="009143BA"/>
    <w:rsid w:val="009143BD"/>
    <w:rsid w:val="0091447D"/>
    <w:rsid w:val="009145F9"/>
    <w:rsid w:val="00915429"/>
    <w:rsid w:val="00916328"/>
    <w:rsid w:val="00916478"/>
    <w:rsid w:val="00916CB9"/>
    <w:rsid w:val="00916D3D"/>
    <w:rsid w:val="00916F91"/>
    <w:rsid w:val="00917389"/>
    <w:rsid w:val="00920D80"/>
    <w:rsid w:val="00921024"/>
    <w:rsid w:val="00921130"/>
    <w:rsid w:val="00921146"/>
    <w:rsid w:val="009212E2"/>
    <w:rsid w:val="009215C0"/>
    <w:rsid w:val="0092190F"/>
    <w:rsid w:val="00921A40"/>
    <w:rsid w:val="00921E57"/>
    <w:rsid w:val="00921F77"/>
    <w:rsid w:val="00922645"/>
    <w:rsid w:val="00922F5B"/>
    <w:rsid w:val="00923760"/>
    <w:rsid w:val="00923D8B"/>
    <w:rsid w:val="00924154"/>
    <w:rsid w:val="0092429D"/>
    <w:rsid w:val="009243DB"/>
    <w:rsid w:val="00925357"/>
    <w:rsid w:val="009255D8"/>
    <w:rsid w:val="0092572A"/>
    <w:rsid w:val="00925AD0"/>
    <w:rsid w:val="00925C61"/>
    <w:rsid w:val="0092667C"/>
    <w:rsid w:val="00926BC9"/>
    <w:rsid w:val="00926FC9"/>
    <w:rsid w:val="009270A0"/>
    <w:rsid w:val="009270F9"/>
    <w:rsid w:val="009274C6"/>
    <w:rsid w:val="00927AC8"/>
    <w:rsid w:val="00927D0C"/>
    <w:rsid w:val="00927D9E"/>
    <w:rsid w:val="00930303"/>
    <w:rsid w:val="009306E2"/>
    <w:rsid w:val="00930D11"/>
    <w:rsid w:val="009312CB"/>
    <w:rsid w:val="009312D3"/>
    <w:rsid w:val="009313BA"/>
    <w:rsid w:val="00931570"/>
    <w:rsid w:val="00931664"/>
    <w:rsid w:val="009319A2"/>
    <w:rsid w:val="0093283A"/>
    <w:rsid w:val="00932865"/>
    <w:rsid w:val="00932B19"/>
    <w:rsid w:val="0093326E"/>
    <w:rsid w:val="00933388"/>
    <w:rsid w:val="0093396D"/>
    <w:rsid w:val="00933CCD"/>
    <w:rsid w:val="00933E61"/>
    <w:rsid w:val="0093411A"/>
    <w:rsid w:val="009344E7"/>
    <w:rsid w:val="00934941"/>
    <w:rsid w:val="00934D82"/>
    <w:rsid w:val="00935164"/>
    <w:rsid w:val="009351AA"/>
    <w:rsid w:val="009356A8"/>
    <w:rsid w:val="00935A0A"/>
    <w:rsid w:val="00935C6D"/>
    <w:rsid w:val="00935D9D"/>
    <w:rsid w:val="009367AC"/>
    <w:rsid w:val="009370BC"/>
    <w:rsid w:val="009374E4"/>
    <w:rsid w:val="00937687"/>
    <w:rsid w:val="00937709"/>
    <w:rsid w:val="00937A12"/>
    <w:rsid w:val="00937EDA"/>
    <w:rsid w:val="00940491"/>
    <w:rsid w:val="00940627"/>
    <w:rsid w:val="00940BB5"/>
    <w:rsid w:val="00940CAB"/>
    <w:rsid w:val="009411F2"/>
    <w:rsid w:val="00941229"/>
    <w:rsid w:val="0094161D"/>
    <w:rsid w:val="009420BC"/>
    <w:rsid w:val="009421E2"/>
    <w:rsid w:val="00942278"/>
    <w:rsid w:val="0094248E"/>
    <w:rsid w:val="009428F5"/>
    <w:rsid w:val="009429B5"/>
    <w:rsid w:val="00942AA9"/>
    <w:rsid w:val="009431D8"/>
    <w:rsid w:val="0094386D"/>
    <w:rsid w:val="00943EF9"/>
    <w:rsid w:val="0094439F"/>
    <w:rsid w:val="00944BF8"/>
    <w:rsid w:val="00944C6F"/>
    <w:rsid w:val="00944F3E"/>
    <w:rsid w:val="009451CF"/>
    <w:rsid w:val="0094527A"/>
    <w:rsid w:val="0094574A"/>
    <w:rsid w:val="00945A19"/>
    <w:rsid w:val="009460D5"/>
    <w:rsid w:val="0094625E"/>
    <w:rsid w:val="00946479"/>
    <w:rsid w:val="00946494"/>
    <w:rsid w:val="00946E8A"/>
    <w:rsid w:val="0094738E"/>
    <w:rsid w:val="00947E8F"/>
    <w:rsid w:val="00950477"/>
    <w:rsid w:val="00950652"/>
    <w:rsid w:val="009519A2"/>
    <w:rsid w:val="009520DC"/>
    <w:rsid w:val="009525D5"/>
    <w:rsid w:val="00952913"/>
    <w:rsid w:val="009529C2"/>
    <w:rsid w:val="009529E7"/>
    <w:rsid w:val="00952AB0"/>
    <w:rsid w:val="0095322B"/>
    <w:rsid w:val="0095335B"/>
    <w:rsid w:val="009533B0"/>
    <w:rsid w:val="00953A48"/>
    <w:rsid w:val="00954390"/>
    <w:rsid w:val="00954A99"/>
    <w:rsid w:val="00954B2F"/>
    <w:rsid w:val="00954F04"/>
    <w:rsid w:val="00954F0F"/>
    <w:rsid w:val="00954FC3"/>
    <w:rsid w:val="009559C1"/>
    <w:rsid w:val="00955AFC"/>
    <w:rsid w:val="009560FA"/>
    <w:rsid w:val="00956850"/>
    <w:rsid w:val="00956FA4"/>
    <w:rsid w:val="00957564"/>
    <w:rsid w:val="00957E53"/>
    <w:rsid w:val="00960172"/>
    <w:rsid w:val="009604D3"/>
    <w:rsid w:val="00960CD9"/>
    <w:rsid w:val="00960D7B"/>
    <w:rsid w:val="009616B3"/>
    <w:rsid w:val="0096195C"/>
    <w:rsid w:val="00962149"/>
    <w:rsid w:val="009623C4"/>
    <w:rsid w:val="00962496"/>
    <w:rsid w:val="0096257C"/>
    <w:rsid w:val="009626BF"/>
    <w:rsid w:val="00962EC0"/>
    <w:rsid w:val="009633BB"/>
    <w:rsid w:val="00963541"/>
    <w:rsid w:val="00963725"/>
    <w:rsid w:val="00963737"/>
    <w:rsid w:val="00964999"/>
    <w:rsid w:val="00964CEC"/>
    <w:rsid w:val="0096515F"/>
    <w:rsid w:val="00965251"/>
    <w:rsid w:val="00965E9D"/>
    <w:rsid w:val="009671C7"/>
    <w:rsid w:val="00967395"/>
    <w:rsid w:val="00967412"/>
    <w:rsid w:val="009674D3"/>
    <w:rsid w:val="00967700"/>
    <w:rsid w:val="00967C2E"/>
    <w:rsid w:val="009709FF"/>
    <w:rsid w:val="00971105"/>
    <w:rsid w:val="009714AF"/>
    <w:rsid w:val="00971C5C"/>
    <w:rsid w:val="00972528"/>
    <w:rsid w:val="0097255A"/>
    <w:rsid w:val="0097280D"/>
    <w:rsid w:val="00972FEB"/>
    <w:rsid w:val="00973009"/>
    <w:rsid w:val="00973017"/>
    <w:rsid w:val="00973481"/>
    <w:rsid w:val="00973AC8"/>
    <w:rsid w:val="00974140"/>
    <w:rsid w:val="0097470D"/>
    <w:rsid w:val="00974940"/>
    <w:rsid w:val="00974F85"/>
    <w:rsid w:val="00975C78"/>
    <w:rsid w:val="00975D73"/>
    <w:rsid w:val="00975DA5"/>
    <w:rsid w:val="00975E90"/>
    <w:rsid w:val="00976149"/>
    <w:rsid w:val="0097646F"/>
    <w:rsid w:val="009767F9"/>
    <w:rsid w:val="0097682C"/>
    <w:rsid w:val="009769A0"/>
    <w:rsid w:val="0097732A"/>
    <w:rsid w:val="00977512"/>
    <w:rsid w:val="009775F2"/>
    <w:rsid w:val="00977FC7"/>
    <w:rsid w:val="00980329"/>
    <w:rsid w:val="009804BC"/>
    <w:rsid w:val="00980526"/>
    <w:rsid w:val="009806A3"/>
    <w:rsid w:val="0098138E"/>
    <w:rsid w:val="0098156A"/>
    <w:rsid w:val="00981909"/>
    <w:rsid w:val="00981B0E"/>
    <w:rsid w:val="00981D8F"/>
    <w:rsid w:val="00982197"/>
    <w:rsid w:val="00982358"/>
    <w:rsid w:val="00982583"/>
    <w:rsid w:val="00982A1F"/>
    <w:rsid w:val="00982B52"/>
    <w:rsid w:val="00982CCC"/>
    <w:rsid w:val="00982CD6"/>
    <w:rsid w:val="00982EAC"/>
    <w:rsid w:val="0098357A"/>
    <w:rsid w:val="00983ED6"/>
    <w:rsid w:val="00984470"/>
    <w:rsid w:val="00984DA9"/>
    <w:rsid w:val="00984FEE"/>
    <w:rsid w:val="00985939"/>
    <w:rsid w:val="00985986"/>
    <w:rsid w:val="00985A0C"/>
    <w:rsid w:val="0098644D"/>
    <w:rsid w:val="0098655A"/>
    <w:rsid w:val="00986862"/>
    <w:rsid w:val="00986F19"/>
    <w:rsid w:val="00987278"/>
    <w:rsid w:val="00987EC6"/>
    <w:rsid w:val="00987F45"/>
    <w:rsid w:val="009903A9"/>
    <w:rsid w:val="00990BFF"/>
    <w:rsid w:val="00991199"/>
    <w:rsid w:val="00991496"/>
    <w:rsid w:val="009916A7"/>
    <w:rsid w:val="00991852"/>
    <w:rsid w:val="009918AD"/>
    <w:rsid w:val="00991A30"/>
    <w:rsid w:val="00991B33"/>
    <w:rsid w:val="00992187"/>
    <w:rsid w:val="0099254D"/>
    <w:rsid w:val="00992A00"/>
    <w:rsid w:val="009930E2"/>
    <w:rsid w:val="00993294"/>
    <w:rsid w:val="009936EC"/>
    <w:rsid w:val="00993D12"/>
    <w:rsid w:val="00993DCB"/>
    <w:rsid w:val="00994328"/>
    <w:rsid w:val="00994513"/>
    <w:rsid w:val="0099506D"/>
    <w:rsid w:val="00995480"/>
    <w:rsid w:val="009959A7"/>
    <w:rsid w:val="00995A4D"/>
    <w:rsid w:val="00995BBD"/>
    <w:rsid w:val="00995E00"/>
    <w:rsid w:val="0099677D"/>
    <w:rsid w:val="00996A27"/>
    <w:rsid w:val="00996C6B"/>
    <w:rsid w:val="00996D13"/>
    <w:rsid w:val="0099759C"/>
    <w:rsid w:val="00997700"/>
    <w:rsid w:val="009979AB"/>
    <w:rsid w:val="009A0691"/>
    <w:rsid w:val="009A0A87"/>
    <w:rsid w:val="009A0E3B"/>
    <w:rsid w:val="009A0EC4"/>
    <w:rsid w:val="009A1AE8"/>
    <w:rsid w:val="009A1B3A"/>
    <w:rsid w:val="009A1DB6"/>
    <w:rsid w:val="009A1EAA"/>
    <w:rsid w:val="009A23BA"/>
    <w:rsid w:val="009A2690"/>
    <w:rsid w:val="009A2AA4"/>
    <w:rsid w:val="009A3279"/>
    <w:rsid w:val="009A3454"/>
    <w:rsid w:val="009A3AA6"/>
    <w:rsid w:val="009A3DAD"/>
    <w:rsid w:val="009A41A8"/>
    <w:rsid w:val="009A467D"/>
    <w:rsid w:val="009A55A2"/>
    <w:rsid w:val="009A5A74"/>
    <w:rsid w:val="009A5FE1"/>
    <w:rsid w:val="009A63F0"/>
    <w:rsid w:val="009A6907"/>
    <w:rsid w:val="009A69C5"/>
    <w:rsid w:val="009A6B93"/>
    <w:rsid w:val="009A6E36"/>
    <w:rsid w:val="009A775A"/>
    <w:rsid w:val="009A7E7C"/>
    <w:rsid w:val="009B0370"/>
    <w:rsid w:val="009B0703"/>
    <w:rsid w:val="009B0E5F"/>
    <w:rsid w:val="009B0F79"/>
    <w:rsid w:val="009B1CC4"/>
    <w:rsid w:val="009B282E"/>
    <w:rsid w:val="009B29F7"/>
    <w:rsid w:val="009B32CB"/>
    <w:rsid w:val="009B3334"/>
    <w:rsid w:val="009B3A1E"/>
    <w:rsid w:val="009B4090"/>
    <w:rsid w:val="009B517A"/>
    <w:rsid w:val="009B5270"/>
    <w:rsid w:val="009B5556"/>
    <w:rsid w:val="009B5713"/>
    <w:rsid w:val="009B6694"/>
    <w:rsid w:val="009B733B"/>
    <w:rsid w:val="009C02D3"/>
    <w:rsid w:val="009C0A59"/>
    <w:rsid w:val="009C0A61"/>
    <w:rsid w:val="009C0AFC"/>
    <w:rsid w:val="009C0FA2"/>
    <w:rsid w:val="009C10C8"/>
    <w:rsid w:val="009C1AFD"/>
    <w:rsid w:val="009C2148"/>
    <w:rsid w:val="009C2829"/>
    <w:rsid w:val="009C28C9"/>
    <w:rsid w:val="009C2E12"/>
    <w:rsid w:val="009C2FA6"/>
    <w:rsid w:val="009C3908"/>
    <w:rsid w:val="009C3B7E"/>
    <w:rsid w:val="009C3BC5"/>
    <w:rsid w:val="009C42B5"/>
    <w:rsid w:val="009C4B3E"/>
    <w:rsid w:val="009C566C"/>
    <w:rsid w:val="009C57F9"/>
    <w:rsid w:val="009C5B03"/>
    <w:rsid w:val="009C5B96"/>
    <w:rsid w:val="009C603B"/>
    <w:rsid w:val="009C6181"/>
    <w:rsid w:val="009C701D"/>
    <w:rsid w:val="009C725A"/>
    <w:rsid w:val="009C7A8C"/>
    <w:rsid w:val="009C7E0B"/>
    <w:rsid w:val="009D00AD"/>
    <w:rsid w:val="009D02C4"/>
    <w:rsid w:val="009D06D1"/>
    <w:rsid w:val="009D135B"/>
    <w:rsid w:val="009D13F4"/>
    <w:rsid w:val="009D1CCF"/>
    <w:rsid w:val="009D20EE"/>
    <w:rsid w:val="009D2217"/>
    <w:rsid w:val="009D2AC1"/>
    <w:rsid w:val="009D3573"/>
    <w:rsid w:val="009D36F1"/>
    <w:rsid w:val="009D3A72"/>
    <w:rsid w:val="009D3C9F"/>
    <w:rsid w:val="009D40EF"/>
    <w:rsid w:val="009D4729"/>
    <w:rsid w:val="009D4D06"/>
    <w:rsid w:val="009D51B5"/>
    <w:rsid w:val="009D54ED"/>
    <w:rsid w:val="009D565F"/>
    <w:rsid w:val="009D5D89"/>
    <w:rsid w:val="009D6219"/>
    <w:rsid w:val="009D6ED8"/>
    <w:rsid w:val="009D736F"/>
    <w:rsid w:val="009D7476"/>
    <w:rsid w:val="009D7E26"/>
    <w:rsid w:val="009E06F8"/>
    <w:rsid w:val="009E079F"/>
    <w:rsid w:val="009E07EE"/>
    <w:rsid w:val="009E0CA3"/>
    <w:rsid w:val="009E162D"/>
    <w:rsid w:val="009E1DF3"/>
    <w:rsid w:val="009E1E2C"/>
    <w:rsid w:val="009E21CC"/>
    <w:rsid w:val="009E2773"/>
    <w:rsid w:val="009E2C37"/>
    <w:rsid w:val="009E31C9"/>
    <w:rsid w:val="009E321A"/>
    <w:rsid w:val="009E339D"/>
    <w:rsid w:val="009E3467"/>
    <w:rsid w:val="009E3B3D"/>
    <w:rsid w:val="009E3D51"/>
    <w:rsid w:val="009E4153"/>
    <w:rsid w:val="009E5130"/>
    <w:rsid w:val="009E52C5"/>
    <w:rsid w:val="009E5714"/>
    <w:rsid w:val="009E596D"/>
    <w:rsid w:val="009E59D6"/>
    <w:rsid w:val="009E5A2F"/>
    <w:rsid w:val="009E5FAC"/>
    <w:rsid w:val="009E6052"/>
    <w:rsid w:val="009E64E2"/>
    <w:rsid w:val="009E686E"/>
    <w:rsid w:val="009E6DB2"/>
    <w:rsid w:val="009E6F32"/>
    <w:rsid w:val="009E7122"/>
    <w:rsid w:val="009E7266"/>
    <w:rsid w:val="009E77FA"/>
    <w:rsid w:val="009E7C7F"/>
    <w:rsid w:val="009E7DFC"/>
    <w:rsid w:val="009F00C2"/>
    <w:rsid w:val="009F04EA"/>
    <w:rsid w:val="009F0929"/>
    <w:rsid w:val="009F13C6"/>
    <w:rsid w:val="009F16CE"/>
    <w:rsid w:val="009F19BC"/>
    <w:rsid w:val="009F1A6C"/>
    <w:rsid w:val="009F1C0B"/>
    <w:rsid w:val="009F23F0"/>
    <w:rsid w:val="009F2644"/>
    <w:rsid w:val="009F2AFD"/>
    <w:rsid w:val="009F2BCD"/>
    <w:rsid w:val="009F320F"/>
    <w:rsid w:val="009F3484"/>
    <w:rsid w:val="009F37AE"/>
    <w:rsid w:val="009F4603"/>
    <w:rsid w:val="009F47B6"/>
    <w:rsid w:val="009F4EE7"/>
    <w:rsid w:val="009F521C"/>
    <w:rsid w:val="009F54D9"/>
    <w:rsid w:val="009F563C"/>
    <w:rsid w:val="009F5D8B"/>
    <w:rsid w:val="009F61BB"/>
    <w:rsid w:val="009F64ED"/>
    <w:rsid w:val="009F6B86"/>
    <w:rsid w:val="009F6C21"/>
    <w:rsid w:val="009F722A"/>
    <w:rsid w:val="009F7E68"/>
    <w:rsid w:val="00A00073"/>
    <w:rsid w:val="00A004F1"/>
    <w:rsid w:val="00A0076E"/>
    <w:rsid w:val="00A0091C"/>
    <w:rsid w:val="00A00CF7"/>
    <w:rsid w:val="00A01267"/>
    <w:rsid w:val="00A0162A"/>
    <w:rsid w:val="00A0182E"/>
    <w:rsid w:val="00A01A60"/>
    <w:rsid w:val="00A01A8F"/>
    <w:rsid w:val="00A01C41"/>
    <w:rsid w:val="00A0248A"/>
    <w:rsid w:val="00A026E6"/>
    <w:rsid w:val="00A027B7"/>
    <w:rsid w:val="00A028A2"/>
    <w:rsid w:val="00A028A3"/>
    <w:rsid w:val="00A02D13"/>
    <w:rsid w:val="00A0324D"/>
    <w:rsid w:val="00A033D2"/>
    <w:rsid w:val="00A035F1"/>
    <w:rsid w:val="00A03DB5"/>
    <w:rsid w:val="00A04138"/>
    <w:rsid w:val="00A04512"/>
    <w:rsid w:val="00A046DD"/>
    <w:rsid w:val="00A0483C"/>
    <w:rsid w:val="00A049E0"/>
    <w:rsid w:val="00A05348"/>
    <w:rsid w:val="00A053F5"/>
    <w:rsid w:val="00A0550A"/>
    <w:rsid w:val="00A05586"/>
    <w:rsid w:val="00A05B62"/>
    <w:rsid w:val="00A06728"/>
    <w:rsid w:val="00A06750"/>
    <w:rsid w:val="00A067C7"/>
    <w:rsid w:val="00A06AC0"/>
    <w:rsid w:val="00A06C9F"/>
    <w:rsid w:val="00A06F9A"/>
    <w:rsid w:val="00A07293"/>
    <w:rsid w:val="00A07C06"/>
    <w:rsid w:val="00A07E52"/>
    <w:rsid w:val="00A07FF0"/>
    <w:rsid w:val="00A107F8"/>
    <w:rsid w:val="00A10E36"/>
    <w:rsid w:val="00A10E87"/>
    <w:rsid w:val="00A10F8B"/>
    <w:rsid w:val="00A112BA"/>
    <w:rsid w:val="00A11452"/>
    <w:rsid w:val="00A117E1"/>
    <w:rsid w:val="00A11F05"/>
    <w:rsid w:val="00A1343D"/>
    <w:rsid w:val="00A13AE5"/>
    <w:rsid w:val="00A13E59"/>
    <w:rsid w:val="00A14280"/>
    <w:rsid w:val="00A14748"/>
    <w:rsid w:val="00A14B7D"/>
    <w:rsid w:val="00A1521F"/>
    <w:rsid w:val="00A152E8"/>
    <w:rsid w:val="00A156FC"/>
    <w:rsid w:val="00A15C87"/>
    <w:rsid w:val="00A162A9"/>
    <w:rsid w:val="00A1630A"/>
    <w:rsid w:val="00A169D4"/>
    <w:rsid w:val="00A169E3"/>
    <w:rsid w:val="00A17070"/>
    <w:rsid w:val="00A1770A"/>
    <w:rsid w:val="00A177FC"/>
    <w:rsid w:val="00A179CE"/>
    <w:rsid w:val="00A17CE0"/>
    <w:rsid w:val="00A17EA8"/>
    <w:rsid w:val="00A200A1"/>
    <w:rsid w:val="00A200F0"/>
    <w:rsid w:val="00A20466"/>
    <w:rsid w:val="00A207A0"/>
    <w:rsid w:val="00A20B61"/>
    <w:rsid w:val="00A20C1D"/>
    <w:rsid w:val="00A20EE9"/>
    <w:rsid w:val="00A20FB9"/>
    <w:rsid w:val="00A2102D"/>
    <w:rsid w:val="00A21060"/>
    <w:rsid w:val="00A21141"/>
    <w:rsid w:val="00A2131E"/>
    <w:rsid w:val="00A214B4"/>
    <w:rsid w:val="00A21DD6"/>
    <w:rsid w:val="00A224C0"/>
    <w:rsid w:val="00A22CFC"/>
    <w:rsid w:val="00A23398"/>
    <w:rsid w:val="00A23ADD"/>
    <w:rsid w:val="00A23D3D"/>
    <w:rsid w:val="00A23D48"/>
    <w:rsid w:val="00A23FC5"/>
    <w:rsid w:val="00A24B4B"/>
    <w:rsid w:val="00A25293"/>
    <w:rsid w:val="00A2538C"/>
    <w:rsid w:val="00A25A89"/>
    <w:rsid w:val="00A25BF8"/>
    <w:rsid w:val="00A261ED"/>
    <w:rsid w:val="00A26264"/>
    <w:rsid w:val="00A26A67"/>
    <w:rsid w:val="00A26EA9"/>
    <w:rsid w:val="00A2707A"/>
    <w:rsid w:val="00A2729C"/>
    <w:rsid w:val="00A27469"/>
    <w:rsid w:val="00A2789D"/>
    <w:rsid w:val="00A27971"/>
    <w:rsid w:val="00A2797C"/>
    <w:rsid w:val="00A27B09"/>
    <w:rsid w:val="00A27C89"/>
    <w:rsid w:val="00A303EC"/>
    <w:rsid w:val="00A307FB"/>
    <w:rsid w:val="00A30A7C"/>
    <w:rsid w:val="00A30C15"/>
    <w:rsid w:val="00A30D66"/>
    <w:rsid w:val="00A30DB3"/>
    <w:rsid w:val="00A30FA7"/>
    <w:rsid w:val="00A310A2"/>
    <w:rsid w:val="00A31237"/>
    <w:rsid w:val="00A312E9"/>
    <w:rsid w:val="00A31E54"/>
    <w:rsid w:val="00A3228B"/>
    <w:rsid w:val="00A3245B"/>
    <w:rsid w:val="00A32898"/>
    <w:rsid w:val="00A328CD"/>
    <w:rsid w:val="00A32CC1"/>
    <w:rsid w:val="00A3304E"/>
    <w:rsid w:val="00A33065"/>
    <w:rsid w:val="00A331F6"/>
    <w:rsid w:val="00A33846"/>
    <w:rsid w:val="00A33CA4"/>
    <w:rsid w:val="00A33CB8"/>
    <w:rsid w:val="00A34952"/>
    <w:rsid w:val="00A349E0"/>
    <w:rsid w:val="00A34DEF"/>
    <w:rsid w:val="00A3528A"/>
    <w:rsid w:val="00A35891"/>
    <w:rsid w:val="00A35BD7"/>
    <w:rsid w:val="00A35D6F"/>
    <w:rsid w:val="00A35F46"/>
    <w:rsid w:val="00A36361"/>
    <w:rsid w:val="00A367EF"/>
    <w:rsid w:val="00A36801"/>
    <w:rsid w:val="00A3685B"/>
    <w:rsid w:val="00A36FF4"/>
    <w:rsid w:val="00A37A11"/>
    <w:rsid w:val="00A37D1B"/>
    <w:rsid w:val="00A37DBC"/>
    <w:rsid w:val="00A40A76"/>
    <w:rsid w:val="00A40D30"/>
    <w:rsid w:val="00A41A45"/>
    <w:rsid w:val="00A41BE4"/>
    <w:rsid w:val="00A41F1D"/>
    <w:rsid w:val="00A42306"/>
    <w:rsid w:val="00A427EF"/>
    <w:rsid w:val="00A42F40"/>
    <w:rsid w:val="00A43014"/>
    <w:rsid w:val="00A4301B"/>
    <w:rsid w:val="00A4309B"/>
    <w:rsid w:val="00A43427"/>
    <w:rsid w:val="00A43CBC"/>
    <w:rsid w:val="00A4446A"/>
    <w:rsid w:val="00A4495F"/>
    <w:rsid w:val="00A44BC4"/>
    <w:rsid w:val="00A44C49"/>
    <w:rsid w:val="00A44D17"/>
    <w:rsid w:val="00A44E8D"/>
    <w:rsid w:val="00A46237"/>
    <w:rsid w:val="00A46A41"/>
    <w:rsid w:val="00A46EA8"/>
    <w:rsid w:val="00A47299"/>
    <w:rsid w:val="00A47515"/>
    <w:rsid w:val="00A47608"/>
    <w:rsid w:val="00A47AC1"/>
    <w:rsid w:val="00A47D81"/>
    <w:rsid w:val="00A50063"/>
    <w:rsid w:val="00A50B09"/>
    <w:rsid w:val="00A51103"/>
    <w:rsid w:val="00A514DB"/>
    <w:rsid w:val="00A518E4"/>
    <w:rsid w:val="00A51CA9"/>
    <w:rsid w:val="00A521E3"/>
    <w:rsid w:val="00A5231B"/>
    <w:rsid w:val="00A5287A"/>
    <w:rsid w:val="00A52942"/>
    <w:rsid w:val="00A52C1F"/>
    <w:rsid w:val="00A52FF0"/>
    <w:rsid w:val="00A53456"/>
    <w:rsid w:val="00A536BF"/>
    <w:rsid w:val="00A53720"/>
    <w:rsid w:val="00A53A6B"/>
    <w:rsid w:val="00A53BB5"/>
    <w:rsid w:val="00A53E8F"/>
    <w:rsid w:val="00A54747"/>
    <w:rsid w:val="00A55305"/>
    <w:rsid w:val="00A5557F"/>
    <w:rsid w:val="00A55ACD"/>
    <w:rsid w:val="00A55D53"/>
    <w:rsid w:val="00A56CE8"/>
    <w:rsid w:val="00A57924"/>
    <w:rsid w:val="00A57E74"/>
    <w:rsid w:val="00A600AE"/>
    <w:rsid w:val="00A600EE"/>
    <w:rsid w:val="00A601DA"/>
    <w:rsid w:val="00A601F8"/>
    <w:rsid w:val="00A60294"/>
    <w:rsid w:val="00A60785"/>
    <w:rsid w:val="00A60C1E"/>
    <w:rsid w:val="00A61457"/>
    <w:rsid w:val="00A617B1"/>
    <w:rsid w:val="00A61803"/>
    <w:rsid w:val="00A61ACC"/>
    <w:rsid w:val="00A61CBC"/>
    <w:rsid w:val="00A62448"/>
    <w:rsid w:val="00A6251D"/>
    <w:rsid w:val="00A629F0"/>
    <w:rsid w:val="00A62D61"/>
    <w:rsid w:val="00A62E61"/>
    <w:rsid w:val="00A6322E"/>
    <w:rsid w:val="00A63328"/>
    <w:rsid w:val="00A63A1D"/>
    <w:rsid w:val="00A63A4B"/>
    <w:rsid w:val="00A648CA"/>
    <w:rsid w:val="00A65199"/>
    <w:rsid w:val="00A657EB"/>
    <w:rsid w:val="00A65BD2"/>
    <w:rsid w:val="00A65FBB"/>
    <w:rsid w:val="00A6722F"/>
    <w:rsid w:val="00A67332"/>
    <w:rsid w:val="00A67C70"/>
    <w:rsid w:val="00A70BF9"/>
    <w:rsid w:val="00A71079"/>
    <w:rsid w:val="00A7128E"/>
    <w:rsid w:val="00A71306"/>
    <w:rsid w:val="00A71373"/>
    <w:rsid w:val="00A73072"/>
    <w:rsid w:val="00A730B0"/>
    <w:rsid w:val="00A73853"/>
    <w:rsid w:val="00A738DF"/>
    <w:rsid w:val="00A739D1"/>
    <w:rsid w:val="00A73C71"/>
    <w:rsid w:val="00A748FE"/>
    <w:rsid w:val="00A74994"/>
    <w:rsid w:val="00A74FB1"/>
    <w:rsid w:val="00A75A1A"/>
    <w:rsid w:val="00A75B5D"/>
    <w:rsid w:val="00A75D90"/>
    <w:rsid w:val="00A75F8D"/>
    <w:rsid w:val="00A76894"/>
    <w:rsid w:val="00A7693D"/>
    <w:rsid w:val="00A76D28"/>
    <w:rsid w:val="00A76D9A"/>
    <w:rsid w:val="00A76EF4"/>
    <w:rsid w:val="00A7726E"/>
    <w:rsid w:val="00A77B64"/>
    <w:rsid w:val="00A8008A"/>
    <w:rsid w:val="00A80298"/>
    <w:rsid w:val="00A806AE"/>
    <w:rsid w:val="00A807B9"/>
    <w:rsid w:val="00A80853"/>
    <w:rsid w:val="00A808A6"/>
    <w:rsid w:val="00A808D7"/>
    <w:rsid w:val="00A80B6D"/>
    <w:rsid w:val="00A80CDA"/>
    <w:rsid w:val="00A8105C"/>
    <w:rsid w:val="00A81B86"/>
    <w:rsid w:val="00A81EAC"/>
    <w:rsid w:val="00A82638"/>
    <w:rsid w:val="00A82C6E"/>
    <w:rsid w:val="00A82DCA"/>
    <w:rsid w:val="00A830CA"/>
    <w:rsid w:val="00A83872"/>
    <w:rsid w:val="00A83D16"/>
    <w:rsid w:val="00A844C2"/>
    <w:rsid w:val="00A84A8A"/>
    <w:rsid w:val="00A84DD6"/>
    <w:rsid w:val="00A85717"/>
    <w:rsid w:val="00A85721"/>
    <w:rsid w:val="00A85D27"/>
    <w:rsid w:val="00A8607E"/>
    <w:rsid w:val="00A87C42"/>
    <w:rsid w:val="00A87F90"/>
    <w:rsid w:val="00A913FC"/>
    <w:rsid w:val="00A915D5"/>
    <w:rsid w:val="00A9187B"/>
    <w:rsid w:val="00A920E9"/>
    <w:rsid w:val="00A9219F"/>
    <w:rsid w:val="00A9231E"/>
    <w:rsid w:val="00A92612"/>
    <w:rsid w:val="00A9306E"/>
    <w:rsid w:val="00A931C5"/>
    <w:rsid w:val="00A93553"/>
    <w:rsid w:val="00A93590"/>
    <w:rsid w:val="00A93681"/>
    <w:rsid w:val="00A936AA"/>
    <w:rsid w:val="00A937FF"/>
    <w:rsid w:val="00A941EF"/>
    <w:rsid w:val="00A95234"/>
    <w:rsid w:val="00A954D1"/>
    <w:rsid w:val="00A95C26"/>
    <w:rsid w:val="00A96260"/>
    <w:rsid w:val="00A96593"/>
    <w:rsid w:val="00A96AD1"/>
    <w:rsid w:val="00A96E9A"/>
    <w:rsid w:val="00A978AA"/>
    <w:rsid w:val="00A97A46"/>
    <w:rsid w:val="00AA01B7"/>
    <w:rsid w:val="00AA0AA4"/>
    <w:rsid w:val="00AA0ACD"/>
    <w:rsid w:val="00AA0E18"/>
    <w:rsid w:val="00AA123E"/>
    <w:rsid w:val="00AA1381"/>
    <w:rsid w:val="00AA174D"/>
    <w:rsid w:val="00AA1A64"/>
    <w:rsid w:val="00AA1AC9"/>
    <w:rsid w:val="00AA2814"/>
    <w:rsid w:val="00AA2AD1"/>
    <w:rsid w:val="00AA2D9E"/>
    <w:rsid w:val="00AA3503"/>
    <w:rsid w:val="00AA3707"/>
    <w:rsid w:val="00AA3856"/>
    <w:rsid w:val="00AA3EEA"/>
    <w:rsid w:val="00AA4484"/>
    <w:rsid w:val="00AA4E46"/>
    <w:rsid w:val="00AA509F"/>
    <w:rsid w:val="00AA51CE"/>
    <w:rsid w:val="00AA5720"/>
    <w:rsid w:val="00AA6981"/>
    <w:rsid w:val="00AA69AA"/>
    <w:rsid w:val="00AA6A94"/>
    <w:rsid w:val="00AA6C6C"/>
    <w:rsid w:val="00AA746E"/>
    <w:rsid w:val="00AA7598"/>
    <w:rsid w:val="00AA7812"/>
    <w:rsid w:val="00AB0121"/>
    <w:rsid w:val="00AB01E0"/>
    <w:rsid w:val="00AB0608"/>
    <w:rsid w:val="00AB0F18"/>
    <w:rsid w:val="00AB1275"/>
    <w:rsid w:val="00AB12B4"/>
    <w:rsid w:val="00AB17FB"/>
    <w:rsid w:val="00AB1DD1"/>
    <w:rsid w:val="00AB1EAA"/>
    <w:rsid w:val="00AB2547"/>
    <w:rsid w:val="00AB2723"/>
    <w:rsid w:val="00AB2AD1"/>
    <w:rsid w:val="00AB2F7F"/>
    <w:rsid w:val="00AB30BD"/>
    <w:rsid w:val="00AB367D"/>
    <w:rsid w:val="00AB377C"/>
    <w:rsid w:val="00AB41B7"/>
    <w:rsid w:val="00AB5674"/>
    <w:rsid w:val="00AB59D0"/>
    <w:rsid w:val="00AB64CD"/>
    <w:rsid w:val="00AB688A"/>
    <w:rsid w:val="00AB692C"/>
    <w:rsid w:val="00AB6D4F"/>
    <w:rsid w:val="00AB6FCC"/>
    <w:rsid w:val="00AB7186"/>
    <w:rsid w:val="00AB75A1"/>
    <w:rsid w:val="00AB7875"/>
    <w:rsid w:val="00AB7E08"/>
    <w:rsid w:val="00AC035E"/>
    <w:rsid w:val="00AC0590"/>
    <w:rsid w:val="00AC07BE"/>
    <w:rsid w:val="00AC0F74"/>
    <w:rsid w:val="00AC109E"/>
    <w:rsid w:val="00AC190D"/>
    <w:rsid w:val="00AC1A31"/>
    <w:rsid w:val="00AC22AF"/>
    <w:rsid w:val="00AC2522"/>
    <w:rsid w:val="00AC2A6E"/>
    <w:rsid w:val="00AC2C95"/>
    <w:rsid w:val="00AC3755"/>
    <w:rsid w:val="00AC429A"/>
    <w:rsid w:val="00AC43A0"/>
    <w:rsid w:val="00AC4558"/>
    <w:rsid w:val="00AC47FB"/>
    <w:rsid w:val="00AC4DC0"/>
    <w:rsid w:val="00AC597A"/>
    <w:rsid w:val="00AC5EF9"/>
    <w:rsid w:val="00AC5FEA"/>
    <w:rsid w:val="00AC601D"/>
    <w:rsid w:val="00AC68EE"/>
    <w:rsid w:val="00AC7409"/>
    <w:rsid w:val="00AC746F"/>
    <w:rsid w:val="00AC77FA"/>
    <w:rsid w:val="00AC7938"/>
    <w:rsid w:val="00AC7ACE"/>
    <w:rsid w:val="00AD03A3"/>
    <w:rsid w:val="00AD0F3C"/>
    <w:rsid w:val="00AD119A"/>
    <w:rsid w:val="00AD1234"/>
    <w:rsid w:val="00AD13C6"/>
    <w:rsid w:val="00AD2574"/>
    <w:rsid w:val="00AD2AAB"/>
    <w:rsid w:val="00AD2D99"/>
    <w:rsid w:val="00AD3204"/>
    <w:rsid w:val="00AD3697"/>
    <w:rsid w:val="00AD4162"/>
    <w:rsid w:val="00AD4284"/>
    <w:rsid w:val="00AD4513"/>
    <w:rsid w:val="00AD4716"/>
    <w:rsid w:val="00AD4EB7"/>
    <w:rsid w:val="00AD5248"/>
    <w:rsid w:val="00AD540F"/>
    <w:rsid w:val="00AD558E"/>
    <w:rsid w:val="00AD5779"/>
    <w:rsid w:val="00AD597A"/>
    <w:rsid w:val="00AD5AAE"/>
    <w:rsid w:val="00AD5C0F"/>
    <w:rsid w:val="00AD5ED3"/>
    <w:rsid w:val="00AD60C6"/>
    <w:rsid w:val="00AD61ED"/>
    <w:rsid w:val="00AD623B"/>
    <w:rsid w:val="00AD6B04"/>
    <w:rsid w:val="00AD6FC0"/>
    <w:rsid w:val="00AD7328"/>
    <w:rsid w:val="00AD7C41"/>
    <w:rsid w:val="00AD7FCF"/>
    <w:rsid w:val="00AE017E"/>
    <w:rsid w:val="00AE02A8"/>
    <w:rsid w:val="00AE0394"/>
    <w:rsid w:val="00AE03C9"/>
    <w:rsid w:val="00AE0B37"/>
    <w:rsid w:val="00AE0E68"/>
    <w:rsid w:val="00AE132D"/>
    <w:rsid w:val="00AE153F"/>
    <w:rsid w:val="00AE24E7"/>
    <w:rsid w:val="00AE25BB"/>
    <w:rsid w:val="00AE277A"/>
    <w:rsid w:val="00AE2995"/>
    <w:rsid w:val="00AE2B36"/>
    <w:rsid w:val="00AE2CE1"/>
    <w:rsid w:val="00AE2EC3"/>
    <w:rsid w:val="00AE3397"/>
    <w:rsid w:val="00AE3566"/>
    <w:rsid w:val="00AE35D5"/>
    <w:rsid w:val="00AE3D53"/>
    <w:rsid w:val="00AE40FB"/>
    <w:rsid w:val="00AE4249"/>
    <w:rsid w:val="00AE4320"/>
    <w:rsid w:val="00AE4517"/>
    <w:rsid w:val="00AE4895"/>
    <w:rsid w:val="00AE4E7E"/>
    <w:rsid w:val="00AE522A"/>
    <w:rsid w:val="00AE56D8"/>
    <w:rsid w:val="00AE5B0E"/>
    <w:rsid w:val="00AE5CD9"/>
    <w:rsid w:val="00AE6288"/>
    <w:rsid w:val="00AE6ED4"/>
    <w:rsid w:val="00AE7A38"/>
    <w:rsid w:val="00AE7FDA"/>
    <w:rsid w:val="00AF0086"/>
    <w:rsid w:val="00AF0632"/>
    <w:rsid w:val="00AF0D37"/>
    <w:rsid w:val="00AF169B"/>
    <w:rsid w:val="00AF1BBD"/>
    <w:rsid w:val="00AF2202"/>
    <w:rsid w:val="00AF230A"/>
    <w:rsid w:val="00AF2BC4"/>
    <w:rsid w:val="00AF37C2"/>
    <w:rsid w:val="00AF3892"/>
    <w:rsid w:val="00AF3BA8"/>
    <w:rsid w:val="00AF3CFB"/>
    <w:rsid w:val="00AF41F2"/>
    <w:rsid w:val="00AF46BC"/>
    <w:rsid w:val="00AF4F64"/>
    <w:rsid w:val="00AF501D"/>
    <w:rsid w:val="00AF5055"/>
    <w:rsid w:val="00AF589C"/>
    <w:rsid w:val="00AF5985"/>
    <w:rsid w:val="00AF5A78"/>
    <w:rsid w:val="00AF5DB6"/>
    <w:rsid w:val="00AF6082"/>
    <w:rsid w:val="00AF6C52"/>
    <w:rsid w:val="00AF7182"/>
    <w:rsid w:val="00AF740A"/>
    <w:rsid w:val="00AF7512"/>
    <w:rsid w:val="00AF7A20"/>
    <w:rsid w:val="00B00169"/>
    <w:rsid w:val="00B00661"/>
    <w:rsid w:val="00B00711"/>
    <w:rsid w:val="00B00892"/>
    <w:rsid w:val="00B00EA4"/>
    <w:rsid w:val="00B00FE1"/>
    <w:rsid w:val="00B012D7"/>
    <w:rsid w:val="00B016A2"/>
    <w:rsid w:val="00B01F7E"/>
    <w:rsid w:val="00B02498"/>
    <w:rsid w:val="00B02AB6"/>
    <w:rsid w:val="00B02F70"/>
    <w:rsid w:val="00B030FD"/>
    <w:rsid w:val="00B033BE"/>
    <w:rsid w:val="00B034EC"/>
    <w:rsid w:val="00B03F44"/>
    <w:rsid w:val="00B043D4"/>
    <w:rsid w:val="00B043EE"/>
    <w:rsid w:val="00B04E94"/>
    <w:rsid w:val="00B05104"/>
    <w:rsid w:val="00B0568C"/>
    <w:rsid w:val="00B058B9"/>
    <w:rsid w:val="00B058E9"/>
    <w:rsid w:val="00B06092"/>
    <w:rsid w:val="00B06296"/>
    <w:rsid w:val="00B069BB"/>
    <w:rsid w:val="00B06BD1"/>
    <w:rsid w:val="00B06E7C"/>
    <w:rsid w:val="00B06EE8"/>
    <w:rsid w:val="00B07439"/>
    <w:rsid w:val="00B0762F"/>
    <w:rsid w:val="00B076A0"/>
    <w:rsid w:val="00B076FD"/>
    <w:rsid w:val="00B07C6B"/>
    <w:rsid w:val="00B100B7"/>
    <w:rsid w:val="00B111F3"/>
    <w:rsid w:val="00B1125C"/>
    <w:rsid w:val="00B11C6D"/>
    <w:rsid w:val="00B11D42"/>
    <w:rsid w:val="00B11D5D"/>
    <w:rsid w:val="00B12A19"/>
    <w:rsid w:val="00B12A8E"/>
    <w:rsid w:val="00B12F9C"/>
    <w:rsid w:val="00B13C7B"/>
    <w:rsid w:val="00B13CD2"/>
    <w:rsid w:val="00B1545B"/>
    <w:rsid w:val="00B1550B"/>
    <w:rsid w:val="00B15BB8"/>
    <w:rsid w:val="00B15D52"/>
    <w:rsid w:val="00B15EFE"/>
    <w:rsid w:val="00B166C0"/>
    <w:rsid w:val="00B168D0"/>
    <w:rsid w:val="00B16C2A"/>
    <w:rsid w:val="00B16D86"/>
    <w:rsid w:val="00B16F20"/>
    <w:rsid w:val="00B170FD"/>
    <w:rsid w:val="00B17777"/>
    <w:rsid w:val="00B17856"/>
    <w:rsid w:val="00B2037A"/>
    <w:rsid w:val="00B20D62"/>
    <w:rsid w:val="00B21180"/>
    <w:rsid w:val="00B2120F"/>
    <w:rsid w:val="00B212D0"/>
    <w:rsid w:val="00B21FA9"/>
    <w:rsid w:val="00B2218C"/>
    <w:rsid w:val="00B22241"/>
    <w:rsid w:val="00B224FD"/>
    <w:rsid w:val="00B2278F"/>
    <w:rsid w:val="00B238E9"/>
    <w:rsid w:val="00B23931"/>
    <w:rsid w:val="00B23BF5"/>
    <w:rsid w:val="00B23D7A"/>
    <w:rsid w:val="00B23E58"/>
    <w:rsid w:val="00B23F5E"/>
    <w:rsid w:val="00B23F89"/>
    <w:rsid w:val="00B24049"/>
    <w:rsid w:val="00B25242"/>
    <w:rsid w:val="00B25970"/>
    <w:rsid w:val="00B26149"/>
    <w:rsid w:val="00B26268"/>
    <w:rsid w:val="00B268CB"/>
    <w:rsid w:val="00B268E3"/>
    <w:rsid w:val="00B26CE0"/>
    <w:rsid w:val="00B26D77"/>
    <w:rsid w:val="00B26DD3"/>
    <w:rsid w:val="00B27C09"/>
    <w:rsid w:val="00B30338"/>
    <w:rsid w:val="00B30474"/>
    <w:rsid w:val="00B30634"/>
    <w:rsid w:val="00B3087D"/>
    <w:rsid w:val="00B30C26"/>
    <w:rsid w:val="00B316D2"/>
    <w:rsid w:val="00B318BB"/>
    <w:rsid w:val="00B31B41"/>
    <w:rsid w:val="00B31C37"/>
    <w:rsid w:val="00B3213F"/>
    <w:rsid w:val="00B32270"/>
    <w:rsid w:val="00B32A41"/>
    <w:rsid w:val="00B33B2E"/>
    <w:rsid w:val="00B33CA5"/>
    <w:rsid w:val="00B341C0"/>
    <w:rsid w:val="00B3421F"/>
    <w:rsid w:val="00B34401"/>
    <w:rsid w:val="00B34794"/>
    <w:rsid w:val="00B34A4A"/>
    <w:rsid w:val="00B34CBE"/>
    <w:rsid w:val="00B351D4"/>
    <w:rsid w:val="00B353FF"/>
    <w:rsid w:val="00B35693"/>
    <w:rsid w:val="00B356C1"/>
    <w:rsid w:val="00B35A4C"/>
    <w:rsid w:val="00B35C32"/>
    <w:rsid w:val="00B36143"/>
    <w:rsid w:val="00B36830"/>
    <w:rsid w:val="00B36A2D"/>
    <w:rsid w:val="00B36C2E"/>
    <w:rsid w:val="00B36C92"/>
    <w:rsid w:val="00B370EB"/>
    <w:rsid w:val="00B3745A"/>
    <w:rsid w:val="00B375EC"/>
    <w:rsid w:val="00B404F0"/>
    <w:rsid w:val="00B40556"/>
    <w:rsid w:val="00B41723"/>
    <w:rsid w:val="00B41FA8"/>
    <w:rsid w:val="00B423FE"/>
    <w:rsid w:val="00B4276A"/>
    <w:rsid w:val="00B42A1F"/>
    <w:rsid w:val="00B431B8"/>
    <w:rsid w:val="00B432A4"/>
    <w:rsid w:val="00B43F2A"/>
    <w:rsid w:val="00B4451D"/>
    <w:rsid w:val="00B448B4"/>
    <w:rsid w:val="00B44C1C"/>
    <w:rsid w:val="00B45347"/>
    <w:rsid w:val="00B45443"/>
    <w:rsid w:val="00B458A8"/>
    <w:rsid w:val="00B45EB5"/>
    <w:rsid w:val="00B467E5"/>
    <w:rsid w:val="00B4687F"/>
    <w:rsid w:val="00B46A65"/>
    <w:rsid w:val="00B46B8A"/>
    <w:rsid w:val="00B46F49"/>
    <w:rsid w:val="00B46FF3"/>
    <w:rsid w:val="00B471BF"/>
    <w:rsid w:val="00B47F90"/>
    <w:rsid w:val="00B50174"/>
    <w:rsid w:val="00B5026D"/>
    <w:rsid w:val="00B50735"/>
    <w:rsid w:val="00B50954"/>
    <w:rsid w:val="00B51A70"/>
    <w:rsid w:val="00B51E13"/>
    <w:rsid w:val="00B52043"/>
    <w:rsid w:val="00B52720"/>
    <w:rsid w:val="00B52C58"/>
    <w:rsid w:val="00B52C7D"/>
    <w:rsid w:val="00B52E84"/>
    <w:rsid w:val="00B539F6"/>
    <w:rsid w:val="00B540FF"/>
    <w:rsid w:val="00B541D9"/>
    <w:rsid w:val="00B54E47"/>
    <w:rsid w:val="00B54EF9"/>
    <w:rsid w:val="00B55133"/>
    <w:rsid w:val="00B55157"/>
    <w:rsid w:val="00B553BF"/>
    <w:rsid w:val="00B55A3F"/>
    <w:rsid w:val="00B565DA"/>
    <w:rsid w:val="00B56B3E"/>
    <w:rsid w:val="00B56D61"/>
    <w:rsid w:val="00B603D8"/>
    <w:rsid w:val="00B60421"/>
    <w:rsid w:val="00B611DE"/>
    <w:rsid w:val="00B618FE"/>
    <w:rsid w:val="00B6206F"/>
    <w:rsid w:val="00B6212C"/>
    <w:rsid w:val="00B62F7A"/>
    <w:rsid w:val="00B6326C"/>
    <w:rsid w:val="00B6329C"/>
    <w:rsid w:val="00B633E0"/>
    <w:rsid w:val="00B63A1D"/>
    <w:rsid w:val="00B63BE7"/>
    <w:rsid w:val="00B63E64"/>
    <w:rsid w:val="00B6435D"/>
    <w:rsid w:val="00B648D3"/>
    <w:rsid w:val="00B64C05"/>
    <w:rsid w:val="00B64E0C"/>
    <w:rsid w:val="00B65029"/>
    <w:rsid w:val="00B663EC"/>
    <w:rsid w:val="00B67072"/>
    <w:rsid w:val="00B67BE6"/>
    <w:rsid w:val="00B7025A"/>
    <w:rsid w:val="00B70620"/>
    <w:rsid w:val="00B70898"/>
    <w:rsid w:val="00B7098A"/>
    <w:rsid w:val="00B70FB6"/>
    <w:rsid w:val="00B71992"/>
    <w:rsid w:val="00B71B78"/>
    <w:rsid w:val="00B71E78"/>
    <w:rsid w:val="00B71EBB"/>
    <w:rsid w:val="00B72E57"/>
    <w:rsid w:val="00B730FA"/>
    <w:rsid w:val="00B73AFF"/>
    <w:rsid w:val="00B742CA"/>
    <w:rsid w:val="00B74D9C"/>
    <w:rsid w:val="00B75109"/>
    <w:rsid w:val="00B75138"/>
    <w:rsid w:val="00B759A1"/>
    <w:rsid w:val="00B75DB7"/>
    <w:rsid w:val="00B75F5C"/>
    <w:rsid w:val="00B75FD1"/>
    <w:rsid w:val="00B768ED"/>
    <w:rsid w:val="00B76E2C"/>
    <w:rsid w:val="00B7708B"/>
    <w:rsid w:val="00B771A5"/>
    <w:rsid w:val="00B77267"/>
    <w:rsid w:val="00B77C7E"/>
    <w:rsid w:val="00B77CCE"/>
    <w:rsid w:val="00B801D7"/>
    <w:rsid w:val="00B80A9C"/>
    <w:rsid w:val="00B80B73"/>
    <w:rsid w:val="00B80BED"/>
    <w:rsid w:val="00B80F75"/>
    <w:rsid w:val="00B815F2"/>
    <w:rsid w:val="00B81746"/>
    <w:rsid w:val="00B81EB6"/>
    <w:rsid w:val="00B82264"/>
    <w:rsid w:val="00B82CA0"/>
    <w:rsid w:val="00B83049"/>
    <w:rsid w:val="00B8314D"/>
    <w:rsid w:val="00B8371E"/>
    <w:rsid w:val="00B83DD5"/>
    <w:rsid w:val="00B842A3"/>
    <w:rsid w:val="00B844E0"/>
    <w:rsid w:val="00B85277"/>
    <w:rsid w:val="00B8573C"/>
    <w:rsid w:val="00B85875"/>
    <w:rsid w:val="00B859E1"/>
    <w:rsid w:val="00B85BE8"/>
    <w:rsid w:val="00B86145"/>
    <w:rsid w:val="00B8635E"/>
    <w:rsid w:val="00B8638B"/>
    <w:rsid w:val="00B86926"/>
    <w:rsid w:val="00B86956"/>
    <w:rsid w:val="00B86A95"/>
    <w:rsid w:val="00B870D6"/>
    <w:rsid w:val="00B87268"/>
    <w:rsid w:val="00B87AEE"/>
    <w:rsid w:val="00B905CE"/>
    <w:rsid w:val="00B905EA"/>
    <w:rsid w:val="00B908CC"/>
    <w:rsid w:val="00B9097C"/>
    <w:rsid w:val="00B9148C"/>
    <w:rsid w:val="00B91792"/>
    <w:rsid w:val="00B91BF1"/>
    <w:rsid w:val="00B91C2C"/>
    <w:rsid w:val="00B9212D"/>
    <w:rsid w:val="00B92878"/>
    <w:rsid w:val="00B92DFA"/>
    <w:rsid w:val="00B930BF"/>
    <w:rsid w:val="00B933A8"/>
    <w:rsid w:val="00B93C82"/>
    <w:rsid w:val="00B93F7C"/>
    <w:rsid w:val="00B941BA"/>
    <w:rsid w:val="00B94938"/>
    <w:rsid w:val="00B94ADD"/>
    <w:rsid w:val="00B94CD9"/>
    <w:rsid w:val="00B95091"/>
    <w:rsid w:val="00B951ED"/>
    <w:rsid w:val="00B95AB0"/>
    <w:rsid w:val="00B95FCA"/>
    <w:rsid w:val="00B96CA4"/>
    <w:rsid w:val="00B96E67"/>
    <w:rsid w:val="00B9769B"/>
    <w:rsid w:val="00B978D4"/>
    <w:rsid w:val="00B97B90"/>
    <w:rsid w:val="00B97C7B"/>
    <w:rsid w:val="00BA0CF6"/>
    <w:rsid w:val="00BA0F04"/>
    <w:rsid w:val="00BA0FD5"/>
    <w:rsid w:val="00BA1246"/>
    <w:rsid w:val="00BA139B"/>
    <w:rsid w:val="00BA13A4"/>
    <w:rsid w:val="00BA1440"/>
    <w:rsid w:val="00BA17C5"/>
    <w:rsid w:val="00BA1CB1"/>
    <w:rsid w:val="00BA1CF7"/>
    <w:rsid w:val="00BA226C"/>
    <w:rsid w:val="00BA27D4"/>
    <w:rsid w:val="00BA2B64"/>
    <w:rsid w:val="00BA2C20"/>
    <w:rsid w:val="00BA2F0C"/>
    <w:rsid w:val="00BA3293"/>
    <w:rsid w:val="00BA332D"/>
    <w:rsid w:val="00BA34DA"/>
    <w:rsid w:val="00BA3F32"/>
    <w:rsid w:val="00BA46FD"/>
    <w:rsid w:val="00BA48C9"/>
    <w:rsid w:val="00BA4D43"/>
    <w:rsid w:val="00BA5B78"/>
    <w:rsid w:val="00BA6684"/>
    <w:rsid w:val="00BA6B69"/>
    <w:rsid w:val="00BA6BED"/>
    <w:rsid w:val="00BA6C55"/>
    <w:rsid w:val="00BA6DC1"/>
    <w:rsid w:val="00BA6EFD"/>
    <w:rsid w:val="00BA6FC6"/>
    <w:rsid w:val="00BA7069"/>
    <w:rsid w:val="00BA76FF"/>
    <w:rsid w:val="00BA79F5"/>
    <w:rsid w:val="00BA7A39"/>
    <w:rsid w:val="00BB0243"/>
    <w:rsid w:val="00BB02B4"/>
    <w:rsid w:val="00BB0AEB"/>
    <w:rsid w:val="00BB0DF8"/>
    <w:rsid w:val="00BB0E7D"/>
    <w:rsid w:val="00BB0EB0"/>
    <w:rsid w:val="00BB14B8"/>
    <w:rsid w:val="00BB1A3F"/>
    <w:rsid w:val="00BB1C43"/>
    <w:rsid w:val="00BB2184"/>
    <w:rsid w:val="00BB231C"/>
    <w:rsid w:val="00BB27C8"/>
    <w:rsid w:val="00BB2A0C"/>
    <w:rsid w:val="00BB2C8D"/>
    <w:rsid w:val="00BB2EC8"/>
    <w:rsid w:val="00BB32BB"/>
    <w:rsid w:val="00BB3477"/>
    <w:rsid w:val="00BB34AD"/>
    <w:rsid w:val="00BB3933"/>
    <w:rsid w:val="00BB3E23"/>
    <w:rsid w:val="00BB4580"/>
    <w:rsid w:val="00BB469F"/>
    <w:rsid w:val="00BB4837"/>
    <w:rsid w:val="00BB496B"/>
    <w:rsid w:val="00BB498A"/>
    <w:rsid w:val="00BB4C5E"/>
    <w:rsid w:val="00BB51FD"/>
    <w:rsid w:val="00BB52C6"/>
    <w:rsid w:val="00BB52E4"/>
    <w:rsid w:val="00BB53EC"/>
    <w:rsid w:val="00BB55BF"/>
    <w:rsid w:val="00BB5946"/>
    <w:rsid w:val="00BB5A79"/>
    <w:rsid w:val="00BB5F98"/>
    <w:rsid w:val="00BB602B"/>
    <w:rsid w:val="00BB62D4"/>
    <w:rsid w:val="00BB6B50"/>
    <w:rsid w:val="00BB6D0E"/>
    <w:rsid w:val="00BB6D25"/>
    <w:rsid w:val="00BB713B"/>
    <w:rsid w:val="00BB71FE"/>
    <w:rsid w:val="00BB724B"/>
    <w:rsid w:val="00BB75BD"/>
    <w:rsid w:val="00BB7788"/>
    <w:rsid w:val="00BB7B11"/>
    <w:rsid w:val="00BC0360"/>
    <w:rsid w:val="00BC04D7"/>
    <w:rsid w:val="00BC08CF"/>
    <w:rsid w:val="00BC0C48"/>
    <w:rsid w:val="00BC0C4A"/>
    <w:rsid w:val="00BC0CAC"/>
    <w:rsid w:val="00BC0D89"/>
    <w:rsid w:val="00BC18D5"/>
    <w:rsid w:val="00BC1996"/>
    <w:rsid w:val="00BC1A1A"/>
    <w:rsid w:val="00BC1A36"/>
    <w:rsid w:val="00BC1D02"/>
    <w:rsid w:val="00BC1FFC"/>
    <w:rsid w:val="00BC2229"/>
    <w:rsid w:val="00BC26DF"/>
    <w:rsid w:val="00BC2973"/>
    <w:rsid w:val="00BC2AEE"/>
    <w:rsid w:val="00BC2BD5"/>
    <w:rsid w:val="00BC2F4E"/>
    <w:rsid w:val="00BC2FB3"/>
    <w:rsid w:val="00BC32FD"/>
    <w:rsid w:val="00BC352D"/>
    <w:rsid w:val="00BC35D4"/>
    <w:rsid w:val="00BC45B7"/>
    <w:rsid w:val="00BC4876"/>
    <w:rsid w:val="00BC4E39"/>
    <w:rsid w:val="00BC50E5"/>
    <w:rsid w:val="00BC5B0B"/>
    <w:rsid w:val="00BC61D0"/>
    <w:rsid w:val="00BC6275"/>
    <w:rsid w:val="00BC653F"/>
    <w:rsid w:val="00BC659D"/>
    <w:rsid w:val="00BC697D"/>
    <w:rsid w:val="00BC6DED"/>
    <w:rsid w:val="00BC727F"/>
    <w:rsid w:val="00BC78B9"/>
    <w:rsid w:val="00BC7B16"/>
    <w:rsid w:val="00BC7B44"/>
    <w:rsid w:val="00BD0699"/>
    <w:rsid w:val="00BD0A6D"/>
    <w:rsid w:val="00BD0DD0"/>
    <w:rsid w:val="00BD2066"/>
    <w:rsid w:val="00BD278D"/>
    <w:rsid w:val="00BD2BFD"/>
    <w:rsid w:val="00BD2EAD"/>
    <w:rsid w:val="00BD30C8"/>
    <w:rsid w:val="00BD3411"/>
    <w:rsid w:val="00BD3499"/>
    <w:rsid w:val="00BD40D9"/>
    <w:rsid w:val="00BD457A"/>
    <w:rsid w:val="00BD4A74"/>
    <w:rsid w:val="00BD4A83"/>
    <w:rsid w:val="00BD4E07"/>
    <w:rsid w:val="00BD52EA"/>
    <w:rsid w:val="00BD5426"/>
    <w:rsid w:val="00BD5F8C"/>
    <w:rsid w:val="00BD62ED"/>
    <w:rsid w:val="00BD656A"/>
    <w:rsid w:val="00BD6A36"/>
    <w:rsid w:val="00BD6AAE"/>
    <w:rsid w:val="00BD6BE8"/>
    <w:rsid w:val="00BD6ED4"/>
    <w:rsid w:val="00BD6FBF"/>
    <w:rsid w:val="00BD7369"/>
    <w:rsid w:val="00BD737C"/>
    <w:rsid w:val="00BD7697"/>
    <w:rsid w:val="00BD7EA7"/>
    <w:rsid w:val="00BD7ECA"/>
    <w:rsid w:val="00BE057B"/>
    <w:rsid w:val="00BE07C8"/>
    <w:rsid w:val="00BE081F"/>
    <w:rsid w:val="00BE0A38"/>
    <w:rsid w:val="00BE0DCF"/>
    <w:rsid w:val="00BE0EDE"/>
    <w:rsid w:val="00BE123B"/>
    <w:rsid w:val="00BE1582"/>
    <w:rsid w:val="00BE1E86"/>
    <w:rsid w:val="00BE1E8E"/>
    <w:rsid w:val="00BE24AC"/>
    <w:rsid w:val="00BE2816"/>
    <w:rsid w:val="00BE3CAA"/>
    <w:rsid w:val="00BE3CB5"/>
    <w:rsid w:val="00BE3F55"/>
    <w:rsid w:val="00BE4321"/>
    <w:rsid w:val="00BE446B"/>
    <w:rsid w:val="00BE44F6"/>
    <w:rsid w:val="00BE45DE"/>
    <w:rsid w:val="00BE50BA"/>
    <w:rsid w:val="00BE54FB"/>
    <w:rsid w:val="00BE5DB1"/>
    <w:rsid w:val="00BE6161"/>
    <w:rsid w:val="00BE63FC"/>
    <w:rsid w:val="00BE672F"/>
    <w:rsid w:val="00BE6847"/>
    <w:rsid w:val="00BE6BD6"/>
    <w:rsid w:val="00BE6D4B"/>
    <w:rsid w:val="00BE70C4"/>
    <w:rsid w:val="00BE76D8"/>
    <w:rsid w:val="00BE7F08"/>
    <w:rsid w:val="00BF01AB"/>
    <w:rsid w:val="00BF02A7"/>
    <w:rsid w:val="00BF02A8"/>
    <w:rsid w:val="00BF06A0"/>
    <w:rsid w:val="00BF0936"/>
    <w:rsid w:val="00BF0D30"/>
    <w:rsid w:val="00BF0D7F"/>
    <w:rsid w:val="00BF0F5D"/>
    <w:rsid w:val="00BF1268"/>
    <w:rsid w:val="00BF27E5"/>
    <w:rsid w:val="00BF3077"/>
    <w:rsid w:val="00BF4343"/>
    <w:rsid w:val="00BF4501"/>
    <w:rsid w:val="00BF4629"/>
    <w:rsid w:val="00BF466F"/>
    <w:rsid w:val="00BF4DE9"/>
    <w:rsid w:val="00BF5830"/>
    <w:rsid w:val="00BF60F6"/>
    <w:rsid w:val="00BF6258"/>
    <w:rsid w:val="00BF72E0"/>
    <w:rsid w:val="00C000FD"/>
    <w:rsid w:val="00C00321"/>
    <w:rsid w:val="00C004BD"/>
    <w:rsid w:val="00C00AF0"/>
    <w:rsid w:val="00C00CD2"/>
    <w:rsid w:val="00C00E44"/>
    <w:rsid w:val="00C01A9D"/>
    <w:rsid w:val="00C021CD"/>
    <w:rsid w:val="00C02555"/>
    <w:rsid w:val="00C02668"/>
    <w:rsid w:val="00C029BE"/>
    <w:rsid w:val="00C02A5E"/>
    <w:rsid w:val="00C02C8C"/>
    <w:rsid w:val="00C02D68"/>
    <w:rsid w:val="00C02DC3"/>
    <w:rsid w:val="00C0310B"/>
    <w:rsid w:val="00C03521"/>
    <w:rsid w:val="00C03523"/>
    <w:rsid w:val="00C03A44"/>
    <w:rsid w:val="00C03EF2"/>
    <w:rsid w:val="00C04368"/>
    <w:rsid w:val="00C04707"/>
    <w:rsid w:val="00C0476A"/>
    <w:rsid w:val="00C04882"/>
    <w:rsid w:val="00C048FB"/>
    <w:rsid w:val="00C04B68"/>
    <w:rsid w:val="00C04E19"/>
    <w:rsid w:val="00C056FC"/>
    <w:rsid w:val="00C0587C"/>
    <w:rsid w:val="00C058AE"/>
    <w:rsid w:val="00C06A9A"/>
    <w:rsid w:val="00C06AB0"/>
    <w:rsid w:val="00C06C97"/>
    <w:rsid w:val="00C06D02"/>
    <w:rsid w:val="00C06E09"/>
    <w:rsid w:val="00C06FB0"/>
    <w:rsid w:val="00C0708A"/>
    <w:rsid w:val="00C07093"/>
    <w:rsid w:val="00C070D0"/>
    <w:rsid w:val="00C076FB"/>
    <w:rsid w:val="00C0784E"/>
    <w:rsid w:val="00C0789E"/>
    <w:rsid w:val="00C07C49"/>
    <w:rsid w:val="00C07D18"/>
    <w:rsid w:val="00C10111"/>
    <w:rsid w:val="00C10835"/>
    <w:rsid w:val="00C10B5F"/>
    <w:rsid w:val="00C1115E"/>
    <w:rsid w:val="00C11AAE"/>
    <w:rsid w:val="00C11DBD"/>
    <w:rsid w:val="00C12639"/>
    <w:rsid w:val="00C12953"/>
    <w:rsid w:val="00C12C17"/>
    <w:rsid w:val="00C12D62"/>
    <w:rsid w:val="00C12F2B"/>
    <w:rsid w:val="00C131FB"/>
    <w:rsid w:val="00C13765"/>
    <w:rsid w:val="00C13FAD"/>
    <w:rsid w:val="00C140E1"/>
    <w:rsid w:val="00C145B4"/>
    <w:rsid w:val="00C14AC8"/>
    <w:rsid w:val="00C14EBB"/>
    <w:rsid w:val="00C150D6"/>
    <w:rsid w:val="00C151BD"/>
    <w:rsid w:val="00C151F2"/>
    <w:rsid w:val="00C15F34"/>
    <w:rsid w:val="00C1617A"/>
    <w:rsid w:val="00C1624A"/>
    <w:rsid w:val="00C165C5"/>
    <w:rsid w:val="00C168F1"/>
    <w:rsid w:val="00C16D63"/>
    <w:rsid w:val="00C1744F"/>
    <w:rsid w:val="00C178C9"/>
    <w:rsid w:val="00C17CFC"/>
    <w:rsid w:val="00C17DC6"/>
    <w:rsid w:val="00C20555"/>
    <w:rsid w:val="00C20790"/>
    <w:rsid w:val="00C20A2D"/>
    <w:rsid w:val="00C20D71"/>
    <w:rsid w:val="00C210B1"/>
    <w:rsid w:val="00C2170C"/>
    <w:rsid w:val="00C21BE7"/>
    <w:rsid w:val="00C21C2A"/>
    <w:rsid w:val="00C2213E"/>
    <w:rsid w:val="00C22204"/>
    <w:rsid w:val="00C22C42"/>
    <w:rsid w:val="00C23693"/>
    <w:rsid w:val="00C23EB0"/>
    <w:rsid w:val="00C2479A"/>
    <w:rsid w:val="00C24A09"/>
    <w:rsid w:val="00C24CBD"/>
    <w:rsid w:val="00C24DD1"/>
    <w:rsid w:val="00C24FFA"/>
    <w:rsid w:val="00C2567C"/>
    <w:rsid w:val="00C256B0"/>
    <w:rsid w:val="00C2588C"/>
    <w:rsid w:val="00C25DC0"/>
    <w:rsid w:val="00C25F18"/>
    <w:rsid w:val="00C268A3"/>
    <w:rsid w:val="00C269DB"/>
    <w:rsid w:val="00C27F5F"/>
    <w:rsid w:val="00C3053C"/>
    <w:rsid w:val="00C307DB"/>
    <w:rsid w:val="00C309E5"/>
    <w:rsid w:val="00C31144"/>
    <w:rsid w:val="00C3157D"/>
    <w:rsid w:val="00C3162D"/>
    <w:rsid w:val="00C31C80"/>
    <w:rsid w:val="00C31D7C"/>
    <w:rsid w:val="00C321BD"/>
    <w:rsid w:val="00C32248"/>
    <w:rsid w:val="00C328CF"/>
    <w:rsid w:val="00C336DE"/>
    <w:rsid w:val="00C33A32"/>
    <w:rsid w:val="00C33AB9"/>
    <w:rsid w:val="00C34A30"/>
    <w:rsid w:val="00C34A4B"/>
    <w:rsid w:val="00C34C9B"/>
    <w:rsid w:val="00C34EF1"/>
    <w:rsid w:val="00C34F6C"/>
    <w:rsid w:val="00C35030"/>
    <w:rsid w:val="00C350FA"/>
    <w:rsid w:val="00C35311"/>
    <w:rsid w:val="00C35DFC"/>
    <w:rsid w:val="00C36609"/>
    <w:rsid w:val="00C36B2C"/>
    <w:rsid w:val="00C36F7B"/>
    <w:rsid w:val="00C376DE"/>
    <w:rsid w:val="00C37E4E"/>
    <w:rsid w:val="00C37EB0"/>
    <w:rsid w:val="00C4007B"/>
    <w:rsid w:val="00C4041C"/>
    <w:rsid w:val="00C40602"/>
    <w:rsid w:val="00C407EA"/>
    <w:rsid w:val="00C40B54"/>
    <w:rsid w:val="00C414DA"/>
    <w:rsid w:val="00C41C7A"/>
    <w:rsid w:val="00C42129"/>
    <w:rsid w:val="00C423B9"/>
    <w:rsid w:val="00C4274D"/>
    <w:rsid w:val="00C42921"/>
    <w:rsid w:val="00C42A24"/>
    <w:rsid w:val="00C42EF6"/>
    <w:rsid w:val="00C432A8"/>
    <w:rsid w:val="00C43D21"/>
    <w:rsid w:val="00C44B62"/>
    <w:rsid w:val="00C45585"/>
    <w:rsid w:val="00C455FE"/>
    <w:rsid w:val="00C45C08"/>
    <w:rsid w:val="00C45C68"/>
    <w:rsid w:val="00C45D3E"/>
    <w:rsid w:val="00C4635E"/>
    <w:rsid w:val="00C46744"/>
    <w:rsid w:val="00C46AB6"/>
    <w:rsid w:val="00C46D7D"/>
    <w:rsid w:val="00C46ED2"/>
    <w:rsid w:val="00C470E0"/>
    <w:rsid w:val="00C474F7"/>
    <w:rsid w:val="00C4777E"/>
    <w:rsid w:val="00C50856"/>
    <w:rsid w:val="00C50A1C"/>
    <w:rsid w:val="00C5100E"/>
    <w:rsid w:val="00C514FC"/>
    <w:rsid w:val="00C520E6"/>
    <w:rsid w:val="00C521BD"/>
    <w:rsid w:val="00C52751"/>
    <w:rsid w:val="00C52D50"/>
    <w:rsid w:val="00C5302B"/>
    <w:rsid w:val="00C531DB"/>
    <w:rsid w:val="00C53E2A"/>
    <w:rsid w:val="00C53E99"/>
    <w:rsid w:val="00C53EF1"/>
    <w:rsid w:val="00C53F19"/>
    <w:rsid w:val="00C543F6"/>
    <w:rsid w:val="00C558EA"/>
    <w:rsid w:val="00C55D1E"/>
    <w:rsid w:val="00C562CE"/>
    <w:rsid w:val="00C566AA"/>
    <w:rsid w:val="00C56CFB"/>
    <w:rsid w:val="00C56FC5"/>
    <w:rsid w:val="00C571DA"/>
    <w:rsid w:val="00C57823"/>
    <w:rsid w:val="00C57B94"/>
    <w:rsid w:val="00C57E06"/>
    <w:rsid w:val="00C60807"/>
    <w:rsid w:val="00C60B4F"/>
    <w:rsid w:val="00C615F8"/>
    <w:rsid w:val="00C6194E"/>
    <w:rsid w:val="00C620F3"/>
    <w:rsid w:val="00C62106"/>
    <w:rsid w:val="00C62132"/>
    <w:rsid w:val="00C6271E"/>
    <w:rsid w:val="00C62B83"/>
    <w:rsid w:val="00C62CE2"/>
    <w:rsid w:val="00C63284"/>
    <w:rsid w:val="00C63EE0"/>
    <w:rsid w:val="00C64192"/>
    <w:rsid w:val="00C641BD"/>
    <w:rsid w:val="00C64850"/>
    <w:rsid w:val="00C64DF1"/>
    <w:rsid w:val="00C64EC9"/>
    <w:rsid w:val="00C65366"/>
    <w:rsid w:val="00C65EA8"/>
    <w:rsid w:val="00C66840"/>
    <w:rsid w:val="00C669EF"/>
    <w:rsid w:val="00C6713E"/>
    <w:rsid w:val="00C67415"/>
    <w:rsid w:val="00C67483"/>
    <w:rsid w:val="00C67B74"/>
    <w:rsid w:val="00C67CA0"/>
    <w:rsid w:val="00C70429"/>
    <w:rsid w:val="00C708F1"/>
    <w:rsid w:val="00C70EDF"/>
    <w:rsid w:val="00C7113F"/>
    <w:rsid w:val="00C72152"/>
    <w:rsid w:val="00C7243E"/>
    <w:rsid w:val="00C72B40"/>
    <w:rsid w:val="00C7320C"/>
    <w:rsid w:val="00C73C50"/>
    <w:rsid w:val="00C74211"/>
    <w:rsid w:val="00C7446D"/>
    <w:rsid w:val="00C746C1"/>
    <w:rsid w:val="00C74C23"/>
    <w:rsid w:val="00C74C86"/>
    <w:rsid w:val="00C74F4A"/>
    <w:rsid w:val="00C75007"/>
    <w:rsid w:val="00C75323"/>
    <w:rsid w:val="00C7570E"/>
    <w:rsid w:val="00C75AAA"/>
    <w:rsid w:val="00C75C1C"/>
    <w:rsid w:val="00C768E5"/>
    <w:rsid w:val="00C769BE"/>
    <w:rsid w:val="00C7715F"/>
    <w:rsid w:val="00C77C6E"/>
    <w:rsid w:val="00C800B8"/>
    <w:rsid w:val="00C80974"/>
    <w:rsid w:val="00C80B25"/>
    <w:rsid w:val="00C80B50"/>
    <w:rsid w:val="00C80B5E"/>
    <w:rsid w:val="00C81E0B"/>
    <w:rsid w:val="00C824C5"/>
    <w:rsid w:val="00C825C9"/>
    <w:rsid w:val="00C83548"/>
    <w:rsid w:val="00C83642"/>
    <w:rsid w:val="00C83BE5"/>
    <w:rsid w:val="00C8427B"/>
    <w:rsid w:val="00C848C3"/>
    <w:rsid w:val="00C84975"/>
    <w:rsid w:val="00C84CFC"/>
    <w:rsid w:val="00C8572D"/>
    <w:rsid w:val="00C8576D"/>
    <w:rsid w:val="00C8657F"/>
    <w:rsid w:val="00C8668E"/>
    <w:rsid w:val="00C8670D"/>
    <w:rsid w:val="00C87542"/>
    <w:rsid w:val="00C877A6"/>
    <w:rsid w:val="00C87813"/>
    <w:rsid w:val="00C878D5"/>
    <w:rsid w:val="00C87A3D"/>
    <w:rsid w:val="00C87B5B"/>
    <w:rsid w:val="00C87C26"/>
    <w:rsid w:val="00C87CF8"/>
    <w:rsid w:val="00C87D9C"/>
    <w:rsid w:val="00C87DE0"/>
    <w:rsid w:val="00C87DF4"/>
    <w:rsid w:val="00C9023C"/>
    <w:rsid w:val="00C9033B"/>
    <w:rsid w:val="00C90E7E"/>
    <w:rsid w:val="00C913A1"/>
    <w:rsid w:val="00C91446"/>
    <w:rsid w:val="00C91DDB"/>
    <w:rsid w:val="00C92E5B"/>
    <w:rsid w:val="00C92F2A"/>
    <w:rsid w:val="00C93251"/>
    <w:rsid w:val="00C9367E"/>
    <w:rsid w:val="00C93AA1"/>
    <w:rsid w:val="00C9414F"/>
    <w:rsid w:val="00C94246"/>
    <w:rsid w:val="00C949A0"/>
    <w:rsid w:val="00C94A18"/>
    <w:rsid w:val="00C94A47"/>
    <w:rsid w:val="00C94EA4"/>
    <w:rsid w:val="00C94F71"/>
    <w:rsid w:val="00C950B7"/>
    <w:rsid w:val="00C95256"/>
    <w:rsid w:val="00C952E2"/>
    <w:rsid w:val="00C955CA"/>
    <w:rsid w:val="00C96200"/>
    <w:rsid w:val="00C9647B"/>
    <w:rsid w:val="00C966E9"/>
    <w:rsid w:val="00C96A21"/>
    <w:rsid w:val="00C96A69"/>
    <w:rsid w:val="00C97410"/>
    <w:rsid w:val="00CA0B14"/>
    <w:rsid w:val="00CA0B9D"/>
    <w:rsid w:val="00CA0DF1"/>
    <w:rsid w:val="00CA15B7"/>
    <w:rsid w:val="00CA15F3"/>
    <w:rsid w:val="00CA168F"/>
    <w:rsid w:val="00CA19B7"/>
    <w:rsid w:val="00CA1A5C"/>
    <w:rsid w:val="00CA2A98"/>
    <w:rsid w:val="00CA30B5"/>
    <w:rsid w:val="00CA32AF"/>
    <w:rsid w:val="00CA3838"/>
    <w:rsid w:val="00CA4732"/>
    <w:rsid w:val="00CA4797"/>
    <w:rsid w:val="00CA4A20"/>
    <w:rsid w:val="00CA4DF9"/>
    <w:rsid w:val="00CA50AF"/>
    <w:rsid w:val="00CA52A5"/>
    <w:rsid w:val="00CA5429"/>
    <w:rsid w:val="00CA549C"/>
    <w:rsid w:val="00CA59B0"/>
    <w:rsid w:val="00CA6249"/>
    <w:rsid w:val="00CA62F4"/>
    <w:rsid w:val="00CA6553"/>
    <w:rsid w:val="00CA6B79"/>
    <w:rsid w:val="00CA6CB4"/>
    <w:rsid w:val="00CA767F"/>
    <w:rsid w:val="00CB00E4"/>
    <w:rsid w:val="00CB0289"/>
    <w:rsid w:val="00CB07DB"/>
    <w:rsid w:val="00CB081D"/>
    <w:rsid w:val="00CB0DBA"/>
    <w:rsid w:val="00CB1040"/>
    <w:rsid w:val="00CB11ED"/>
    <w:rsid w:val="00CB137C"/>
    <w:rsid w:val="00CB179A"/>
    <w:rsid w:val="00CB1885"/>
    <w:rsid w:val="00CB1FAA"/>
    <w:rsid w:val="00CB227D"/>
    <w:rsid w:val="00CB2BD3"/>
    <w:rsid w:val="00CB33BD"/>
    <w:rsid w:val="00CB34EF"/>
    <w:rsid w:val="00CB37AF"/>
    <w:rsid w:val="00CB3F51"/>
    <w:rsid w:val="00CB474F"/>
    <w:rsid w:val="00CB4FA6"/>
    <w:rsid w:val="00CB514B"/>
    <w:rsid w:val="00CB58FB"/>
    <w:rsid w:val="00CB59C8"/>
    <w:rsid w:val="00CB5DD6"/>
    <w:rsid w:val="00CB62B5"/>
    <w:rsid w:val="00CB6C4F"/>
    <w:rsid w:val="00CB6E96"/>
    <w:rsid w:val="00CB6F78"/>
    <w:rsid w:val="00CB6FC4"/>
    <w:rsid w:val="00CB74BF"/>
    <w:rsid w:val="00CB7528"/>
    <w:rsid w:val="00CB7C4B"/>
    <w:rsid w:val="00CB7D3E"/>
    <w:rsid w:val="00CC0165"/>
    <w:rsid w:val="00CC0985"/>
    <w:rsid w:val="00CC0BD0"/>
    <w:rsid w:val="00CC0D95"/>
    <w:rsid w:val="00CC147D"/>
    <w:rsid w:val="00CC172E"/>
    <w:rsid w:val="00CC1745"/>
    <w:rsid w:val="00CC17AD"/>
    <w:rsid w:val="00CC19F8"/>
    <w:rsid w:val="00CC1C0D"/>
    <w:rsid w:val="00CC1DAB"/>
    <w:rsid w:val="00CC2BDE"/>
    <w:rsid w:val="00CC2D16"/>
    <w:rsid w:val="00CC2D35"/>
    <w:rsid w:val="00CC31F8"/>
    <w:rsid w:val="00CC331A"/>
    <w:rsid w:val="00CC34C6"/>
    <w:rsid w:val="00CC3A6B"/>
    <w:rsid w:val="00CC4C2E"/>
    <w:rsid w:val="00CC4ECF"/>
    <w:rsid w:val="00CC5204"/>
    <w:rsid w:val="00CC58C0"/>
    <w:rsid w:val="00CC61E7"/>
    <w:rsid w:val="00CC6236"/>
    <w:rsid w:val="00CC6917"/>
    <w:rsid w:val="00CC69C5"/>
    <w:rsid w:val="00CC6A99"/>
    <w:rsid w:val="00CC6FA6"/>
    <w:rsid w:val="00CC751B"/>
    <w:rsid w:val="00CC76BD"/>
    <w:rsid w:val="00CC7CFA"/>
    <w:rsid w:val="00CD00A5"/>
    <w:rsid w:val="00CD02A5"/>
    <w:rsid w:val="00CD05CC"/>
    <w:rsid w:val="00CD0EB3"/>
    <w:rsid w:val="00CD0F28"/>
    <w:rsid w:val="00CD0F7D"/>
    <w:rsid w:val="00CD13B6"/>
    <w:rsid w:val="00CD25ED"/>
    <w:rsid w:val="00CD2782"/>
    <w:rsid w:val="00CD280B"/>
    <w:rsid w:val="00CD2CB9"/>
    <w:rsid w:val="00CD2DF8"/>
    <w:rsid w:val="00CD3BAF"/>
    <w:rsid w:val="00CD3E02"/>
    <w:rsid w:val="00CD4437"/>
    <w:rsid w:val="00CD4EEA"/>
    <w:rsid w:val="00CD51A6"/>
    <w:rsid w:val="00CD5A14"/>
    <w:rsid w:val="00CD5DC8"/>
    <w:rsid w:val="00CD61FD"/>
    <w:rsid w:val="00CD652D"/>
    <w:rsid w:val="00CD6733"/>
    <w:rsid w:val="00CD68AF"/>
    <w:rsid w:val="00CD72D9"/>
    <w:rsid w:val="00CD7F1E"/>
    <w:rsid w:val="00CE0E3B"/>
    <w:rsid w:val="00CE12BD"/>
    <w:rsid w:val="00CE13F7"/>
    <w:rsid w:val="00CE185B"/>
    <w:rsid w:val="00CE1DE9"/>
    <w:rsid w:val="00CE1E8A"/>
    <w:rsid w:val="00CE2257"/>
    <w:rsid w:val="00CE2697"/>
    <w:rsid w:val="00CE2D9A"/>
    <w:rsid w:val="00CE3070"/>
    <w:rsid w:val="00CE3792"/>
    <w:rsid w:val="00CE3AAC"/>
    <w:rsid w:val="00CE3E10"/>
    <w:rsid w:val="00CE412A"/>
    <w:rsid w:val="00CE42EE"/>
    <w:rsid w:val="00CE4883"/>
    <w:rsid w:val="00CE498A"/>
    <w:rsid w:val="00CE4B4C"/>
    <w:rsid w:val="00CE4F25"/>
    <w:rsid w:val="00CE5230"/>
    <w:rsid w:val="00CE5839"/>
    <w:rsid w:val="00CE5DD9"/>
    <w:rsid w:val="00CE5E3D"/>
    <w:rsid w:val="00CE6290"/>
    <w:rsid w:val="00CE6C98"/>
    <w:rsid w:val="00CE6E48"/>
    <w:rsid w:val="00CE708D"/>
    <w:rsid w:val="00CE7A0B"/>
    <w:rsid w:val="00CE7ABC"/>
    <w:rsid w:val="00CE7CB8"/>
    <w:rsid w:val="00CF03E7"/>
    <w:rsid w:val="00CF0932"/>
    <w:rsid w:val="00CF149C"/>
    <w:rsid w:val="00CF14CD"/>
    <w:rsid w:val="00CF167A"/>
    <w:rsid w:val="00CF18CE"/>
    <w:rsid w:val="00CF1AC4"/>
    <w:rsid w:val="00CF1C5E"/>
    <w:rsid w:val="00CF1C8E"/>
    <w:rsid w:val="00CF32A7"/>
    <w:rsid w:val="00CF3432"/>
    <w:rsid w:val="00CF3BF8"/>
    <w:rsid w:val="00CF3C71"/>
    <w:rsid w:val="00CF4479"/>
    <w:rsid w:val="00CF4559"/>
    <w:rsid w:val="00CF4618"/>
    <w:rsid w:val="00CF48BB"/>
    <w:rsid w:val="00CF49FE"/>
    <w:rsid w:val="00CF4C8F"/>
    <w:rsid w:val="00CF4F58"/>
    <w:rsid w:val="00CF5363"/>
    <w:rsid w:val="00CF53DD"/>
    <w:rsid w:val="00CF56E2"/>
    <w:rsid w:val="00CF57EA"/>
    <w:rsid w:val="00CF62CD"/>
    <w:rsid w:val="00CF69B4"/>
    <w:rsid w:val="00CF69C7"/>
    <w:rsid w:val="00CF6DCB"/>
    <w:rsid w:val="00CF6E82"/>
    <w:rsid w:val="00CF6F42"/>
    <w:rsid w:val="00CF72BE"/>
    <w:rsid w:val="00CF7658"/>
    <w:rsid w:val="00D0005F"/>
    <w:rsid w:val="00D0053E"/>
    <w:rsid w:val="00D00725"/>
    <w:rsid w:val="00D00AA3"/>
    <w:rsid w:val="00D00FC6"/>
    <w:rsid w:val="00D010B5"/>
    <w:rsid w:val="00D011A8"/>
    <w:rsid w:val="00D011C8"/>
    <w:rsid w:val="00D01687"/>
    <w:rsid w:val="00D01936"/>
    <w:rsid w:val="00D01BEA"/>
    <w:rsid w:val="00D027AD"/>
    <w:rsid w:val="00D03329"/>
    <w:rsid w:val="00D03B90"/>
    <w:rsid w:val="00D03EFA"/>
    <w:rsid w:val="00D03F71"/>
    <w:rsid w:val="00D03FDA"/>
    <w:rsid w:val="00D04296"/>
    <w:rsid w:val="00D04673"/>
    <w:rsid w:val="00D0492E"/>
    <w:rsid w:val="00D0504E"/>
    <w:rsid w:val="00D05470"/>
    <w:rsid w:val="00D054E0"/>
    <w:rsid w:val="00D056FC"/>
    <w:rsid w:val="00D058C2"/>
    <w:rsid w:val="00D05965"/>
    <w:rsid w:val="00D05DB9"/>
    <w:rsid w:val="00D05F5E"/>
    <w:rsid w:val="00D062D6"/>
    <w:rsid w:val="00D0678B"/>
    <w:rsid w:val="00D06A3B"/>
    <w:rsid w:val="00D06AD9"/>
    <w:rsid w:val="00D07132"/>
    <w:rsid w:val="00D075BD"/>
    <w:rsid w:val="00D07BE1"/>
    <w:rsid w:val="00D07E41"/>
    <w:rsid w:val="00D07F73"/>
    <w:rsid w:val="00D10B14"/>
    <w:rsid w:val="00D11356"/>
    <w:rsid w:val="00D113DD"/>
    <w:rsid w:val="00D1162C"/>
    <w:rsid w:val="00D119A7"/>
    <w:rsid w:val="00D1208C"/>
    <w:rsid w:val="00D12262"/>
    <w:rsid w:val="00D12821"/>
    <w:rsid w:val="00D12838"/>
    <w:rsid w:val="00D135DC"/>
    <w:rsid w:val="00D136D1"/>
    <w:rsid w:val="00D13A34"/>
    <w:rsid w:val="00D146A0"/>
    <w:rsid w:val="00D14844"/>
    <w:rsid w:val="00D14D0F"/>
    <w:rsid w:val="00D14DBA"/>
    <w:rsid w:val="00D14EA0"/>
    <w:rsid w:val="00D1516F"/>
    <w:rsid w:val="00D15662"/>
    <w:rsid w:val="00D15872"/>
    <w:rsid w:val="00D15A61"/>
    <w:rsid w:val="00D15D59"/>
    <w:rsid w:val="00D15DD9"/>
    <w:rsid w:val="00D16A74"/>
    <w:rsid w:val="00D16CFB"/>
    <w:rsid w:val="00D16D30"/>
    <w:rsid w:val="00D16EA7"/>
    <w:rsid w:val="00D173F6"/>
    <w:rsid w:val="00D174FB"/>
    <w:rsid w:val="00D1786B"/>
    <w:rsid w:val="00D17BF7"/>
    <w:rsid w:val="00D17D6A"/>
    <w:rsid w:val="00D2041C"/>
    <w:rsid w:val="00D20697"/>
    <w:rsid w:val="00D20CEF"/>
    <w:rsid w:val="00D20EFC"/>
    <w:rsid w:val="00D2143E"/>
    <w:rsid w:val="00D21614"/>
    <w:rsid w:val="00D21713"/>
    <w:rsid w:val="00D21E3B"/>
    <w:rsid w:val="00D222E9"/>
    <w:rsid w:val="00D2260B"/>
    <w:rsid w:val="00D2274C"/>
    <w:rsid w:val="00D22AF7"/>
    <w:rsid w:val="00D23067"/>
    <w:rsid w:val="00D23165"/>
    <w:rsid w:val="00D24AFE"/>
    <w:rsid w:val="00D2526C"/>
    <w:rsid w:val="00D2558F"/>
    <w:rsid w:val="00D258FD"/>
    <w:rsid w:val="00D25A13"/>
    <w:rsid w:val="00D25ADE"/>
    <w:rsid w:val="00D25C22"/>
    <w:rsid w:val="00D25FDC"/>
    <w:rsid w:val="00D25FE4"/>
    <w:rsid w:val="00D2608B"/>
    <w:rsid w:val="00D2634D"/>
    <w:rsid w:val="00D26AF1"/>
    <w:rsid w:val="00D26B38"/>
    <w:rsid w:val="00D27186"/>
    <w:rsid w:val="00D27AA6"/>
    <w:rsid w:val="00D27EE3"/>
    <w:rsid w:val="00D300FE"/>
    <w:rsid w:val="00D30137"/>
    <w:rsid w:val="00D30CE3"/>
    <w:rsid w:val="00D30FD1"/>
    <w:rsid w:val="00D31C01"/>
    <w:rsid w:val="00D3215B"/>
    <w:rsid w:val="00D3240F"/>
    <w:rsid w:val="00D327DB"/>
    <w:rsid w:val="00D3281B"/>
    <w:rsid w:val="00D32CE1"/>
    <w:rsid w:val="00D32D35"/>
    <w:rsid w:val="00D32E2E"/>
    <w:rsid w:val="00D32FC2"/>
    <w:rsid w:val="00D332CA"/>
    <w:rsid w:val="00D33307"/>
    <w:rsid w:val="00D339F4"/>
    <w:rsid w:val="00D33B90"/>
    <w:rsid w:val="00D33FDE"/>
    <w:rsid w:val="00D34152"/>
    <w:rsid w:val="00D34CB5"/>
    <w:rsid w:val="00D354C0"/>
    <w:rsid w:val="00D35527"/>
    <w:rsid w:val="00D35611"/>
    <w:rsid w:val="00D357B2"/>
    <w:rsid w:val="00D357C4"/>
    <w:rsid w:val="00D357C7"/>
    <w:rsid w:val="00D359E5"/>
    <w:rsid w:val="00D35A85"/>
    <w:rsid w:val="00D36241"/>
    <w:rsid w:val="00D36C76"/>
    <w:rsid w:val="00D371B6"/>
    <w:rsid w:val="00D403F6"/>
    <w:rsid w:val="00D409E0"/>
    <w:rsid w:val="00D40AC6"/>
    <w:rsid w:val="00D40C19"/>
    <w:rsid w:val="00D40EC8"/>
    <w:rsid w:val="00D41466"/>
    <w:rsid w:val="00D415FC"/>
    <w:rsid w:val="00D42088"/>
    <w:rsid w:val="00D42179"/>
    <w:rsid w:val="00D42699"/>
    <w:rsid w:val="00D43050"/>
    <w:rsid w:val="00D4307B"/>
    <w:rsid w:val="00D43275"/>
    <w:rsid w:val="00D43297"/>
    <w:rsid w:val="00D44223"/>
    <w:rsid w:val="00D44303"/>
    <w:rsid w:val="00D44DB6"/>
    <w:rsid w:val="00D453D8"/>
    <w:rsid w:val="00D456F5"/>
    <w:rsid w:val="00D45A7F"/>
    <w:rsid w:val="00D45B2F"/>
    <w:rsid w:val="00D45E2C"/>
    <w:rsid w:val="00D46507"/>
    <w:rsid w:val="00D46561"/>
    <w:rsid w:val="00D468C1"/>
    <w:rsid w:val="00D468E6"/>
    <w:rsid w:val="00D46F41"/>
    <w:rsid w:val="00D4782F"/>
    <w:rsid w:val="00D47D35"/>
    <w:rsid w:val="00D50119"/>
    <w:rsid w:val="00D50359"/>
    <w:rsid w:val="00D5038B"/>
    <w:rsid w:val="00D504E4"/>
    <w:rsid w:val="00D50B56"/>
    <w:rsid w:val="00D512A5"/>
    <w:rsid w:val="00D51532"/>
    <w:rsid w:val="00D51798"/>
    <w:rsid w:val="00D518B7"/>
    <w:rsid w:val="00D51BC3"/>
    <w:rsid w:val="00D51C16"/>
    <w:rsid w:val="00D51EBE"/>
    <w:rsid w:val="00D52351"/>
    <w:rsid w:val="00D52834"/>
    <w:rsid w:val="00D52AD8"/>
    <w:rsid w:val="00D52FF3"/>
    <w:rsid w:val="00D53157"/>
    <w:rsid w:val="00D537A1"/>
    <w:rsid w:val="00D53AD3"/>
    <w:rsid w:val="00D55EA1"/>
    <w:rsid w:val="00D55ECF"/>
    <w:rsid w:val="00D5623E"/>
    <w:rsid w:val="00D56476"/>
    <w:rsid w:val="00D56DC6"/>
    <w:rsid w:val="00D578DE"/>
    <w:rsid w:val="00D57EFC"/>
    <w:rsid w:val="00D60508"/>
    <w:rsid w:val="00D605FE"/>
    <w:rsid w:val="00D60980"/>
    <w:rsid w:val="00D60A67"/>
    <w:rsid w:val="00D622A0"/>
    <w:rsid w:val="00D62508"/>
    <w:rsid w:val="00D62796"/>
    <w:rsid w:val="00D627AD"/>
    <w:rsid w:val="00D62AE6"/>
    <w:rsid w:val="00D62B11"/>
    <w:rsid w:val="00D62DDA"/>
    <w:rsid w:val="00D62F3C"/>
    <w:rsid w:val="00D63297"/>
    <w:rsid w:val="00D648FC"/>
    <w:rsid w:val="00D64EC5"/>
    <w:rsid w:val="00D652E5"/>
    <w:rsid w:val="00D671A7"/>
    <w:rsid w:val="00D671CA"/>
    <w:rsid w:val="00D67A81"/>
    <w:rsid w:val="00D67B59"/>
    <w:rsid w:val="00D67EED"/>
    <w:rsid w:val="00D70D0F"/>
    <w:rsid w:val="00D71CA5"/>
    <w:rsid w:val="00D723EC"/>
    <w:rsid w:val="00D7331A"/>
    <w:rsid w:val="00D7374A"/>
    <w:rsid w:val="00D73805"/>
    <w:rsid w:val="00D73884"/>
    <w:rsid w:val="00D74246"/>
    <w:rsid w:val="00D748BD"/>
    <w:rsid w:val="00D749F7"/>
    <w:rsid w:val="00D74DE5"/>
    <w:rsid w:val="00D750E9"/>
    <w:rsid w:val="00D7581E"/>
    <w:rsid w:val="00D758A8"/>
    <w:rsid w:val="00D75DCE"/>
    <w:rsid w:val="00D7634F"/>
    <w:rsid w:val="00D763FD"/>
    <w:rsid w:val="00D76B01"/>
    <w:rsid w:val="00D76B8B"/>
    <w:rsid w:val="00D76FCC"/>
    <w:rsid w:val="00D77545"/>
    <w:rsid w:val="00D7761B"/>
    <w:rsid w:val="00D77AE4"/>
    <w:rsid w:val="00D77B53"/>
    <w:rsid w:val="00D802F0"/>
    <w:rsid w:val="00D80447"/>
    <w:rsid w:val="00D80E42"/>
    <w:rsid w:val="00D81B51"/>
    <w:rsid w:val="00D8269B"/>
    <w:rsid w:val="00D8271F"/>
    <w:rsid w:val="00D82A43"/>
    <w:rsid w:val="00D8369A"/>
    <w:rsid w:val="00D837E6"/>
    <w:rsid w:val="00D83D15"/>
    <w:rsid w:val="00D846BB"/>
    <w:rsid w:val="00D846C1"/>
    <w:rsid w:val="00D84FEA"/>
    <w:rsid w:val="00D85064"/>
    <w:rsid w:val="00D8513A"/>
    <w:rsid w:val="00D855D4"/>
    <w:rsid w:val="00D8596E"/>
    <w:rsid w:val="00D8597E"/>
    <w:rsid w:val="00D85C2C"/>
    <w:rsid w:val="00D86310"/>
    <w:rsid w:val="00D86A49"/>
    <w:rsid w:val="00D87610"/>
    <w:rsid w:val="00D87DF6"/>
    <w:rsid w:val="00D87F38"/>
    <w:rsid w:val="00D904D9"/>
    <w:rsid w:val="00D90991"/>
    <w:rsid w:val="00D90B21"/>
    <w:rsid w:val="00D90E76"/>
    <w:rsid w:val="00D91443"/>
    <w:rsid w:val="00D91BC6"/>
    <w:rsid w:val="00D91E8B"/>
    <w:rsid w:val="00D9263A"/>
    <w:rsid w:val="00D92A70"/>
    <w:rsid w:val="00D93426"/>
    <w:rsid w:val="00D93B33"/>
    <w:rsid w:val="00D940AC"/>
    <w:rsid w:val="00D94321"/>
    <w:rsid w:val="00D9434C"/>
    <w:rsid w:val="00D94F34"/>
    <w:rsid w:val="00D9564E"/>
    <w:rsid w:val="00D95868"/>
    <w:rsid w:val="00D95BD6"/>
    <w:rsid w:val="00D95F02"/>
    <w:rsid w:val="00D960E1"/>
    <w:rsid w:val="00D962F4"/>
    <w:rsid w:val="00D96924"/>
    <w:rsid w:val="00D96A67"/>
    <w:rsid w:val="00D96AC9"/>
    <w:rsid w:val="00D96E8A"/>
    <w:rsid w:val="00D97363"/>
    <w:rsid w:val="00D97617"/>
    <w:rsid w:val="00D9792E"/>
    <w:rsid w:val="00D97946"/>
    <w:rsid w:val="00D97C31"/>
    <w:rsid w:val="00D97D0A"/>
    <w:rsid w:val="00DA01EC"/>
    <w:rsid w:val="00DA02F0"/>
    <w:rsid w:val="00DA07BC"/>
    <w:rsid w:val="00DA1701"/>
    <w:rsid w:val="00DA1AF7"/>
    <w:rsid w:val="00DA1C63"/>
    <w:rsid w:val="00DA1C8F"/>
    <w:rsid w:val="00DA2133"/>
    <w:rsid w:val="00DA2844"/>
    <w:rsid w:val="00DA286C"/>
    <w:rsid w:val="00DA2AC5"/>
    <w:rsid w:val="00DA318B"/>
    <w:rsid w:val="00DA392A"/>
    <w:rsid w:val="00DA4131"/>
    <w:rsid w:val="00DA43AA"/>
    <w:rsid w:val="00DA4B84"/>
    <w:rsid w:val="00DA5022"/>
    <w:rsid w:val="00DA54C3"/>
    <w:rsid w:val="00DA5994"/>
    <w:rsid w:val="00DA5AD7"/>
    <w:rsid w:val="00DA5CCF"/>
    <w:rsid w:val="00DA5F34"/>
    <w:rsid w:val="00DA66AC"/>
    <w:rsid w:val="00DA6940"/>
    <w:rsid w:val="00DA6AAE"/>
    <w:rsid w:val="00DA6C15"/>
    <w:rsid w:val="00DA6C41"/>
    <w:rsid w:val="00DA7B5D"/>
    <w:rsid w:val="00DB0151"/>
    <w:rsid w:val="00DB0309"/>
    <w:rsid w:val="00DB055D"/>
    <w:rsid w:val="00DB0572"/>
    <w:rsid w:val="00DB065C"/>
    <w:rsid w:val="00DB06E6"/>
    <w:rsid w:val="00DB0EE3"/>
    <w:rsid w:val="00DB1083"/>
    <w:rsid w:val="00DB192F"/>
    <w:rsid w:val="00DB1E98"/>
    <w:rsid w:val="00DB2059"/>
    <w:rsid w:val="00DB230E"/>
    <w:rsid w:val="00DB243B"/>
    <w:rsid w:val="00DB265D"/>
    <w:rsid w:val="00DB2AD7"/>
    <w:rsid w:val="00DB2B2F"/>
    <w:rsid w:val="00DB3716"/>
    <w:rsid w:val="00DB4814"/>
    <w:rsid w:val="00DB4982"/>
    <w:rsid w:val="00DB4B72"/>
    <w:rsid w:val="00DB4DC8"/>
    <w:rsid w:val="00DB59AB"/>
    <w:rsid w:val="00DB63F3"/>
    <w:rsid w:val="00DB6531"/>
    <w:rsid w:val="00DB658B"/>
    <w:rsid w:val="00DB6636"/>
    <w:rsid w:val="00DB6D6E"/>
    <w:rsid w:val="00DB724C"/>
    <w:rsid w:val="00DB73BF"/>
    <w:rsid w:val="00DB760E"/>
    <w:rsid w:val="00DB7F1C"/>
    <w:rsid w:val="00DC032E"/>
    <w:rsid w:val="00DC0450"/>
    <w:rsid w:val="00DC0D0F"/>
    <w:rsid w:val="00DC10E6"/>
    <w:rsid w:val="00DC1261"/>
    <w:rsid w:val="00DC1430"/>
    <w:rsid w:val="00DC1C1C"/>
    <w:rsid w:val="00DC1ED4"/>
    <w:rsid w:val="00DC240C"/>
    <w:rsid w:val="00DC25EE"/>
    <w:rsid w:val="00DC25F0"/>
    <w:rsid w:val="00DC2A8E"/>
    <w:rsid w:val="00DC2CF6"/>
    <w:rsid w:val="00DC2D00"/>
    <w:rsid w:val="00DC2D6F"/>
    <w:rsid w:val="00DC3282"/>
    <w:rsid w:val="00DC3A47"/>
    <w:rsid w:val="00DC3FB8"/>
    <w:rsid w:val="00DC4352"/>
    <w:rsid w:val="00DC4523"/>
    <w:rsid w:val="00DC53C6"/>
    <w:rsid w:val="00DC542F"/>
    <w:rsid w:val="00DC5BD0"/>
    <w:rsid w:val="00DC5EC6"/>
    <w:rsid w:val="00DC60D4"/>
    <w:rsid w:val="00DC7DD3"/>
    <w:rsid w:val="00DC7F88"/>
    <w:rsid w:val="00DD0567"/>
    <w:rsid w:val="00DD0BCE"/>
    <w:rsid w:val="00DD1C1C"/>
    <w:rsid w:val="00DD1EB0"/>
    <w:rsid w:val="00DD2259"/>
    <w:rsid w:val="00DD2796"/>
    <w:rsid w:val="00DD3301"/>
    <w:rsid w:val="00DD3780"/>
    <w:rsid w:val="00DD3E80"/>
    <w:rsid w:val="00DD3F30"/>
    <w:rsid w:val="00DD424C"/>
    <w:rsid w:val="00DD4358"/>
    <w:rsid w:val="00DD46D5"/>
    <w:rsid w:val="00DD4CF4"/>
    <w:rsid w:val="00DD53A2"/>
    <w:rsid w:val="00DD549D"/>
    <w:rsid w:val="00DD5857"/>
    <w:rsid w:val="00DD58EB"/>
    <w:rsid w:val="00DD5A5E"/>
    <w:rsid w:val="00DD65BE"/>
    <w:rsid w:val="00DD69F5"/>
    <w:rsid w:val="00DD6D85"/>
    <w:rsid w:val="00DD7B54"/>
    <w:rsid w:val="00DD7D30"/>
    <w:rsid w:val="00DE0344"/>
    <w:rsid w:val="00DE0937"/>
    <w:rsid w:val="00DE0DC5"/>
    <w:rsid w:val="00DE10E7"/>
    <w:rsid w:val="00DE11AD"/>
    <w:rsid w:val="00DE1720"/>
    <w:rsid w:val="00DE1B3B"/>
    <w:rsid w:val="00DE1EF5"/>
    <w:rsid w:val="00DE2301"/>
    <w:rsid w:val="00DE234D"/>
    <w:rsid w:val="00DE27A6"/>
    <w:rsid w:val="00DE3CBD"/>
    <w:rsid w:val="00DE4188"/>
    <w:rsid w:val="00DE42A0"/>
    <w:rsid w:val="00DE4FF2"/>
    <w:rsid w:val="00DE58F9"/>
    <w:rsid w:val="00DE5DC1"/>
    <w:rsid w:val="00DE5E65"/>
    <w:rsid w:val="00DE61AA"/>
    <w:rsid w:val="00DE686C"/>
    <w:rsid w:val="00DE6A18"/>
    <w:rsid w:val="00DE70E2"/>
    <w:rsid w:val="00DE7593"/>
    <w:rsid w:val="00DE772B"/>
    <w:rsid w:val="00DF046B"/>
    <w:rsid w:val="00DF0650"/>
    <w:rsid w:val="00DF0A7B"/>
    <w:rsid w:val="00DF0D8F"/>
    <w:rsid w:val="00DF0E68"/>
    <w:rsid w:val="00DF0FA1"/>
    <w:rsid w:val="00DF11BA"/>
    <w:rsid w:val="00DF13CC"/>
    <w:rsid w:val="00DF1671"/>
    <w:rsid w:val="00DF16A5"/>
    <w:rsid w:val="00DF1A32"/>
    <w:rsid w:val="00DF1DDA"/>
    <w:rsid w:val="00DF1F97"/>
    <w:rsid w:val="00DF2192"/>
    <w:rsid w:val="00DF225A"/>
    <w:rsid w:val="00DF23D4"/>
    <w:rsid w:val="00DF2F91"/>
    <w:rsid w:val="00DF3290"/>
    <w:rsid w:val="00DF390A"/>
    <w:rsid w:val="00DF3E79"/>
    <w:rsid w:val="00DF446B"/>
    <w:rsid w:val="00DF46BE"/>
    <w:rsid w:val="00DF4B89"/>
    <w:rsid w:val="00DF55BF"/>
    <w:rsid w:val="00DF56E5"/>
    <w:rsid w:val="00DF58E7"/>
    <w:rsid w:val="00DF5925"/>
    <w:rsid w:val="00DF5C80"/>
    <w:rsid w:val="00DF5DBD"/>
    <w:rsid w:val="00DF6600"/>
    <w:rsid w:val="00DF696A"/>
    <w:rsid w:val="00DF6B21"/>
    <w:rsid w:val="00DF6DE6"/>
    <w:rsid w:val="00DF6EDA"/>
    <w:rsid w:val="00DF6FC1"/>
    <w:rsid w:val="00DF70AF"/>
    <w:rsid w:val="00DF75AF"/>
    <w:rsid w:val="00DF764A"/>
    <w:rsid w:val="00DF786B"/>
    <w:rsid w:val="00E004AB"/>
    <w:rsid w:val="00E00607"/>
    <w:rsid w:val="00E0083D"/>
    <w:rsid w:val="00E009C2"/>
    <w:rsid w:val="00E0105F"/>
    <w:rsid w:val="00E012DF"/>
    <w:rsid w:val="00E013D5"/>
    <w:rsid w:val="00E01715"/>
    <w:rsid w:val="00E01942"/>
    <w:rsid w:val="00E01BC0"/>
    <w:rsid w:val="00E01DEF"/>
    <w:rsid w:val="00E024B3"/>
    <w:rsid w:val="00E026D6"/>
    <w:rsid w:val="00E02CF5"/>
    <w:rsid w:val="00E032EA"/>
    <w:rsid w:val="00E03E71"/>
    <w:rsid w:val="00E041E5"/>
    <w:rsid w:val="00E04B3F"/>
    <w:rsid w:val="00E04EC9"/>
    <w:rsid w:val="00E04FA5"/>
    <w:rsid w:val="00E05D20"/>
    <w:rsid w:val="00E05FF1"/>
    <w:rsid w:val="00E060DD"/>
    <w:rsid w:val="00E062BD"/>
    <w:rsid w:val="00E0683D"/>
    <w:rsid w:val="00E06AC3"/>
    <w:rsid w:val="00E06BB7"/>
    <w:rsid w:val="00E06F9C"/>
    <w:rsid w:val="00E0723C"/>
    <w:rsid w:val="00E0756F"/>
    <w:rsid w:val="00E078B8"/>
    <w:rsid w:val="00E07D65"/>
    <w:rsid w:val="00E103A9"/>
    <w:rsid w:val="00E11876"/>
    <w:rsid w:val="00E1280C"/>
    <w:rsid w:val="00E12984"/>
    <w:rsid w:val="00E12B26"/>
    <w:rsid w:val="00E12B61"/>
    <w:rsid w:val="00E12EB2"/>
    <w:rsid w:val="00E13175"/>
    <w:rsid w:val="00E1360C"/>
    <w:rsid w:val="00E13833"/>
    <w:rsid w:val="00E13CD6"/>
    <w:rsid w:val="00E13DC9"/>
    <w:rsid w:val="00E146C8"/>
    <w:rsid w:val="00E14753"/>
    <w:rsid w:val="00E14772"/>
    <w:rsid w:val="00E14880"/>
    <w:rsid w:val="00E14884"/>
    <w:rsid w:val="00E151E4"/>
    <w:rsid w:val="00E15341"/>
    <w:rsid w:val="00E1541B"/>
    <w:rsid w:val="00E157C3"/>
    <w:rsid w:val="00E157F4"/>
    <w:rsid w:val="00E15A5C"/>
    <w:rsid w:val="00E15B45"/>
    <w:rsid w:val="00E15C49"/>
    <w:rsid w:val="00E15CA1"/>
    <w:rsid w:val="00E15FC7"/>
    <w:rsid w:val="00E1626D"/>
    <w:rsid w:val="00E16434"/>
    <w:rsid w:val="00E168FE"/>
    <w:rsid w:val="00E16CCB"/>
    <w:rsid w:val="00E1724D"/>
    <w:rsid w:val="00E174C5"/>
    <w:rsid w:val="00E17591"/>
    <w:rsid w:val="00E17FD3"/>
    <w:rsid w:val="00E20541"/>
    <w:rsid w:val="00E205A4"/>
    <w:rsid w:val="00E205F0"/>
    <w:rsid w:val="00E206C6"/>
    <w:rsid w:val="00E20EB3"/>
    <w:rsid w:val="00E2157E"/>
    <w:rsid w:val="00E21C14"/>
    <w:rsid w:val="00E221B1"/>
    <w:rsid w:val="00E228D1"/>
    <w:rsid w:val="00E22E4F"/>
    <w:rsid w:val="00E23BC0"/>
    <w:rsid w:val="00E23C63"/>
    <w:rsid w:val="00E23CBB"/>
    <w:rsid w:val="00E23CC5"/>
    <w:rsid w:val="00E23D01"/>
    <w:rsid w:val="00E23DD4"/>
    <w:rsid w:val="00E24528"/>
    <w:rsid w:val="00E24B55"/>
    <w:rsid w:val="00E24D04"/>
    <w:rsid w:val="00E24DDA"/>
    <w:rsid w:val="00E24ED3"/>
    <w:rsid w:val="00E256D7"/>
    <w:rsid w:val="00E25881"/>
    <w:rsid w:val="00E25D7A"/>
    <w:rsid w:val="00E25D7B"/>
    <w:rsid w:val="00E2614C"/>
    <w:rsid w:val="00E2644C"/>
    <w:rsid w:val="00E26669"/>
    <w:rsid w:val="00E27E8A"/>
    <w:rsid w:val="00E300E1"/>
    <w:rsid w:val="00E3087F"/>
    <w:rsid w:val="00E316EF"/>
    <w:rsid w:val="00E318E4"/>
    <w:rsid w:val="00E31BDF"/>
    <w:rsid w:val="00E31D38"/>
    <w:rsid w:val="00E32058"/>
    <w:rsid w:val="00E32E2B"/>
    <w:rsid w:val="00E32ED5"/>
    <w:rsid w:val="00E337DE"/>
    <w:rsid w:val="00E33A46"/>
    <w:rsid w:val="00E33BD7"/>
    <w:rsid w:val="00E34472"/>
    <w:rsid w:val="00E344A0"/>
    <w:rsid w:val="00E34C93"/>
    <w:rsid w:val="00E35165"/>
    <w:rsid w:val="00E35752"/>
    <w:rsid w:val="00E358CC"/>
    <w:rsid w:val="00E3594E"/>
    <w:rsid w:val="00E35E3E"/>
    <w:rsid w:val="00E3669A"/>
    <w:rsid w:val="00E369D1"/>
    <w:rsid w:val="00E36B51"/>
    <w:rsid w:val="00E36C50"/>
    <w:rsid w:val="00E377B4"/>
    <w:rsid w:val="00E37B59"/>
    <w:rsid w:val="00E4010C"/>
    <w:rsid w:val="00E4050C"/>
    <w:rsid w:val="00E40620"/>
    <w:rsid w:val="00E416F7"/>
    <w:rsid w:val="00E417BD"/>
    <w:rsid w:val="00E422B1"/>
    <w:rsid w:val="00E423A5"/>
    <w:rsid w:val="00E42707"/>
    <w:rsid w:val="00E43128"/>
    <w:rsid w:val="00E431B9"/>
    <w:rsid w:val="00E43504"/>
    <w:rsid w:val="00E43609"/>
    <w:rsid w:val="00E436F6"/>
    <w:rsid w:val="00E439CF"/>
    <w:rsid w:val="00E439FD"/>
    <w:rsid w:val="00E43B92"/>
    <w:rsid w:val="00E43D62"/>
    <w:rsid w:val="00E4415E"/>
    <w:rsid w:val="00E445EA"/>
    <w:rsid w:val="00E44D1A"/>
    <w:rsid w:val="00E45B10"/>
    <w:rsid w:val="00E45FC5"/>
    <w:rsid w:val="00E46CBC"/>
    <w:rsid w:val="00E46CBD"/>
    <w:rsid w:val="00E46F3D"/>
    <w:rsid w:val="00E46FF0"/>
    <w:rsid w:val="00E478D0"/>
    <w:rsid w:val="00E4796F"/>
    <w:rsid w:val="00E47A2E"/>
    <w:rsid w:val="00E47A7D"/>
    <w:rsid w:val="00E47AD1"/>
    <w:rsid w:val="00E47C2A"/>
    <w:rsid w:val="00E47E22"/>
    <w:rsid w:val="00E47EB6"/>
    <w:rsid w:val="00E47FF5"/>
    <w:rsid w:val="00E505F2"/>
    <w:rsid w:val="00E5078A"/>
    <w:rsid w:val="00E512DB"/>
    <w:rsid w:val="00E5166E"/>
    <w:rsid w:val="00E51857"/>
    <w:rsid w:val="00E51D17"/>
    <w:rsid w:val="00E51FED"/>
    <w:rsid w:val="00E52138"/>
    <w:rsid w:val="00E52C43"/>
    <w:rsid w:val="00E532DA"/>
    <w:rsid w:val="00E53438"/>
    <w:rsid w:val="00E534C2"/>
    <w:rsid w:val="00E53984"/>
    <w:rsid w:val="00E53D55"/>
    <w:rsid w:val="00E53DED"/>
    <w:rsid w:val="00E53EA1"/>
    <w:rsid w:val="00E53EB5"/>
    <w:rsid w:val="00E540DA"/>
    <w:rsid w:val="00E556DC"/>
    <w:rsid w:val="00E55FB0"/>
    <w:rsid w:val="00E56345"/>
    <w:rsid w:val="00E56886"/>
    <w:rsid w:val="00E56E4F"/>
    <w:rsid w:val="00E57336"/>
    <w:rsid w:val="00E57A71"/>
    <w:rsid w:val="00E57AD3"/>
    <w:rsid w:val="00E57AE1"/>
    <w:rsid w:val="00E6004C"/>
    <w:rsid w:val="00E617AC"/>
    <w:rsid w:val="00E61BDB"/>
    <w:rsid w:val="00E61EE4"/>
    <w:rsid w:val="00E62430"/>
    <w:rsid w:val="00E62A48"/>
    <w:rsid w:val="00E62ACE"/>
    <w:rsid w:val="00E62FEE"/>
    <w:rsid w:val="00E63233"/>
    <w:rsid w:val="00E638C6"/>
    <w:rsid w:val="00E63B55"/>
    <w:rsid w:val="00E63F3B"/>
    <w:rsid w:val="00E64135"/>
    <w:rsid w:val="00E6494E"/>
    <w:rsid w:val="00E64AF0"/>
    <w:rsid w:val="00E64D5B"/>
    <w:rsid w:val="00E658B1"/>
    <w:rsid w:val="00E65A0B"/>
    <w:rsid w:val="00E65DB2"/>
    <w:rsid w:val="00E66271"/>
    <w:rsid w:val="00E6640D"/>
    <w:rsid w:val="00E66D2F"/>
    <w:rsid w:val="00E6731E"/>
    <w:rsid w:val="00E70264"/>
    <w:rsid w:val="00E7030F"/>
    <w:rsid w:val="00E7079C"/>
    <w:rsid w:val="00E70FA2"/>
    <w:rsid w:val="00E710D3"/>
    <w:rsid w:val="00E713D2"/>
    <w:rsid w:val="00E714D1"/>
    <w:rsid w:val="00E71C92"/>
    <w:rsid w:val="00E71E7F"/>
    <w:rsid w:val="00E722DC"/>
    <w:rsid w:val="00E7240A"/>
    <w:rsid w:val="00E725FC"/>
    <w:rsid w:val="00E72741"/>
    <w:rsid w:val="00E734A3"/>
    <w:rsid w:val="00E734B8"/>
    <w:rsid w:val="00E73E00"/>
    <w:rsid w:val="00E74587"/>
    <w:rsid w:val="00E747C0"/>
    <w:rsid w:val="00E74C1A"/>
    <w:rsid w:val="00E74E1F"/>
    <w:rsid w:val="00E74E4D"/>
    <w:rsid w:val="00E7513F"/>
    <w:rsid w:val="00E75238"/>
    <w:rsid w:val="00E75351"/>
    <w:rsid w:val="00E754FF"/>
    <w:rsid w:val="00E75514"/>
    <w:rsid w:val="00E75AEF"/>
    <w:rsid w:val="00E76421"/>
    <w:rsid w:val="00E769F4"/>
    <w:rsid w:val="00E7700C"/>
    <w:rsid w:val="00E77120"/>
    <w:rsid w:val="00E77580"/>
    <w:rsid w:val="00E77C20"/>
    <w:rsid w:val="00E77D3D"/>
    <w:rsid w:val="00E77FE9"/>
    <w:rsid w:val="00E805E2"/>
    <w:rsid w:val="00E80704"/>
    <w:rsid w:val="00E80A29"/>
    <w:rsid w:val="00E80B9F"/>
    <w:rsid w:val="00E81412"/>
    <w:rsid w:val="00E81468"/>
    <w:rsid w:val="00E8174D"/>
    <w:rsid w:val="00E81AC4"/>
    <w:rsid w:val="00E8264A"/>
    <w:rsid w:val="00E8278F"/>
    <w:rsid w:val="00E828E2"/>
    <w:rsid w:val="00E82CE9"/>
    <w:rsid w:val="00E832BF"/>
    <w:rsid w:val="00E83634"/>
    <w:rsid w:val="00E8391B"/>
    <w:rsid w:val="00E83BEB"/>
    <w:rsid w:val="00E83CFC"/>
    <w:rsid w:val="00E84163"/>
    <w:rsid w:val="00E846C3"/>
    <w:rsid w:val="00E85099"/>
    <w:rsid w:val="00E8530C"/>
    <w:rsid w:val="00E85EF5"/>
    <w:rsid w:val="00E85F0C"/>
    <w:rsid w:val="00E85F13"/>
    <w:rsid w:val="00E8631E"/>
    <w:rsid w:val="00E863A5"/>
    <w:rsid w:val="00E8682A"/>
    <w:rsid w:val="00E86BED"/>
    <w:rsid w:val="00E86EA4"/>
    <w:rsid w:val="00E87B8D"/>
    <w:rsid w:val="00E87FCD"/>
    <w:rsid w:val="00E903DE"/>
    <w:rsid w:val="00E905B0"/>
    <w:rsid w:val="00E90D3A"/>
    <w:rsid w:val="00E90E24"/>
    <w:rsid w:val="00E91468"/>
    <w:rsid w:val="00E916DD"/>
    <w:rsid w:val="00E919E2"/>
    <w:rsid w:val="00E91EB8"/>
    <w:rsid w:val="00E921C1"/>
    <w:rsid w:val="00E921DC"/>
    <w:rsid w:val="00E9223A"/>
    <w:rsid w:val="00E92733"/>
    <w:rsid w:val="00E929D9"/>
    <w:rsid w:val="00E92CEE"/>
    <w:rsid w:val="00E93362"/>
    <w:rsid w:val="00E9385E"/>
    <w:rsid w:val="00E93A47"/>
    <w:rsid w:val="00E93F7D"/>
    <w:rsid w:val="00E94222"/>
    <w:rsid w:val="00E94280"/>
    <w:rsid w:val="00E94553"/>
    <w:rsid w:val="00E953D2"/>
    <w:rsid w:val="00E95475"/>
    <w:rsid w:val="00E954C7"/>
    <w:rsid w:val="00E95530"/>
    <w:rsid w:val="00E95553"/>
    <w:rsid w:val="00E962F6"/>
    <w:rsid w:val="00E96AC8"/>
    <w:rsid w:val="00E96D46"/>
    <w:rsid w:val="00E96EB3"/>
    <w:rsid w:val="00E9782C"/>
    <w:rsid w:val="00E97A10"/>
    <w:rsid w:val="00EA01BA"/>
    <w:rsid w:val="00EA0856"/>
    <w:rsid w:val="00EA0CF3"/>
    <w:rsid w:val="00EA105F"/>
    <w:rsid w:val="00EA126C"/>
    <w:rsid w:val="00EA1399"/>
    <w:rsid w:val="00EA1526"/>
    <w:rsid w:val="00EA1D89"/>
    <w:rsid w:val="00EA20A7"/>
    <w:rsid w:val="00EA214E"/>
    <w:rsid w:val="00EA21A8"/>
    <w:rsid w:val="00EA266E"/>
    <w:rsid w:val="00EA29A9"/>
    <w:rsid w:val="00EA36C6"/>
    <w:rsid w:val="00EA3B97"/>
    <w:rsid w:val="00EA3E4C"/>
    <w:rsid w:val="00EA47B2"/>
    <w:rsid w:val="00EA52A5"/>
    <w:rsid w:val="00EA543E"/>
    <w:rsid w:val="00EA55C3"/>
    <w:rsid w:val="00EA55E2"/>
    <w:rsid w:val="00EA5917"/>
    <w:rsid w:val="00EA6677"/>
    <w:rsid w:val="00EA6EBE"/>
    <w:rsid w:val="00EA709A"/>
    <w:rsid w:val="00EA746D"/>
    <w:rsid w:val="00EA7781"/>
    <w:rsid w:val="00EA787F"/>
    <w:rsid w:val="00EA78A5"/>
    <w:rsid w:val="00EB014D"/>
    <w:rsid w:val="00EB02F0"/>
    <w:rsid w:val="00EB0891"/>
    <w:rsid w:val="00EB09D8"/>
    <w:rsid w:val="00EB0D9A"/>
    <w:rsid w:val="00EB0F15"/>
    <w:rsid w:val="00EB10A8"/>
    <w:rsid w:val="00EB1597"/>
    <w:rsid w:val="00EB1759"/>
    <w:rsid w:val="00EB207A"/>
    <w:rsid w:val="00EB21D8"/>
    <w:rsid w:val="00EB24AD"/>
    <w:rsid w:val="00EB2995"/>
    <w:rsid w:val="00EB2EF9"/>
    <w:rsid w:val="00EB3042"/>
    <w:rsid w:val="00EB32EA"/>
    <w:rsid w:val="00EB34A4"/>
    <w:rsid w:val="00EB4611"/>
    <w:rsid w:val="00EB4CAF"/>
    <w:rsid w:val="00EB5318"/>
    <w:rsid w:val="00EB5381"/>
    <w:rsid w:val="00EB55DC"/>
    <w:rsid w:val="00EB5895"/>
    <w:rsid w:val="00EB59CF"/>
    <w:rsid w:val="00EB5D49"/>
    <w:rsid w:val="00EB5E2A"/>
    <w:rsid w:val="00EB64D2"/>
    <w:rsid w:val="00EB6BDB"/>
    <w:rsid w:val="00EB7216"/>
    <w:rsid w:val="00EB7720"/>
    <w:rsid w:val="00EB7868"/>
    <w:rsid w:val="00EB7DCB"/>
    <w:rsid w:val="00EC00CE"/>
    <w:rsid w:val="00EC018D"/>
    <w:rsid w:val="00EC038C"/>
    <w:rsid w:val="00EC040F"/>
    <w:rsid w:val="00EC0BC1"/>
    <w:rsid w:val="00EC0D76"/>
    <w:rsid w:val="00EC1373"/>
    <w:rsid w:val="00EC1683"/>
    <w:rsid w:val="00EC17EE"/>
    <w:rsid w:val="00EC1A02"/>
    <w:rsid w:val="00EC2165"/>
    <w:rsid w:val="00EC21C9"/>
    <w:rsid w:val="00EC27B3"/>
    <w:rsid w:val="00EC2BBB"/>
    <w:rsid w:val="00EC2D28"/>
    <w:rsid w:val="00EC2F2B"/>
    <w:rsid w:val="00EC30F9"/>
    <w:rsid w:val="00EC3580"/>
    <w:rsid w:val="00EC38D7"/>
    <w:rsid w:val="00EC46A0"/>
    <w:rsid w:val="00EC4785"/>
    <w:rsid w:val="00EC4CDA"/>
    <w:rsid w:val="00EC5304"/>
    <w:rsid w:val="00EC6444"/>
    <w:rsid w:val="00EC758E"/>
    <w:rsid w:val="00EC7956"/>
    <w:rsid w:val="00EC7A66"/>
    <w:rsid w:val="00EC7FAC"/>
    <w:rsid w:val="00ED00F2"/>
    <w:rsid w:val="00ED03DA"/>
    <w:rsid w:val="00ED0AB4"/>
    <w:rsid w:val="00ED0CD1"/>
    <w:rsid w:val="00ED1788"/>
    <w:rsid w:val="00ED1F77"/>
    <w:rsid w:val="00ED1FFC"/>
    <w:rsid w:val="00ED2037"/>
    <w:rsid w:val="00ED2E5C"/>
    <w:rsid w:val="00ED3174"/>
    <w:rsid w:val="00ED3504"/>
    <w:rsid w:val="00ED3665"/>
    <w:rsid w:val="00ED41B0"/>
    <w:rsid w:val="00ED450D"/>
    <w:rsid w:val="00ED4E1B"/>
    <w:rsid w:val="00ED5725"/>
    <w:rsid w:val="00ED5C87"/>
    <w:rsid w:val="00ED6023"/>
    <w:rsid w:val="00ED6C52"/>
    <w:rsid w:val="00ED6DA2"/>
    <w:rsid w:val="00ED7031"/>
    <w:rsid w:val="00ED7613"/>
    <w:rsid w:val="00ED798E"/>
    <w:rsid w:val="00EE02A0"/>
    <w:rsid w:val="00EE04CE"/>
    <w:rsid w:val="00EE0D2D"/>
    <w:rsid w:val="00EE1B13"/>
    <w:rsid w:val="00EE1E8B"/>
    <w:rsid w:val="00EE1EAB"/>
    <w:rsid w:val="00EE20E6"/>
    <w:rsid w:val="00EE213A"/>
    <w:rsid w:val="00EE3060"/>
    <w:rsid w:val="00EE3277"/>
    <w:rsid w:val="00EE3624"/>
    <w:rsid w:val="00EE388B"/>
    <w:rsid w:val="00EE38AD"/>
    <w:rsid w:val="00EE3DDE"/>
    <w:rsid w:val="00EE40E8"/>
    <w:rsid w:val="00EE4165"/>
    <w:rsid w:val="00EE4315"/>
    <w:rsid w:val="00EE4B0D"/>
    <w:rsid w:val="00EE5113"/>
    <w:rsid w:val="00EE59DF"/>
    <w:rsid w:val="00EE5A31"/>
    <w:rsid w:val="00EE5CAB"/>
    <w:rsid w:val="00EE6049"/>
    <w:rsid w:val="00EE68D6"/>
    <w:rsid w:val="00EE6AAA"/>
    <w:rsid w:val="00EE6BC3"/>
    <w:rsid w:val="00EE6E3B"/>
    <w:rsid w:val="00EE71F8"/>
    <w:rsid w:val="00EE7E1E"/>
    <w:rsid w:val="00EF003D"/>
    <w:rsid w:val="00EF0ACA"/>
    <w:rsid w:val="00EF0D08"/>
    <w:rsid w:val="00EF0EC0"/>
    <w:rsid w:val="00EF112A"/>
    <w:rsid w:val="00EF14B4"/>
    <w:rsid w:val="00EF1546"/>
    <w:rsid w:val="00EF2339"/>
    <w:rsid w:val="00EF23CC"/>
    <w:rsid w:val="00EF2ACA"/>
    <w:rsid w:val="00EF3DD8"/>
    <w:rsid w:val="00EF4602"/>
    <w:rsid w:val="00EF4D26"/>
    <w:rsid w:val="00EF5B74"/>
    <w:rsid w:val="00EF60D9"/>
    <w:rsid w:val="00EF61F0"/>
    <w:rsid w:val="00EF64B3"/>
    <w:rsid w:val="00EF6925"/>
    <w:rsid w:val="00EF6FD6"/>
    <w:rsid w:val="00EF74F0"/>
    <w:rsid w:val="00EF7758"/>
    <w:rsid w:val="00EF7A67"/>
    <w:rsid w:val="00EF7CCB"/>
    <w:rsid w:val="00F0032F"/>
    <w:rsid w:val="00F00354"/>
    <w:rsid w:val="00F0084C"/>
    <w:rsid w:val="00F0085A"/>
    <w:rsid w:val="00F0085D"/>
    <w:rsid w:val="00F011C3"/>
    <w:rsid w:val="00F01219"/>
    <w:rsid w:val="00F014B2"/>
    <w:rsid w:val="00F01821"/>
    <w:rsid w:val="00F0196C"/>
    <w:rsid w:val="00F01AC6"/>
    <w:rsid w:val="00F01DF8"/>
    <w:rsid w:val="00F01E8A"/>
    <w:rsid w:val="00F01FF0"/>
    <w:rsid w:val="00F023BE"/>
    <w:rsid w:val="00F026EC"/>
    <w:rsid w:val="00F028B2"/>
    <w:rsid w:val="00F03545"/>
    <w:rsid w:val="00F03974"/>
    <w:rsid w:val="00F03AD4"/>
    <w:rsid w:val="00F0439D"/>
    <w:rsid w:val="00F047B2"/>
    <w:rsid w:val="00F04BE5"/>
    <w:rsid w:val="00F05251"/>
    <w:rsid w:val="00F0562C"/>
    <w:rsid w:val="00F056A0"/>
    <w:rsid w:val="00F05FC4"/>
    <w:rsid w:val="00F06DE0"/>
    <w:rsid w:val="00F10423"/>
    <w:rsid w:val="00F108D0"/>
    <w:rsid w:val="00F10B41"/>
    <w:rsid w:val="00F10BDC"/>
    <w:rsid w:val="00F11912"/>
    <w:rsid w:val="00F11FFC"/>
    <w:rsid w:val="00F12118"/>
    <w:rsid w:val="00F12A72"/>
    <w:rsid w:val="00F13550"/>
    <w:rsid w:val="00F13610"/>
    <w:rsid w:val="00F1384C"/>
    <w:rsid w:val="00F13CA2"/>
    <w:rsid w:val="00F13FFD"/>
    <w:rsid w:val="00F1442D"/>
    <w:rsid w:val="00F147DB"/>
    <w:rsid w:val="00F14D6C"/>
    <w:rsid w:val="00F158D0"/>
    <w:rsid w:val="00F15EB0"/>
    <w:rsid w:val="00F15FFF"/>
    <w:rsid w:val="00F1682B"/>
    <w:rsid w:val="00F174D2"/>
    <w:rsid w:val="00F1750B"/>
    <w:rsid w:val="00F1755E"/>
    <w:rsid w:val="00F175E2"/>
    <w:rsid w:val="00F178E1"/>
    <w:rsid w:val="00F17A8A"/>
    <w:rsid w:val="00F20EA3"/>
    <w:rsid w:val="00F21806"/>
    <w:rsid w:val="00F21B67"/>
    <w:rsid w:val="00F21EC6"/>
    <w:rsid w:val="00F21F39"/>
    <w:rsid w:val="00F21FDC"/>
    <w:rsid w:val="00F22555"/>
    <w:rsid w:val="00F22AD3"/>
    <w:rsid w:val="00F22DFF"/>
    <w:rsid w:val="00F23850"/>
    <w:rsid w:val="00F23906"/>
    <w:rsid w:val="00F23E98"/>
    <w:rsid w:val="00F240E3"/>
    <w:rsid w:val="00F24F69"/>
    <w:rsid w:val="00F2505C"/>
    <w:rsid w:val="00F25680"/>
    <w:rsid w:val="00F258DF"/>
    <w:rsid w:val="00F25ECE"/>
    <w:rsid w:val="00F267E6"/>
    <w:rsid w:val="00F26891"/>
    <w:rsid w:val="00F2694E"/>
    <w:rsid w:val="00F26A33"/>
    <w:rsid w:val="00F26B6A"/>
    <w:rsid w:val="00F26ED3"/>
    <w:rsid w:val="00F27656"/>
    <w:rsid w:val="00F27C43"/>
    <w:rsid w:val="00F27E30"/>
    <w:rsid w:val="00F27E94"/>
    <w:rsid w:val="00F27FE9"/>
    <w:rsid w:val="00F3084C"/>
    <w:rsid w:val="00F30CE7"/>
    <w:rsid w:val="00F3101F"/>
    <w:rsid w:val="00F310AE"/>
    <w:rsid w:val="00F3240A"/>
    <w:rsid w:val="00F32540"/>
    <w:rsid w:val="00F325D2"/>
    <w:rsid w:val="00F32B90"/>
    <w:rsid w:val="00F33560"/>
    <w:rsid w:val="00F3466C"/>
    <w:rsid w:val="00F34D52"/>
    <w:rsid w:val="00F34DAA"/>
    <w:rsid w:val="00F35A96"/>
    <w:rsid w:val="00F361C1"/>
    <w:rsid w:val="00F36947"/>
    <w:rsid w:val="00F37030"/>
    <w:rsid w:val="00F37C4E"/>
    <w:rsid w:val="00F37CB8"/>
    <w:rsid w:val="00F40073"/>
    <w:rsid w:val="00F4066F"/>
    <w:rsid w:val="00F40B79"/>
    <w:rsid w:val="00F40DF1"/>
    <w:rsid w:val="00F411D7"/>
    <w:rsid w:val="00F4144E"/>
    <w:rsid w:val="00F415F0"/>
    <w:rsid w:val="00F41855"/>
    <w:rsid w:val="00F41B9C"/>
    <w:rsid w:val="00F41C8C"/>
    <w:rsid w:val="00F41D12"/>
    <w:rsid w:val="00F41D78"/>
    <w:rsid w:val="00F4309E"/>
    <w:rsid w:val="00F4337C"/>
    <w:rsid w:val="00F436CD"/>
    <w:rsid w:val="00F43701"/>
    <w:rsid w:val="00F437A3"/>
    <w:rsid w:val="00F43826"/>
    <w:rsid w:val="00F4386A"/>
    <w:rsid w:val="00F43BBB"/>
    <w:rsid w:val="00F43D1F"/>
    <w:rsid w:val="00F440E3"/>
    <w:rsid w:val="00F445F1"/>
    <w:rsid w:val="00F4464D"/>
    <w:rsid w:val="00F446BF"/>
    <w:rsid w:val="00F4485F"/>
    <w:rsid w:val="00F44CF3"/>
    <w:rsid w:val="00F45119"/>
    <w:rsid w:val="00F460AD"/>
    <w:rsid w:val="00F4610A"/>
    <w:rsid w:val="00F46574"/>
    <w:rsid w:val="00F46698"/>
    <w:rsid w:val="00F4671A"/>
    <w:rsid w:val="00F4680F"/>
    <w:rsid w:val="00F46C3D"/>
    <w:rsid w:val="00F46E8A"/>
    <w:rsid w:val="00F470D9"/>
    <w:rsid w:val="00F472CA"/>
    <w:rsid w:val="00F47671"/>
    <w:rsid w:val="00F47888"/>
    <w:rsid w:val="00F4789A"/>
    <w:rsid w:val="00F47BE3"/>
    <w:rsid w:val="00F47E23"/>
    <w:rsid w:val="00F5006F"/>
    <w:rsid w:val="00F5046C"/>
    <w:rsid w:val="00F5096B"/>
    <w:rsid w:val="00F520DC"/>
    <w:rsid w:val="00F52161"/>
    <w:rsid w:val="00F527B6"/>
    <w:rsid w:val="00F52909"/>
    <w:rsid w:val="00F52956"/>
    <w:rsid w:val="00F52E51"/>
    <w:rsid w:val="00F53116"/>
    <w:rsid w:val="00F53C11"/>
    <w:rsid w:val="00F53C6D"/>
    <w:rsid w:val="00F53D00"/>
    <w:rsid w:val="00F54531"/>
    <w:rsid w:val="00F54544"/>
    <w:rsid w:val="00F54656"/>
    <w:rsid w:val="00F54AB2"/>
    <w:rsid w:val="00F55044"/>
    <w:rsid w:val="00F552C0"/>
    <w:rsid w:val="00F56D67"/>
    <w:rsid w:val="00F5777E"/>
    <w:rsid w:val="00F57982"/>
    <w:rsid w:val="00F57B14"/>
    <w:rsid w:val="00F57D24"/>
    <w:rsid w:val="00F60035"/>
    <w:rsid w:val="00F607A8"/>
    <w:rsid w:val="00F607B6"/>
    <w:rsid w:val="00F609ED"/>
    <w:rsid w:val="00F60BBB"/>
    <w:rsid w:val="00F612F3"/>
    <w:rsid w:val="00F61400"/>
    <w:rsid w:val="00F6152E"/>
    <w:rsid w:val="00F61714"/>
    <w:rsid w:val="00F618EA"/>
    <w:rsid w:val="00F619A3"/>
    <w:rsid w:val="00F61F30"/>
    <w:rsid w:val="00F622E5"/>
    <w:rsid w:val="00F62B7A"/>
    <w:rsid w:val="00F630C2"/>
    <w:rsid w:val="00F6331B"/>
    <w:rsid w:val="00F636A3"/>
    <w:rsid w:val="00F6397D"/>
    <w:rsid w:val="00F63ABD"/>
    <w:rsid w:val="00F64651"/>
    <w:rsid w:val="00F647EF"/>
    <w:rsid w:val="00F64AA4"/>
    <w:rsid w:val="00F64BD2"/>
    <w:rsid w:val="00F64DA8"/>
    <w:rsid w:val="00F65127"/>
    <w:rsid w:val="00F652D8"/>
    <w:rsid w:val="00F65408"/>
    <w:rsid w:val="00F654FE"/>
    <w:rsid w:val="00F657D2"/>
    <w:rsid w:val="00F65D0E"/>
    <w:rsid w:val="00F66520"/>
    <w:rsid w:val="00F6669E"/>
    <w:rsid w:val="00F667F0"/>
    <w:rsid w:val="00F66A6D"/>
    <w:rsid w:val="00F66C2D"/>
    <w:rsid w:val="00F672C5"/>
    <w:rsid w:val="00F70079"/>
    <w:rsid w:val="00F708A6"/>
    <w:rsid w:val="00F7102C"/>
    <w:rsid w:val="00F71139"/>
    <w:rsid w:val="00F71478"/>
    <w:rsid w:val="00F71CE4"/>
    <w:rsid w:val="00F7237C"/>
    <w:rsid w:val="00F7250F"/>
    <w:rsid w:val="00F72652"/>
    <w:rsid w:val="00F726CA"/>
    <w:rsid w:val="00F7293E"/>
    <w:rsid w:val="00F72E1F"/>
    <w:rsid w:val="00F733FB"/>
    <w:rsid w:val="00F73668"/>
    <w:rsid w:val="00F73827"/>
    <w:rsid w:val="00F7426B"/>
    <w:rsid w:val="00F74B90"/>
    <w:rsid w:val="00F752BE"/>
    <w:rsid w:val="00F75C86"/>
    <w:rsid w:val="00F75F17"/>
    <w:rsid w:val="00F76325"/>
    <w:rsid w:val="00F76650"/>
    <w:rsid w:val="00F76EB9"/>
    <w:rsid w:val="00F774CF"/>
    <w:rsid w:val="00F77561"/>
    <w:rsid w:val="00F77AF9"/>
    <w:rsid w:val="00F77DB8"/>
    <w:rsid w:val="00F77DD4"/>
    <w:rsid w:val="00F77F38"/>
    <w:rsid w:val="00F77FE3"/>
    <w:rsid w:val="00F80106"/>
    <w:rsid w:val="00F80338"/>
    <w:rsid w:val="00F80C33"/>
    <w:rsid w:val="00F80C55"/>
    <w:rsid w:val="00F80E75"/>
    <w:rsid w:val="00F80F63"/>
    <w:rsid w:val="00F81B4C"/>
    <w:rsid w:val="00F82017"/>
    <w:rsid w:val="00F8283B"/>
    <w:rsid w:val="00F829BF"/>
    <w:rsid w:val="00F82B6E"/>
    <w:rsid w:val="00F82BA6"/>
    <w:rsid w:val="00F82CA0"/>
    <w:rsid w:val="00F832AB"/>
    <w:rsid w:val="00F8338F"/>
    <w:rsid w:val="00F83B47"/>
    <w:rsid w:val="00F84152"/>
    <w:rsid w:val="00F841F1"/>
    <w:rsid w:val="00F8487D"/>
    <w:rsid w:val="00F848BE"/>
    <w:rsid w:val="00F85A5B"/>
    <w:rsid w:val="00F85E6D"/>
    <w:rsid w:val="00F86A9A"/>
    <w:rsid w:val="00F86AB9"/>
    <w:rsid w:val="00F86E35"/>
    <w:rsid w:val="00F87323"/>
    <w:rsid w:val="00F875CB"/>
    <w:rsid w:val="00F877E8"/>
    <w:rsid w:val="00F908EC"/>
    <w:rsid w:val="00F90973"/>
    <w:rsid w:val="00F90E40"/>
    <w:rsid w:val="00F913CF"/>
    <w:rsid w:val="00F9187B"/>
    <w:rsid w:val="00F91C7F"/>
    <w:rsid w:val="00F92385"/>
    <w:rsid w:val="00F92EB1"/>
    <w:rsid w:val="00F94377"/>
    <w:rsid w:val="00F948F6"/>
    <w:rsid w:val="00F952DD"/>
    <w:rsid w:val="00F95703"/>
    <w:rsid w:val="00F95E0D"/>
    <w:rsid w:val="00F96062"/>
    <w:rsid w:val="00F962C3"/>
    <w:rsid w:val="00F9660A"/>
    <w:rsid w:val="00F96BD4"/>
    <w:rsid w:val="00F96D5D"/>
    <w:rsid w:val="00F96EA4"/>
    <w:rsid w:val="00F973BB"/>
    <w:rsid w:val="00F97AB3"/>
    <w:rsid w:val="00FA0010"/>
    <w:rsid w:val="00FA0088"/>
    <w:rsid w:val="00FA04EA"/>
    <w:rsid w:val="00FA060B"/>
    <w:rsid w:val="00FA090C"/>
    <w:rsid w:val="00FA0F4B"/>
    <w:rsid w:val="00FA112F"/>
    <w:rsid w:val="00FA173A"/>
    <w:rsid w:val="00FA19D9"/>
    <w:rsid w:val="00FA1B4F"/>
    <w:rsid w:val="00FA1E1E"/>
    <w:rsid w:val="00FA2462"/>
    <w:rsid w:val="00FA2D6E"/>
    <w:rsid w:val="00FA33E3"/>
    <w:rsid w:val="00FA35B7"/>
    <w:rsid w:val="00FA3D0F"/>
    <w:rsid w:val="00FA3E3A"/>
    <w:rsid w:val="00FA3E51"/>
    <w:rsid w:val="00FA3F89"/>
    <w:rsid w:val="00FA4202"/>
    <w:rsid w:val="00FA42A8"/>
    <w:rsid w:val="00FA5543"/>
    <w:rsid w:val="00FA5996"/>
    <w:rsid w:val="00FA61BC"/>
    <w:rsid w:val="00FA6421"/>
    <w:rsid w:val="00FA6484"/>
    <w:rsid w:val="00FA684B"/>
    <w:rsid w:val="00FA70BB"/>
    <w:rsid w:val="00FA7470"/>
    <w:rsid w:val="00FA7873"/>
    <w:rsid w:val="00FA7974"/>
    <w:rsid w:val="00FB0CD0"/>
    <w:rsid w:val="00FB1391"/>
    <w:rsid w:val="00FB1945"/>
    <w:rsid w:val="00FB21AE"/>
    <w:rsid w:val="00FB24A5"/>
    <w:rsid w:val="00FB25C8"/>
    <w:rsid w:val="00FB26E4"/>
    <w:rsid w:val="00FB313D"/>
    <w:rsid w:val="00FB3BCF"/>
    <w:rsid w:val="00FB3C6C"/>
    <w:rsid w:val="00FB3CA1"/>
    <w:rsid w:val="00FB3E4F"/>
    <w:rsid w:val="00FB4127"/>
    <w:rsid w:val="00FB41A6"/>
    <w:rsid w:val="00FB45A5"/>
    <w:rsid w:val="00FB5699"/>
    <w:rsid w:val="00FB5AC6"/>
    <w:rsid w:val="00FB5B9C"/>
    <w:rsid w:val="00FB6013"/>
    <w:rsid w:val="00FB62D6"/>
    <w:rsid w:val="00FB644D"/>
    <w:rsid w:val="00FB6AA5"/>
    <w:rsid w:val="00FB6D9B"/>
    <w:rsid w:val="00FB6EAF"/>
    <w:rsid w:val="00FB730F"/>
    <w:rsid w:val="00FB7C39"/>
    <w:rsid w:val="00FB7C59"/>
    <w:rsid w:val="00FC02F5"/>
    <w:rsid w:val="00FC03E1"/>
    <w:rsid w:val="00FC0B64"/>
    <w:rsid w:val="00FC0CA6"/>
    <w:rsid w:val="00FC0D03"/>
    <w:rsid w:val="00FC0F63"/>
    <w:rsid w:val="00FC14EE"/>
    <w:rsid w:val="00FC15E2"/>
    <w:rsid w:val="00FC1608"/>
    <w:rsid w:val="00FC1B98"/>
    <w:rsid w:val="00FC1DA8"/>
    <w:rsid w:val="00FC2267"/>
    <w:rsid w:val="00FC22D4"/>
    <w:rsid w:val="00FC280B"/>
    <w:rsid w:val="00FC2DB2"/>
    <w:rsid w:val="00FC2DEF"/>
    <w:rsid w:val="00FC33B0"/>
    <w:rsid w:val="00FC392C"/>
    <w:rsid w:val="00FC41A2"/>
    <w:rsid w:val="00FC46F8"/>
    <w:rsid w:val="00FC47F9"/>
    <w:rsid w:val="00FC4FAE"/>
    <w:rsid w:val="00FC51F0"/>
    <w:rsid w:val="00FC5256"/>
    <w:rsid w:val="00FC56B9"/>
    <w:rsid w:val="00FC5EC2"/>
    <w:rsid w:val="00FC6035"/>
    <w:rsid w:val="00FC653C"/>
    <w:rsid w:val="00FC6884"/>
    <w:rsid w:val="00FC69B9"/>
    <w:rsid w:val="00FC7A41"/>
    <w:rsid w:val="00FC7F38"/>
    <w:rsid w:val="00FD01BA"/>
    <w:rsid w:val="00FD01F1"/>
    <w:rsid w:val="00FD09B0"/>
    <w:rsid w:val="00FD0BE1"/>
    <w:rsid w:val="00FD102C"/>
    <w:rsid w:val="00FD1394"/>
    <w:rsid w:val="00FD1531"/>
    <w:rsid w:val="00FD1587"/>
    <w:rsid w:val="00FD1A63"/>
    <w:rsid w:val="00FD1AA8"/>
    <w:rsid w:val="00FD1AEB"/>
    <w:rsid w:val="00FD2C0E"/>
    <w:rsid w:val="00FD3205"/>
    <w:rsid w:val="00FD371B"/>
    <w:rsid w:val="00FD37A4"/>
    <w:rsid w:val="00FD3801"/>
    <w:rsid w:val="00FD3C4C"/>
    <w:rsid w:val="00FD3C6B"/>
    <w:rsid w:val="00FD4320"/>
    <w:rsid w:val="00FD4C3C"/>
    <w:rsid w:val="00FD4DF8"/>
    <w:rsid w:val="00FD4F55"/>
    <w:rsid w:val="00FD50E7"/>
    <w:rsid w:val="00FD53D7"/>
    <w:rsid w:val="00FD559D"/>
    <w:rsid w:val="00FD596C"/>
    <w:rsid w:val="00FD6202"/>
    <w:rsid w:val="00FD62CC"/>
    <w:rsid w:val="00FD644D"/>
    <w:rsid w:val="00FD70EF"/>
    <w:rsid w:val="00FD7120"/>
    <w:rsid w:val="00FD7167"/>
    <w:rsid w:val="00FD72AE"/>
    <w:rsid w:val="00FE0683"/>
    <w:rsid w:val="00FE0BDB"/>
    <w:rsid w:val="00FE125C"/>
    <w:rsid w:val="00FE153E"/>
    <w:rsid w:val="00FE18B1"/>
    <w:rsid w:val="00FE1D70"/>
    <w:rsid w:val="00FE1E54"/>
    <w:rsid w:val="00FE2157"/>
    <w:rsid w:val="00FE21AC"/>
    <w:rsid w:val="00FE2351"/>
    <w:rsid w:val="00FE24B7"/>
    <w:rsid w:val="00FE28E8"/>
    <w:rsid w:val="00FE2E94"/>
    <w:rsid w:val="00FE2F2B"/>
    <w:rsid w:val="00FE3145"/>
    <w:rsid w:val="00FE3188"/>
    <w:rsid w:val="00FE337D"/>
    <w:rsid w:val="00FE3717"/>
    <w:rsid w:val="00FE39CA"/>
    <w:rsid w:val="00FE45FC"/>
    <w:rsid w:val="00FE4BA1"/>
    <w:rsid w:val="00FE4C22"/>
    <w:rsid w:val="00FE4DA0"/>
    <w:rsid w:val="00FE51A9"/>
    <w:rsid w:val="00FE5580"/>
    <w:rsid w:val="00FE55B7"/>
    <w:rsid w:val="00FE5629"/>
    <w:rsid w:val="00FE6B16"/>
    <w:rsid w:val="00FE6BAB"/>
    <w:rsid w:val="00FE7178"/>
    <w:rsid w:val="00FE7663"/>
    <w:rsid w:val="00FF01D7"/>
    <w:rsid w:val="00FF03F2"/>
    <w:rsid w:val="00FF04BE"/>
    <w:rsid w:val="00FF0575"/>
    <w:rsid w:val="00FF10AF"/>
    <w:rsid w:val="00FF110C"/>
    <w:rsid w:val="00FF12FA"/>
    <w:rsid w:val="00FF1611"/>
    <w:rsid w:val="00FF1B2C"/>
    <w:rsid w:val="00FF1EEF"/>
    <w:rsid w:val="00FF28FA"/>
    <w:rsid w:val="00FF2A45"/>
    <w:rsid w:val="00FF38DA"/>
    <w:rsid w:val="00FF3968"/>
    <w:rsid w:val="00FF3B8E"/>
    <w:rsid w:val="00FF42A0"/>
    <w:rsid w:val="00FF46A1"/>
    <w:rsid w:val="00FF4D7D"/>
    <w:rsid w:val="00FF4DEC"/>
    <w:rsid w:val="00FF5DEF"/>
    <w:rsid w:val="00FF6271"/>
    <w:rsid w:val="00FF6E82"/>
    <w:rsid w:val="00FF754A"/>
    <w:rsid w:val="010BBBD4"/>
    <w:rsid w:val="0147AA71"/>
    <w:rsid w:val="01AD9341"/>
    <w:rsid w:val="01ED9386"/>
    <w:rsid w:val="02CB17DF"/>
    <w:rsid w:val="02FE980E"/>
    <w:rsid w:val="030D0C8A"/>
    <w:rsid w:val="03BF779C"/>
    <w:rsid w:val="03EB5E7E"/>
    <w:rsid w:val="04701D1F"/>
    <w:rsid w:val="04BEAAEB"/>
    <w:rsid w:val="053B06F5"/>
    <w:rsid w:val="053D7915"/>
    <w:rsid w:val="05741C9F"/>
    <w:rsid w:val="05C7C477"/>
    <w:rsid w:val="05D67CF6"/>
    <w:rsid w:val="05E7E6C5"/>
    <w:rsid w:val="063290E9"/>
    <w:rsid w:val="06419FB8"/>
    <w:rsid w:val="064C217E"/>
    <w:rsid w:val="06D6F46E"/>
    <w:rsid w:val="06FA9C7D"/>
    <w:rsid w:val="070A3491"/>
    <w:rsid w:val="0724E77A"/>
    <w:rsid w:val="07769106"/>
    <w:rsid w:val="08AFA60A"/>
    <w:rsid w:val="08D78D46"/>
    <w:rsid w:val="09C8F44A"/>
    <w:rsid w:val="09DE36B3"/>
    <w:rsid w:val="09FE7AF5"/>
    <w:rsid w:val="0A200C0B"/>
    <w:rsid w:val="0A3E72B5"/>
    <w:rsid w:val="0A54DEB5"/>
    <w:rsid w:val="0AEF674D"/>
    <w:rsid w:val="0B080BC9"/>
    <w:rsid w:val="0B0D41A0"/>
    <w:rsid w:val="0B8023D5"/>
    <w:rsid w:val="0BA0449D"/>
    <w:rsid w:val="0BFB2964"/>
    <w:rsid w:val="0C19E6BB"/>
    <w:rsid w:val="0C5556CA"/>
    <w:rsid w:val="0D3D9E17"/>
    <w:rsid w:val="0D8938C4"/>
    <w:rsid w:val="0D89B0B8"/>
    <w:rsid w:val="0DB1B79E"/>
    <w:rsid w:val="0DD8012E"/>
    <w:rsid w:val="0E15A871"/>
    <w:rsid w:val="0EACD449"/>
    <w:rsid w:val="0EB6A566"/>
    <w:rsid w:val="0EE105C7"/>
    <w:rsid w:val="0EE68840"/>
    <w:rsid w:val="0EEC755F"/>
    <w:rsid w:val="0EEF8D97"/>
    <w:rsid w:val="0F4D1BA8"/>
    <w:rsid w:val="0F85A25D"/>
    <w:rsid w:val="0F894AA5"/>
    <w:rsid w:val="10611F70"/>
    <w:rsid w:val="10681670"/>
    <w:rsid w:val="10CD3626"/>
    <w:rsid w:val="10EF6203"/>
    <w:rsid w:val="115CC197"/>
    <w:rsid w:val="11A986ED"/>
    <w:rsid w:val="11D49B9F"/>
    <w:rsid w:val="12687491"/>
    <w:rsid w:val="12D52637"/>
    <w:rsid w:val="134CCB73"/>
    <w:rsid w:val="138C994E"/>
    <w:rsid w:val="13FB59D0"/>
    <w:rsid w:val="148B970D"/>
    <w:rsid w:val="148CB915"/>
    <w:rsid w:val="1496C4E4"/>
    <w:rsid w:val="14AC5E13"/>
    <w:rsid w:val="153591DE"/>
    <w:rsid w:val="15374F01"/>
    <w:rsid w:val="159E9DD3"/>
    <w:rsid w:val="15B4C791"/>
    <w:rsid w:val="15C74D7D"/>
    <w:rsid w:val="15EF3016"/>
    <w:rsid w:val="164B84AC"/>
    <w:rsid w:val="166ADC47"/>
    <w:rsid w:val="1678BD68"/>
    <w:rsid w:val="16B53506"/>
    <w:rsid w:val="16D27288"/>
    <w:rsid w:val="16F19899"/>
    <w:rsid w:val="17044540"/>
    <w:rsid w:val="17E6C44C"/>
    <w:rsid w:val="1860AD49"/>
    <w:rsid w:val="18A79AAC"/>
    <w:rsid w:val="18B46762"/>
    <w:rsid w:val="18CF4862"/>
    <w:rsid w:val="18D550C7"/>
    <w:rsid w:val="18E97488"/>
    <w:rsid w:val="18F59884"/>
    <w:rsid w:val="1901D38A"/>
    <w:rsid w:val="1932229E"/>
    <w:rsid w:val="1957C5A4"/>
    <w:rsid w:val="1978D2E0"/>
    <w:rsid w:val="198FC576"/>
    <w:rsid w:val="1A0DDCEA"/>
    <w:rsid w:val="1A108CBC"/>
    <w:rsid w:val="1A83B805"/>
    <w:rsid w:val="1A912196"/>
    <w:rsid w:val="1AAD4A3D"/>
    <w:rsid w:val="1AC27446"/>
    <w:rsid w:val="1B1D2D1E"/>
    <w:rsid w:val="1B54BE2F"/>
    <w:rsid w:val="1B73B2D7"/>
    <w:rsid w:val="1BA2A79C"/>
    <w:rsid w:val="1BDB64C9"/>
    <w:rsid w:val="1BDE5BF1"/>
    <w:rsid w:val="1C8E4064"/>
    <w:rsid w:val="1C925215"/>
    <w:rsid w:val="1C9782C3"/>
    <w:rsid w:val="1CFB6435"/>
    <w:rsid w:val="1D3A60BD"/>
    <w:rsid w:val="1D735EF5"/>
    <w:rsid w:val="1DAF1CDF"/>
    <w:rsid w:val="1DE777AE"/>
    <w:rsid w:val="1E3B45BC"/>
    <w:rsid w:val="1E400784"/>
    <w:rsid w:val="1E89A7D7"/>
    <w:rsid w:val="1EAFB3C3"/>
    <w:rsid w:val="1ED05D67"/>
    <w:rsid w:val="1ED752FD"/>
    <w:rsid w:val="1ED802A2"/>
    <w:rsid w:val="1F46EEC9"/>
    <w:rsid w:val="1F6280F2"/>
    <w:rsid w:val="1F95B8F2"/>
    <w:rsid w:val="1FCA2F17"/>
    <w:rsid w:val="20166FB5"/>
    <w:rsid w:val="2046CBAB"/>
    <w:rsid w:val="20C535D7"/>
    <w:rsid w:val="2126C2B1"/>
    <w:rsid w:val="218A6167"/>
    <w:rsid w:val="21AD7B71"/>
    <w:rsid w:val="21F5D315"/>
    <w:rsid w:val="221AA3E7"/>
    <w:rsid w:val="223966A1"/>
    <w:rsid w:val="2252DD74"/>
    <w:rsid w:val="2257D857"/>
    <w:rsid w:val="22670A47"/>
    <w:rsid w:val="22D88AAC"/>
    <w:rsid w:val="23A104EA"/>
    <w:rsid w:val="23F0CA36"/>
    <w:rsid w:val="244E1C4C"/>
    <w:rsid w:val="2462FDBA"/>
    <w:rsid w:val="24BC60CD"/>
    <w:rsid w:val="24E10192"/>
    <w:rsid w:val="251A2528"/>
    <w:rsid w:val="251BC279"/>
    <w:rsid w:val="258F0FB9"/>
    <w:rsid w:val="259E7739"/>
    <w:rsid w:val="26025FF4"/>
    <w:rsid w:val="26D3E840"/>
    <w:rsid w:val="274F5D24"/>
    <w:rsid w:val="27C9C8FD"/>
    <w:rsid w:val="28081903"/>
    <w:rsid w:val="2808E380"/>
    <w:rsid w:val="2866C3BE"/>
    <w:rsid w:val="2867804F"/>
    <w:rsid w:val="2868930D"/>
    <w:rsid w:val="286D691C"/>
    <w:rsid w:val="2965BC01"/>
    <w:rsid w:val="296F5AAB"/>
    <w:rsid w:val="2A149733"/>
    <w:rsid w:val="2A181D77"/>
    <w:rsid w:val="2A631A3F"/>
    <w:rsid w:val="2A8C9F46"/>
    <w:rsid w:val="2A8DEA12"/>
    <w:rsid w:val="2AD096E0"/>
    <w:rsid w:val="2B99F67B"/>
    <w:rsid w:val="2BA179A4"/>
    <w:rsid w:val="2CBE7DE1"/>
    <w:rsid w:val="2CD8DD8B"/>
    <w:rsid w:val="2CEBA4C1"/>
    <w:rsid w:val="2D223D54"/>
    <w:rsid w:val="2DCCFAFA"/>
    <w:rsid w:val="2E32F302"/>
    <w:rsid w:val="2E9ABDFD"/>
    <w:rsid w:val="2E9DF5D7"/>
    <w:rsid w:val="2ED265D3"/>
    <w:rsid w:val="2F15B95A"/>
    <w:rsid w:val="2F371C3B"/>
    <w:rsid w:val="2F677923"/>
    <w:rsid w:val="2F86B934"/>
    <w:rsid w:val="2F986543"/>
    <w:rsid w:val="2FE8C668"/>
    <w:rsid w:val="30162C1C"/>
    <w:rsid w:val="301CC55D"/>
    <w:rsid w:val="30225DC0"/>
    <w:rsid w:val="306ECA35"/>
    <w:rsid w:val="30D70F11"/>
    <w:rsid w:val="31550773"/>
    <w:rsid w:val="31C625B4"/>
    <w:rsid w:val="31D5F469"/>
    <w:rsid w:val="31FF7AFA"/>
    <w:rsid w:val="3209D7C2"/>
    <w:rsid w:val="3222166B"/>
    <w:rsid w:val="325FBF43"/>
    <w:rsid w:val="32674036"/>
    <w:rsid w:val="32AB9435"/>
    <w:rsid w:val="33103F0F"/>
    <w:rsid w:val="337FBF25"/>
    <w:rsid w:val="33817393"/>
    <w:rsid w:val="3387D944"/>
    <w:rsid w:val="33A3D70D"/>
    <w:rsid w:val="33BB558C"/>
    <w:rsid w:val="3461E285"/>
    <w:rsid w:val="3485419B"/>
    <w:rsid w:val="34B53D9A"/>
    <w:rsid w:val="352F26ED"/>
    <w:rsid w:val="353C8AAB"/>
    <w:rsid w:val="3620D3AB"/>
    <w:rsid w:val="364DAC66"/>
    <w:rsid w:val="36E3C559"/>
    <w:rsid w:val="37DF2F8B"/>
    <w:rsid w:val="37E47F55"/>
    <w:rsid w:val="380D9B0A"/>
    <w:rsid w:val="382DD2BF"/>
    <w:rsid w:val="38399CE3"/>
    <w:rsid w:val="383C86EB"/>
    <w:rsid w:val="384661C5"/>
    <w:rsid w:val="38928403"/>
    <w:rsid w:val="38C4600C"/>
    <w:rsid w:val="39221D28"/>
    <w:rsid w:val="3935B93C"/>
    <w:rsid w:val="39570C5D"/>
    <w:rsid w:val="39A8D6D5"/>
    <w:rsid w:val="39BF9F19"/>
    <w:rsid w:val="3B23B9C3"/>
    <w:rsid w:val="3B5EE1B2"/>
    <w:rsid w:val="3B9C0DDC"/>
    <w:rsid w:val="3BF8BCFC"/>
    <w:rsid w:val="3C06DBEF"/>
    <w:rsid w:val="3C742975"/>
    <w:rsid w:val="3C7E1630"/>
    <w:rsid w:val="3CAB50DB"/>
    <w:rsid w:val="3CC3010A"/>
    <w:rsid w:val="3CEABD1F"/>
    <w:rsid w:val="3D125C2B"/>
    <w:rsid w:val="3D2D10B2"/>
    <w:rsid w:val="3D7AE145"/>
    <w:rsid w:val="3D7BBDFE"/>
    <w:rsid w:val="3DC884CC"/>
    <w:rsid w:val="3DCC5583"/>
    <w:rsid w:val="3DD9D257"/>
    <w:rsid w:val="3DFB65EE"/>
    <w:rsid w:val="3E0B080D"/>
    <w:rsid w:val="3E492528"/>
    <w:rsid w:val="3EC1772C"/>
    <w:rsid w:val="3EF60C4E"/>
    <w:rsid w:val="3F1DA47B"/>
    <w:rsid w:val="3F261038"/>
    <w:rsid w:val="3F373F6C"/>
    <w:rsid w:val="3FA33308"/>
    <w:rsid w:val="3FC88B61"/>
    <w:rsid w:val="40052FE9"/>
    <w:rsid w:val="40D0E6BF"/>
    <w:rsid w:val="41087498"/>
    <w:rsid w:val="411E15EE"/>
    <w:rsid w:val="414A67F0"/>
    <w:rsid w:val="423C05F1"/>
    <w:rsid w:val="424B1910"/>
    <w:rsid w:val="425F543D"/>
    <w:rsid w:val="43280FF3"/>
    <w:rsid w:val="43668139"/>
    <w:rsid w:val="4374C8B5"/>
    <w:rsid w:val="43C75397"/>
    <w:rsid w:val="43D326D3"/>
    <w:rsid w:val="43F5796A"/>
    <w:rsid w:val="43FD2B56"/>
    <w:rsid w:val="440E6012"/>
    <w:rsid w:val="44118EAC"/>
    <w:rsid w:val="441B0986"/>
    <w:rsid w:val="444577F7"/>
    <w:rsid w:val="44684269"/>
    <w:rsid w:val="44B6609C"/>
    <w:rsid w:val="44CB1DD1"/>
    <w:rsid w:val="4509210F"/>
    <w:rsid w:val="457DEC06"/>
    <w:rsid w:val="45A89AA7"/>
    <w:rsid w:val="45B38C38"/>
    <w:rsid w:val="45C48EBD"/>
    <w:rsid w:val="4602AA38"/>
    <w:rsid w:val="4605F31B"/>
    <w:rsid w:val="46152BE2"/>
    <w:rsid w:val="4659B8E3"/>
    <w:rsid w:val="466FFCEC"/>
    <w:rsid w:val="469B6952"/>
    <w:rsid w:val="46F2E9EA"/>
    <w:rsid w:val="4704453E"/>
    <w:rsid w:val="4727E04F"/>
    <w:rsid w:val="473FBCF9"/>
    <w:rsid w:val="4747DAEA"/>
    <w:rsid w:val="4752B8BB"/>
    <w:rsid w:val="477B58F8"/>
    <w:rsid w:val="4785C7C8"/>
    <w:rsid w:val="4799CFE5"/>
    <w:rsid w:val="47B1B9B0"/>
    <w:rsid w:val="47B338B1"/>
    <w:rsid w:val="486B17DA"/>
    <w:rsid w:val="48E31F64"/>
    <w:rsid w:val="492496D6"/>
    <w:rsid w:val="497C67D5"/>
    <w:rsid w:val="499DFA7D"/>
    <w:rsid w:val="4A8149A5"/>
    <w:rsid w:val="4A8E3D30"/>
    <w:rsid w:val="4A92B8A6"/>
    <w:rsid w:val="4B29F33F"/>
    <w:rsid w:val="4B54CAA8"/>
    <w:rsid w:val="4B61D152"/>
    <w:rsid w:val="4B63F26E"/>
    <w:rsid w:val="4BEB1AD3"/>
    <w:rsid w:val="4C4AF3E9"/>
    <w:rsid w:val="4C5A8369"/>
    <w:rsid w:val="4C7D9E39"/>
    <w:rsid w:val="4CEC73B0"/>
    <w:rsid w:val="4D00484F"/>
    <w:rsid w:val="4D1E2605"/>
    <w:rsid w:val="4D849DBD"/>
    <w:rsid w:val="4DB23A23"/>
    <w:rsid w:val="4E8404A7"/>
    <w:rsid w:val="4EC88F3D"/>
    <w:rsid w:val="4EF0D5FE"/>
    <w:rsid w:val="4F0EBDEE"/>
    <w:rsid w:val="4F2D5EF4"/>
    <w:rsid w:val="4F650BF2"/>
    <w:rsid w:val="4F69B86A"/>
    <w:rsid w:val="4FF90227"/>
    <w:rsid w:val="506D3A92"/>
    <w:rsid w:val="50BF7293"/>
    <w:rsid w:val="511A452E"/>
    <w:rsid w:val="51375CEB"/>
    <w:rsid w:val="51D21DEE"/>
    <w:rsid w:val="524C116C"/>
    <w:rsid w:val="524E5DEF"/>
    <w:rsid w:val="52678C2D"/>
    <w:rsid w:val="52831BC4"/>
    <w:rsid w:val="528A9BB2"/>
    <w:rsid w:val="528E2565"/>
    <w:rsid w:val="52A7CF12"/>
    <w:rsid w:val="52FBF5D1"/>
    <w:rsid w:val="5378CC6A"/>
    <w:rsid w:val="53A20451"/>
    <w:rsid w:val="53BB8517"/>
    <w:rsid w:val="53C1FB4E"/>
    <w:rsid w:val="53EAAD58"/>
    <w:rsid w:val="541A970C"/>
    <w:rsid w:val="548A0646"/>
    <w:rsid w:val="54C247EC"/>
    <w:rsid w:val="55030470"/>
    <w:rsid w:val="55364C24"/>
    <w:rsid w:val="55698E91"/>
    <w:rsid w:val="558682B1"/>
    <w:rsid w:val="55AF11AA"/>
    <w:rsid w:val="5618D042"/>
    <w:rsid w:val="569D0D8B"/>
    <w:rsid w:val="56BA33D2"/>
    <w:rsid w:val="56E37BAD"/>
    <w:rsid w:val="573F27F1"/>
    <w:rsid w:val="574AB885"/>
    <w:rsid w:val="574FD92A"/>
    <w:rsid w:val="575FC499"/>
    <w:rsid w:val="576048FF"/>
    <w:rsid w:val="579511BB"/>
    <w:rsid w:val="57A73EC9"/>
    <w:rsid w:val="57B1A859"/>
    <w:rsid w:val="57F20FEC"/>
    <w:rsid w:val="580F45AF"/>
    <w:rsid w:val="58491A3A"/>
    <w:rsid w:val="58A9C459"/>
    <w:rsid w:val="58AC9237"/>
    <w:rsid w:val="58BFCAFD"/>
    <w:rsid w:val="58FFF5BB"/>
    <w:rsid w:val="591FEE74"/>
    <w:rsid w:val="5936448A"/>
    <w:rsid w:val="59ADB559"/>
    <w:rsid w:val="59E475FA"/>
    <w:rsid w:val="59E94B6E"/>
    <w:rsid w:val="5A0EF967"/>
    <w:rsid w:val="5A3FA4BA"/>
    <w:rsid w:val="5AF388A4"/>
    <w:rsid w:val="5B3293BD"/>
    <w:rsid w:val="5B52FCC8"/>
    <w:rsid w:val="5B71D568"/>
    <w:rsid w:val="5B8C3B15"/>
    <w:rsid w:val="5C224DE1"/>
    <w:rsid w:val="5C9E968D"/>
    <w:rsid w:val="5CD554FD"/>
    <w:rsid w:val="5CE168B0"/>
    <w:rsid w:val="5CECCF90"/>
    <w:rsid w:val="5D12724A"/>
    <w:rsid w:val="5DB76EF4"/>
    <w:rsid w:val="5E84627B"/>
    <w:rsid w:val="5EB8491B"/>
    <w:rsid w:val="5EF240ED"/>
    <w:rsid w:val="5F50F22A"/>
    <w:rsid w:val="5F65ED69"/>
    <w:rsid w:val="5FA904A6"/>
    <w:rsid w:val="60969EEF"/>
    <w:rsid w:val="60FC87AC"/>
    <w:rsid w:val="6125200C"/>
    <w:rsid w:val="61777097"/>
    <w:rsid w:val="617C9B17"/>
    <w:rsid w:val="625A4934"/>
    <w:rsid w:val="6307FE93"/>
    <w:rsid w:val="6396A1E5"/>
    <w:rsid w:val="63A71B01"/>
    <w:rsid w:val="63D5652A"/>
    <w:rsid w:val="641612CF"/>
    <w:rsid w:val="643B9641"/>
    <w:rsid w:val="647570DB"/>
    <w:rsid w:val="6521568F"/>
    <w:rsid w:val="653DF028"/>
    <w:rsid w:val="654297C4"/>
    <w:rsid w:val="6543E292"/>
    <w:rsid w:val="658724C0"/>
    <w:rsid w:val="65AA8EBD"/>
    <w:rsid w:val="65BE29F2"/>
    <w:rsid w:val="65C724B6"/>
    <w:rsid w:val="65D5DD64"/>
    <w:rsid w:val="662917C4"/>
    <w:rsid w:val="6648C042"/>
    <w:rsid w:val="66962F23"/>
    <w:rsid w:val="66A8254C"/>
    <w:rsid w:val="66BDAD17"/>
    <w:rsid w:val="673C66A6"/>
    <w:rsid w:val="67C19F6B"/>
    <w:rsid w:val="67C9921A"/>
    <w:rsid w:val="6859F430"/>
    <w:rsid w:val="6879272B"/>
    <w:rsid w:val="687BEF6F"/>
    <w:rsid w:val="68D3841B"/>
    <w:rsid w:val="6973AD1C"/>
    <w:rsid w:val="699CA7B7"/>
    <w:rsid w:val="69CCE391"/>
    <w:rsid w:val="69D9072A"/>
    <w:rsid w:val="69FC1EC8"/>
    <w:rsid w:val="6A6DE7AF"/>
    <w:rsid w:val="6AA14102"/>
    <w:rsid w:val="6B558195"/>
    <w:rsid w:val="6B745487"/>
    <w:rsid w:val="6C2B79D5"/>
    <w:rsid w:val="6CB68D61"/>
    <w:rsid w:val="6CBE430E"/>
    <w:rsid w:val="6CD40D01"/>
    <w:rsid w:val="6D4BB66D"/>
    <w:rsid w:val="6DAA8EE9"/>
    <w:rsid w:val="6E126CEE"/>
    <w:rsid w:val="6E6B02D3"/>
    <w:rsid w:val="6E9B5217"/>
    <w:rsid w:val="6F6F7EA1"/>
    <w:rsid w:val="6FB9A747"/>
    <w:rsid w:val="6FC0B576"/>
    <w:rsid w:val="6FD40CCF"/>
    <w:rsid w:val="7055F29A"/>
    <w:rsid w:val="705A1F61"/>
    <w:rsid w:val="7062F9B8"/>
    <w:rsid w:val="70EFA13D"/>
    <w:rsid w:val="70F41326"/>
    <w:rsid w:val="70F8AFEE"/>
    <w:rsid w:val="7185CD15"/>
    <w:rsid w:val="71B09555"/>
    <w:rsid w:val="71BA4157"/>
    <w:rsid w:val="71D74BE9"/>
    <w:rsid w:val="723D6349"/>
    <w:rsid w:val="7256243B"/>
    <w:rsid w:val="72637F09"/>
    <w:rsid w:val="730FEA03"/>
    <w:rsid w:val="737CAE96"/>
    <w:rsid w:val="7385F121"/>
    <w:rsid w:val="73D90A41"/>
    <w:rsid w:val="7412B660"/>
    <w:rsid w:val="741D04B0"/>
    <w:rsid w:val="743E4164"/>
    <w:rsid w:val="746D0AA8"/>
    <w:rsid w:val="74704989"/>
    <w:rsid w:val="74CAD6A9"/>
    <w:rsid w:val="74E2D096"/>
    <w:rsid w:val="754134C5"/>
    <w:rsid w:val="757D0E51"/>
    <w:rsid w:val="757E67EF"/>
    <w:rsid w:val="75C9BE30"/>
    <w:rsid w:val="75C9EE30"/>
    <w:rsid w:val="7691C64E"/>
    <w:rsid w:val="76D814D6"/>
    <w:rsid w:val="76F770A1"/>
    <w:rsid w:val="7722B7C2"/>
    <w:rsid w:val="77537314"/>
    <w:rsid w:val="779A433E"/>
    <w:rsid w:val="779C50CF"/>
    <w:rsid w:val="781BEA66"/>
    <w:rsid w:val="7822AF79"/>
    <w:rsid w:val="78321C35"/>
    <w:rsid w:val="787C4543"/>
    <w:rsid w:val="78A26CEC"/>
    <w:rsid w:val="793EEDED"/>
    <w:rsid w:val="798F65C9"/>
    <w:rsid w:val="799E9512"/>
    <w:rsid w:val="79ACED12"/>
    <w:rsid w:val="79AF5A8D"/>
    <w:rsid w:val="7A335257"/>
    <w:rsid w:val="7A35F245"/>
    <w:rsid w:val="7A3C70E0"/>
    <w:rsid w:val="7A3D0F4B"/>
    <w:rsid w:val="7A41B3DD"/>
    <w:rsid w:val="7B08FC00"/>
    <w:rsid w:val="7B27415B"/>
    <w:rsid w:val="7B4652C4"/>
    <w:rsid w:val="7BC4A3B0"/>
    <w:rsid w:val="7BF536BA"/>
    <w:rsid w:val="7C01A13E"/>
    <w:rsid w:val="7C1B9CCB"/>
    <w:rsid w:val="7C6098E5"/>
    <w:rsid w:val="7C756364"/>
    <w:rsid w:val="7C7FB837"/>
    <w:rsid w:val="7CAB9602"/>
    <w:rsid w:val="7CE22D30"/>
    <w:rsid w:val="7CE8085F"/>
    <w:rsid w:val="7D254C83"/>
    <w:rsid w:val="7D2AB836"/>
    <w:rsid w:val="7DC73ED2"/>
    <w:rsid w:val="7DF1DFAB"/>
    <w:rsid w:val="7E057EA2"/>
    <w:rsid w:val="7E519595"/>
    <w:rsid w:val="7E65671B"/>
    <w:rsid w:val="7E7208DD"/>
    <w:rsid w:val="7F23EE40"/>
    <w:rsid w:val="7F7A13BA"/>
    <w:rsid w:val="7FFE40A0"/>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237D722"/>
  <w15:chartTrackingRefBased/>
  <w15:docId w15:val="{CAE19A57-93C3-48A6-9248-47E80BA59965}"/>
  <w:removePersonalInformation/>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lsdException w:name="heading 5" w:semiHidden="1" w:uiPriority="9" w:unhideWhenUsed="1"/>
    <w:lsdException w:name="heading 6" w:uiPriority="4"/>
    <w:lsdException w:name="heading 7" w:semiHidden="1" w:uiPriority="9" w:qFormat="1"/>
    <w:lsdException w:name="heading 8" w:semiHidden="1" w:uiPriority="9" w:qFormat="1"/>
    <w:lsdException w:name="heading 9" w:semiHidden="1"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uiPriority="4" w:qFormat="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semiHidden="1" w:uiPriority="22"/>
    <w:lsdException w:name="Emphasis" w:semiHidden="1"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semiHidden="1" w:uiPriority="29"/>
    <w:lsdException w:name="Intense Quote" w:semiHidden="1"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uiPriority="19"/>
    <w:lsdException w:name="Intense Emphasis" w:semiHidden="1" w:uiPriority="21"/>
    <w:lsdException w:name="Subtle Reference" w:semiHidden="1" w:uiPriority="31"/>
    <w:lsdException w:name="Intense Reference" w:semiHidden="1" w:uiPriority="32"/>
    <w:lsdException w:name="Book Title" w:semiHidden="1" w:uiPriority="33"/>
    <w:lsdException w:name="Bibliography" w:semiHidden="1" w:uiPriority="37" w:unhideWhenUsed="1"/>
    <w:lsdException w:name="TOC Heading" w:semiHidden="1" w:uiPriority="39"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rsid w:val="002651B0"/>
    <w:pPr>
      <w:spacing w:after="0" w:line="360" w:lineRule="auto"/>
      <w:ind w:firstLine="720"/>
    </w:pPr>
    <w:rPr>
      <w:rFonts w:ascii="Book Antiqua" w:hAnsi="Book Antiqua"/>
      <w:sz w:val="26"/>
    </w:rPr>
  </w:style>
  <w:style w:type="paragraph" w:styleId="Heading1">
    <w:name w:val="heading 1"/>
    <w:basedOn w:val="Dummy"/>
    <w:next w:val="Standard"/>
    <w:link w:val="Heading1Char"/>
    <w:uiPriority w:val="4"/>
    <w:qFormat/>
    <w:rsid w:val="000E270A"/>
    <w:pPr>
      <w:numPr>
        <w:numId w:val="15"/>
      </w:numPr>
      <w:ind w:right="2160"/>
    </w:pPr>
    <w:rPr>
      <w:rFonts w:eastAsiaTheme="majorEastAsia" w:cstheme="majorBidi"/>
      <w:szCs w:val="32"/>
    </w:rPr>
  </w:style>
  <w:style w:type="paragraph" w:styleId="Heading2">
    <w:name w:val="heading 2"/>
    <w:basedOn w:val="Dummy"/>
    <w:next w:val="Standard"/>
    <w:link w:val="Heading2Char"/>
    <w:uiPriority w:val="4"/>
    <w:qFormat/>
    <w:rsid w:val="000E270A"/>
    <w:pPr>
      <w:numPr>
        <w:ilvl w:val="1"/>
        <w:numId w:val="15"/>
      </w:numPr>
      <w:ind w:right="2160"/>
      <w:outlineLvl w:val="1"/>
    </w:pPr>
  </w:style>
  <w:style w:type="paragraph" w:styleId="Heading3">
    <w:name w:val="heading 3"/>
    <w:basedOn w:val="Dummy"/>
    <w:next w:val="Standard"/>
    <w:link w:val="Heading3Char"/>
    <w:uiPriority w:val="4"/>
    <w:qFormat/>
    <w:rsid w:val="000E270A"/>
    <w:pPr>
      <w:numPr>
        <w:ilvl w:val="2"/>
        <w:numId w:val="15"/>
      </w:numPr>
      <w:ind w:right="2160"/>
      <w:outlineLvl w:val="2"/>
    </w:pPr>
    <w:rPr>
      <w:rFonts w:eastAsiaTheme="majorEastAsia" w:cstheme="majorBidi"/>
      <w:szCs w:val="24"/>
    </w:rPr>
  </w:style>
  <w:style w:type="paragraph" w:styleId="Heading4">
    <w:name w:val="heading 4"/>
    <w:basedOn w:val="Dummy"/>
    <w:next w:val="Standard"/>
    <w:link w:val="Heading4Char"/>
    <w:uiPriority w:val="4"/>
    <w:rsid w:val="000E270A"/>
    <w:pPr>
      <w:numPr>
        <w:ilvl w:val="3"/>
        <w:numId w:val="15"/>
      </w:numPr>
      <w:ind w:right="2160"/>
      <w:outlineLvl w:val="3"/>
    </w:pPr>
    <w:rPr>
      <w:rFonts w:eastAsiaTheme="majorEastAsia" w:cstheme="majorBidi"/>
      <w:iCs/>
    </w:rPr>
  </w:style>
  <w:style w:type="paragraph" w:styleId="Heading5">
    <w:name w:val="heading 5"/>
    <w:basedOn w:val="Dummy"/>
    <w:next w:val="Standard"/>
    <w:link w:val="Heading5Char"/>
    <w:uiPriority w:val="4"/>
    <w:rsid w:val="000E270A"/>
    <w:pPr>
      <w:numPr>
        <w:ilvl w:val="4"/>
        <w:numId w:val="15"/>
      </w:numPr>
      <w:ind w:right="2160"/>
      <w:outlineLvl w:val="4"/>
    </w:pPr>
    <w:rPr>
      <w:rFonts w:eastAsiaTheme="majorEastAsia" w:cstheme="majorBidi"/>
    </w:rPr>
  </w:style>
  <w:style w:type="paragraph" w:styleId="Heading6">
    <w:name w:val="heading 6"/>
    <w:basedOn w:val="Dummy"/>
    <w:next w:val="Standard"/>
    <w:link w:val="Heading6Char"/>
    <w:uiPriority w:val="4"/>
    <w:rsid w:val="000E270A"/>
    <w:pPr>
      <w:numPr>
        <w:ilvl w:val="5"/>
        <w:numId w:val="15"/>
      </w:numPr>
      <w:spacing w:before="40"/>
      <w:ind w:right="2160"/>
      <w:outlineLvl w:val="5"/>
    </w:pPr>
    <w:rPr>
      <w:rFonts w:eastAsiaTheme="majorEastAsia" w:cstheme="majorBidi"/>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DA7B5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1Char">
    <w:name w:val="Heading 1 Char"/>
    <w:basedOn w:val="DefaultParagraphFont"/>
    <w:link w:val="Heading1"/>
    <w:uiPriority w:val="4"/>
    <w:rsid w:val="00287BC5"/>
    <w:rPr>
      <w:rFonts w:ascii="Arial" w:eastAsiaTheme="majorEastAsia" w:hAnsi="Arial" w:cstheme="majorBidi"/>
      <w:b/>
      <w:sz w:val="26"/>
      <w:szCs w:val="32"/>
    </w:rPr>
  </w:style>
  <w:style w:type="paragraph" w:styleId="TOCHeading">
    <w:name w:val="TOC Heading"/>
    <w:next w:val="Normal"/>
    <w:uiPriority w:val="39"/>
    <w:unhideWhenUsed/>
    <w:rsid w:val="001E2A62"/>
    <w:pPr>
      <w:spacing w:line="240" w:lineRule="auto"/>
      <w:jc w:val="center"/>
    </w:pPr>
    <w:rPr>
      <w:rFonts w:ascii="Arial" w:eastAsiaTheme="majorEastAsia" w:hAnsi="Arial" w:cstheme="majorBidi"/>
      <w:b/>
      <w:sz w:val="26"/>
      <w:szCs w:val="32"/>
    </w:rPr>
  </w:style>
  <w:style w:type="paragraph" w:styleId="Title">
    <w:name w:val="Title"/>
    <w:basedOn w:val="Dummy"/>
    <w:next w:val="Normal"/>
    <w:link w:val="TitleChar"/>
    <w:uiPriority w:val="10"/>
    <w:semiHidden/>
    <w:rsid w:val="00121089"/>
    <w:pPr>
      <w:spacing w:after="0"/>
      <w:contextualSpacing/>
      <w:jc w:val="center"/>
    </w:pPr>
    <w:rPr>
      <w:rFonts w:eastAsiaTheme="majorEastAsia" w:cstheme="majorBidi"/>
      <w:caps/>
      <w:szCs w:val="56"/>
    </w:rPr>
  </w:style>
  <w:style w:type="character" w:customStyle="1" w:styleId="TitleChar">
    <w:name w:val="Title Char"/>
    <w:basedOn w:val="DefaultParagraphFont"/>
    <w:link w:val="Title"/>
    <w:uiPriority w:val="10"/>
    <w:semiHidden/>
    <w:rsid w:val="0036017B"/>
    <w:rPr>
      <w:rFonts w:ascii="Arial" w:eastAsiaTheme="majorEastAsia" w:hAnsi="Arial" w:cstheme="majorBidi"/>
      <w:b/>
      <w:caps/>
      <w:sz w:val="26"/>
      <w:szCs w:val="56"/>
    </w:rPr>
  </w:style>
  <w:style w:type="paragraph" w:customStyle="1" w:styleId="Dummy">
    <w:name w:val="Dummy"/>
    <w:next w:val="Normal"/>
    <w:uiPriority w:val="19"/>
    <w:rsid w:val="00F62B7A"/>
    <w:pPr>
      <w:keepNext/>
      <w:keepLines/>
      <w:spacing w:after="120" w:line="240" w:lineRule="auto"/>
      <w:outlineLvl w:val="0"/>
    </w:pPr>
    <w:rPr>
      <w:rFonts w:ascii="Arial" w:hAnsi="Arial" w:cs="Arial"/>
      <w:b/>
      <w:sz w:val="26"/>
      <w:szCs w:val="26"/>
    </w:rPr>
  </w:style>
  <w:style w:type="character" w:customStyle="1" w:styleId="Heading2Char">
    <w:name w:val="Heading 2 Char"/>
    <w:basedOn w:val="DefaultParagraphFont"/>
    <w:link w:val="Heading2"/>
    <w:uiPriority w:val="4"/>
    <w:rsid w:val="00287BC5"/>
    <w:rPr>
      <w:rFonts w:ascii="Arial" w:hAnsi="Arial" w:cs="Arial"/>
      <w:b/>
      <w:sz w:val="26"/>
      <w:szCs w:val="26"/>
    </w:rPr>
  </w:style>
  <w:style w:type="character" w:customStyle="1" w:styleId="Heading3Char">
    <w:name w:val="Heading 3 Char"/>
    <w:basedOn w:val="DefaultParagraphFont"/>
    <w:link w:val="Heading3"/>
    <w:uiPriority w:val="4"/>
    <w:rsid w:val="00287BC5"/>
    <w:rPr>
      <w:rFonts w:ascii="Arial" w:eastAsiaTheme="majorEastAsia" w:hAnsi="Arial" w:cstheme="majorBidi"/>
      <w:b/>
      <w:sz w:val="26"/>
      <w:szCs w:val="24"/>
    </w:rPr>
  </w:style>
  <w:style w:type="character" w:customStyle="1" w:styleId="Heading4Char">
    <w:name w:val="Heading 4 Char"/>
    <w:basedOn w:val="DefaultParagraphFont"/>
    <w:link w:val="Heading4"/>
    <w:uiPriority w:val="4"/>
    <w:rsid w:val="00287BC5"/>
    <w:rPr>
      <w:rFonts w:ascii="Arial" w:eastAsiaTheme="majorEastAsia" w:hAnsi="Arial" w:cstheme="majorBidi"/>
      <w:b/>
      <w:iCs/>
      <w:sz w:val="26"/>
      <w:szCs w:val="26"/>
    </w:rPr>
  </w:style>
  <w:style w:type="character" w:customStyle="1" w:styleId="Heading5Char">
    <w:name w:val="Heading 5 Char"/>
    <w:basedOn w:val="DefaultParagraphFont"/>
    <w:link w:val="Heading5"/>
    <w:uiPriority w:val="4"/>
    <w:rsid w:val="00287BC5"/>
    <w:rPr>
      <w:rFonts w:ascii="Arial" w:eastAsiaTheme="majorEastAsia" w:hAnsi="Arial" w:cstheme="majorBidi"/>
      <w:b/>
      <w:sz w:val="26"/>
      <w:szCs w:val="26"/>
    </w:rPr>
  </w:style>
  <w:style w:type="paragraph" w:customStyle="1" w:styleId="Main">
    <w:name w:val="Main"/>
    <w:next w:val="Normal"/>
    <w:uiPriority w:val="19"/>
    <w:rsid w:val="00F62B7A"/>
    <w:pPr>
      <w:spacing w:after="0" w:line="240" w:lineRule="auto"/>
      <w:jc w:val="center"/>
    </w:pPr>
    <w:rPr>
      <w:rFonts w:ascii="Arial" w:eastAsiaTheme="majorEastAsia" w:hAnsi="Arial" w:cstheme="majorBidi"/>
      <w:b/>
      <w:caps/>
      <w:sz w:val="26"/>
      <w:szCs w:val="56"/>
    </w:rPr>
  </w:style>
  <w:style w:type="paragraph" w:customStyle="1" w:styleId="Mainex">
    <w:name w:val="Mainex"/>
    <w:basedOn w:val="Main"/>
    <w:next w:val="Normal"/>
    <w:uiPriority w:val="19"/>
    <w:rsid w:val="000A6E05"/>
    <w:pPr>
      <w:keepNext/>
      <w:spacing w:line="360" w:lineRule="auto"/>
      <w:outlineLvl w:val="0"/>
    </w:pPr>
    <w:rPr>
      <w:spacing w:val="120"/>
    </w:rPr>
  </w:style>
  <w:style w:type="paragraph" w:styleId="TOC2">
    <w:name w:val="toc 2"/>
    <w:basedOn w:val="Normal"/>
    <w:next w:val="Normal"/>
    <w:uiPriority w:val="39"/>
    <w:unhideWhenUsed/>
    <w:rsid w:val="00ED5725"/>
    <w:pPr>
      <w:spacing w:line="240" w:lineRule="auto"/>
      <w:ind w:left="864" w:hanging="648"/>
    </w:pPr>
    <w:rPr>
      <w:rFonts w:eastAsiaTheme="minorEastAsia" w:cs="Times New Roman"/>
    </w:rPr>
  </w:style>
  <w:style w:type="paragraph" w:styleId="TOC1">
    <w:name w:val="toc 1"/>
    <w:basedOn w:val="Normal"/>
    <w:next w:val="Normal"/>
    <w:uiPriority w:val="39"/>
    <w:unhideWhenUsed/>
    <w:rsid w:val="00ED5725"/>
    <w:pPr>
      <w:spacing w:line="240" w:lineRule="auto"/>
      <w:ind w:left="432" w:hanging="432"/>
    </w:pPr>
    <w:rPr>
      <w:rFonts w:eastAsiaTheme="minorEastAsia" w:cs="Times New Roman"/>
    </w:rPr>
  </w:style>
  <w:style w:type="paragraph" w:styleId="TOC3">
    <w:name w:val="toc 3"/>
    <w:basedOn w:val="Normal"/>
    <w:next w:val="Normal"/>
    <w:uiPriority w:val="39"/>
    <w:unhideWhenUsed/>
    <w:rsid w:val="008C7413"/>
    <w:pPr>
      <w:spacing w:line="240" w:lineRule="auto"/>
      <w:ind w:left="1296" w:hanging="864"/>
    </w:pPr>
    <w:rPr>
      <w:rFonts w:eastAsiaTheme="minorEastAsia" w:cs="Times New Roman"/>
    </w:rPr>
  </w:style>
  <w:style w:type="character" w:styleId="Hyperlink">
    <w:name w:val="Hyperlink"/>
    <w:basedOn w:val="DefaultParagraphFont"/>
    <w:uiPriority w:val="99"/>
    <w:rsid w:val="00D82A43"/>
    <w:rPr>
      <w:color w:val="0563C1" w:themeColor="hyperlink"/>
      <w:u w:val="single"/>
    </w:rPr>
  </w:style>
  <w:style w:type="numbering" w:customStyle="1" w:styleId="FoFCoLOP">
    <w:name w:val="FoF/CoL/OP"/>
    <w:uiPriority w:val="99"/>
    <w:rsid w:val="008E6AE6"/>
    <w:pPr>
      <w:numPr>
        <w:numId w:val="2"/>
      </w:numPr>
    </w:pPr>
  </w:style>
  <w:style w:type="paragraph" w:styleId="TOC9">
    <w:name w:val="toc 9"/>
    <w:basedOn w:val="Normal"/>
    <w:next w:val="Normal"/>
    <w:autoRedefine/>
    <w:uiPriority w:val="39"/>
    <w:semiHidden/>
    <w:unhideWhenUsed/>
    <w:rsid w:val="00D82A43"/>
    <w:pPr>
      <w:spacing w:after="100"/>
      <w:ind w:left="2080"/>
    </w:pPr>
  </w:style>
  <w:style w:type="paragraph" w:styleId="Header">
    <w:name w:val="header"/>
    <w:basedOn w:val="Normal"/>
    <w:link w:val="HeaderChar"/>
    <w:uiPriority w:val="99"/>
    <w:semiHidden/>
    <w:rsid w:val="0098138E"/>
    <w:pPr>
      <w:tabs>
        <w:tab w:val="center" w:pos="4680"/>
        <w:tab w:val="right" w:pos="9360"/>
      </w:tabs>
      <w:spacing w:line="240" w:lineRule="auto"/>
    </w:pPr>
  </w:style>
  <w:style w:type="character" w:customStyle="1" w:styleId="HeaderChar">
    <w:name w:val="Header Char"/>
    <w:basedOn w:val="DefaultParagraphFont"/>
    <w:link w:val="Header"/>
    <w:uiPriority w:val="99"/>
    <w:semiHidden/>
    <w:rsid w:val="000A56F2"/>
    <w:rPr>
      <w:rFonts w:ascii="Book Antiqua" w:hAnsi="Book Antiqua"/>
      <w:sz w:val="26"/>
    </w:rPr>
  </w:style>
  <w:style w:type="paragraph" w:styleId="Footer">
    <w:name w:val="footer"/>
    <w:basedOn w:val="Normal"/>
    <w:link w:val="FooterChar"/>
    <w:uiPriority w:val="99"/>
    <w:semiHidden/>
    <w:rsid w:val="00EE3060"/>
    <w:pPr>
      <w:tabs>
        <w:tab w:val="center" w:pos="4680"/>
        <w:tab w:val="right" w:pos="9360"/>
      </w:tabs>
      <w:spacing w:line="240" w:lineRule="auto"/>
    </w:pPr>
  </w:style>
  <w:style w:type="character" w:customStyle="1" w:styleId="FooterChar">
    <w:name w:val="Footer Char"/>
    <w:basedOn w:val="DefaultParagraphFont"/>
    <w:link w:val="Footer"/>
    <w:uiPriority w:val="99"/>
    <w:semiHidden/>
    <w:rsid w:val="007657C1"/>
    <w:rPr>
      <w:rFonts w:ascii="Book Antiqua" w:hAnsi="Book Antiqua"/>
      <w:sz w:val="26"/>
    </w:rPr>
  </w:style>
  <w:style w:type="paragraph" w:customStyle="1" w:styleId="BlockQuote">
    <w:name w:val="Block Quote"/>
    <w:basedOn w:val="Standard"/>
    <w:uiPriority w:val="5"/>
    <w:qFormat/>
    <w:rsid w:val="00EA36C6"/>
    <w:pPr>
      <w:spacing w:after="120" w:line="240" w:lineRule="auto"/>
      <w:ind w:left="720" w:right="720" w:firstLine="0"/>
    </w:pPr>
  </w:style>
  <w:style w:type="paragraph" w:styleId="FootnoteText">
    <w:name w:val="footnote text"/>
    <w:basedOn w:val="Normal"/>
    <w:link w:val="FootnoteTextChar"/>
    <w:uiPriority w:val="99"/>
    <w:rsid w:val="00B01F7E"/>
    <w:pPr>
      <w:spacing w:after="120" w:line="240" w:lineRule="auto"/>
      <w:ind w:firstLine="0"/>
    </w:pPr>
    <w:rPr>
      <w:sz w:val="22"/>
      <w:szCs w:val="20"/>
    </w:rPr>
  </w:style>
  <w:style w:type="character" w:customStyle="1" w:styleId="FootnoteTextChar">
    <w:name w:val="Footnote Text Char"/>
    <w:basedOn w:val="DefaultParagraphFont"/>
    <w:link w:val="FootnoteText"/>
    <w:uiPriority w:val="40"/>
    <w:rsid w:val="007657C1"/>
    <w:rPr>
      <w:rFonts w:ascii="Book Antiqua" w:hAnsi="Book Antiqua"/>
      <w:szCs w:val="20"/>
    </w:rPr>
  </w:style>
  <w:style w:type="character" w:styleId="FootnoteReference">
    <w:name w:val="footnote reference"/>
    <w:basedOn w:val="DefaultParagraphFont"/>
    <w:uiPriority w:val="99"/>
    <w:semiHidden/>
    <w:unhideWhenUsed/>
    <w:rsid w:val="00DF58E7"/>
    <w:rPr>
      <w:vertAlign w:val="superscript"/>
    </w:rPr>
  </w:style>
  <w:style w:type="paragraph" w:customStyle="1" w:styleId="FoF">
    <w:name w:val="FoF"/>
    <w:basedOn w:val="Standard"/>
    <w:uiPriority w:val="6"/>
    <w:qFormat/>
    <w:rsid w:val="001E2A62"/>
    <w:pPr>
      <w:ind w:firstLine="547"/>
    </w:pPr>
  </w:style>
  <w:style w:type="paragraph" w:customStyle="1" w:styleId="CoL">
    <w:name w:val="CoL"/>
    <w:basedOn w:val="Standard"/>
    <w:uiPriority w:val="7"/>
    <w:qFormat/>
    <w:rsid w:val="001E2A62"/>
    <w:pPr>
      <w:numPr>
        <w:numId w:val="4"/>
      </w:numPr>
      <w:ind w:left="0" w:firstLine="547"/>
    </w:pPr>
  </w:style>
  <w:style w:type="paragraph" w:styleId="NoSpacing">
    <w:name w:val="No Spacing"/>
    <w:basedOn w:val="Standard"/>
    <w:uiPriority w:val="1"/>
    <w:rsid w:val="00287BC5"/>
    <w:pPr>
      <w:spacing w:after="120" w:line="240" w:lineRule="auto"/>
      <w:ind w:firstLine="0"/>
      <w:contextualSpacing/>
    </w:pPr>
  </w:style>
  <w:style w:type="paragraph" w:customStyle="1" w:styleId="OP">
    <w:name w:val="OP"/>
    <w:basedOn w:val="Standard"/>
    <w:uiPriority w:val="8"/>
    <w:qFormat/>
    <w:rsid w:val="001E2A62"/>
    <w:pPr>
      <w:numPr>
        <w:numId w:val="3"/>
      </w:numPr>
      <w:ind w:left="0"/>
    </w:pPr>
  </w:style>
  <w:style w:type="paragraph" w:styleId="BalloonText">
    <w:name w:val="Balloon Text"/>
    <w:basedOn w:val="Normal"/>
    <w:link w:val="BalloonTextChar"/>
    <w:uiPriority w:val="99"/>
    <w:semiHidden/>
    <w:unhideWhenUsed/>
    <w:rsid w:val="004C7D3A"/>
    <w:pPr>
      <w:spacing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4C7D3A"/>
    <w:rPr>
      <w:rFonts w:ascii="Segoe UI" w:hAnsi="Segoe UI" w:cs="Segoe UI"/>
      <w:sz w:val="18"/>
      <w:szCs w:val="18"/>
    </w:rPr>
  </w:style>
  <w:style w:type="numbering" w:customStyle="1" w:styleId="Headings">
    <w:name w:val="Headings"/>
    <w:uiPriority w:val="99"/>
    <w:rsid w:val="000E270A"/>
    <w:pPr>
      <w:numPr>
        <w:numId w:val="6"/>
      </w:numPr>
    </w:pPr>
  </w:style>
  <w:style w:type="paragraph" w:customStyle="1" w:styleId="Standard">
    <w:name w:val="Standard"/>
    <w:basedOn w:val="Normal"/>
    <w:qFormat/>
    <w:rsid w:val="007A406D"/>
  </w:style>
  <w:style w:type="paragraph" w:customStyle="1" w:styleId="ListAlpha">
    <w:name w:val="List Alpha"/>
    <w:basedOn w:val="Standard"/>
    <w:uiPriority w:val="4"/>
    <w:qFormat/>
    <w:rsid w:val="000E270A"/>
    <w:pPr>
      <w:numPr>
        <w:ilvl w:val="7"/>
        <w:numId w:val="15"/>
      </w:numPr>
      <w:spacing w:after="120" w:line="240" w:lineRule="auto"/>
    </w:pPr>
  </w:style>
  <w:style w:type="paragraph" w:styleId="ListBullet">
    <w:name w:val="List Bullet"/>
    <w:basedOn w:val="Standard"/>
    <w:uiPriority w:val="4"/>
    <w:qFormat/>
    <w:rsid w:val="001F2819"/>
    <w:pPr>
      <w:numPr>
        <w:numId w:val="9"/>
      </w:numPr>
      <w:tabs>
        <w:tab w:val="clear" w:pos="360"/>
      </w:tabs>
      <w:spacing w:after="120" w:line="240" w:lineRule="auto"/>
      <w:ind w:left="1080"/>
    </w:pPr>
  </w:style>
  <w:style w:type="character" w:customStyle="1" w:styleId="Heading6Char">
    <w:name w:val="Heading 6 Char"/>
    <w:basedOn w:val="DefaultParagraphFont"/>
    <w:link w:val="Heading6"/>
    <w:uiPriority w:val="4"/>
    <w:rsid w:val="00287BC5"/>
    <w:rPr>
      <w:rFonts w:ascii="Arial" w:eastAsiaTheme="majorEastAsia" w:hAnsi="Arial" w:cstheme="majorBidi"/>
      <w:b/>
      <w:sz w:val="26"/>
      <w:szCs w:val="26"/>
    </w:rPr>
  </w:style>
  <w:style w:type="paragraph" w:styleId="TOC4">
    <w:name w:val="toc 4"/>
    <w:basedOn w:val="Normal"/>
    <w:next w:val="Normal"/>
    <w:autoRedefine/>
    <w:uiPriority w:val="39"/>
    <w:unhideWhenUsed/>
    <w:rsid w:val="008C7413"/>
    <w:pPr>
      <w:spacing w:line="240" w:lineRule="auto"/>
      <w:ind w:left="1728" w:hanging="1080"/>
    </w:pPr>
  </w:style>
  <w:style w:type="paragraph" w:styleId="TOC5">
    <w:name w:val="toc 5"/>
    <w:basedOn w:val="Normal"/>
    <w:next w:val="Normal"/>
    <w:autoRedefine/>
    <w:uiPriority w:val="39"/>
    <w:unhideWhenUsed/>
    <w:rsid w:val="008C7413"/>
    <w:pPr>
      <w:spacing w:line="240" w:lineRule="auto"/>
      <w:ind w:left="2160" w:hanging="1296"/>
    </w:pPr>
  </w:style>
  <w:style w:type="paragraph" w:styleId="TOC6">
    <w:name w:val="toc 6"/>
    <w:basedOn w:val="Normal"/>
    <w:next w:val="Normal"/>
    <w:autoRedefine/>
    <w:uiPriority w:val="39"/>
    <w:unhideWhenUsed/>
    <w:rsid w:val="008C7413"/>
    <w:pPr>
      <w:spacing w:line="240" w:lineRule="auto"/>
      <w:ind w:left="2592" w:hanging="1512"/>
    </w:pPr>
  </w:style>
  <w:style w:type="paragraph" w:customStyle="1" w:styleId="TableText">
    <w:name w:val="Table Text"/>
    <w:basedOn w:val="NoSpacing"/>
    <w:uiPriority w:val="5"/>
    <w:rsid w:val="00E53438"/>
    <w:pPr>
      <w:spacing w:after="0"/>
    </w:pPr>
    <w:rPr>
      <w:sz w:val="22"/>
    </w:rPr>
  </w:style>
  <w:style w:type="paragraph" w:customStyle="1" w:styleId="ListNum">
    <w:name w:val="List Num"/>
    <w:basedOn w:val="Standard"/>
    <w:uiPriority w:val="4"/>
    <w:rsid w:val="000E270A"/>
    <w:pPr>
      <w:numPr>
        <w:ilvl w:val="6"/>
        <w:numId w:val="15"/>
      </w:numPr>
      <w:spacing w:after="120" w:line="240" w:lineRule="auto"/>
    </w:pPr>
  </w:style>
  <w:style w:type="character" w:styleId="UnresolvedMention">
    <w:name w:val="Unresolved Mention"/>
    <w:basedOn w:val="DefaultParagraphFont"/>
    <w:uiPriority w:val="99"/>
    <w:semiHidden/>
    <w:unhideWhenUsed/>
    <w:rsid w:val="00E12B61"/>
    <w:rPr>
      <w:color w:val="605E5C"/>
      <w:shd w:val="clear" w:color="auto" w:fill="E1DFDD"/>
    </w:rPr>
  </w:style>
  <w:style w:type="character" w:styleId="CommentReference">
    <w:name w:val="annotation reference"/>
    <w:basedOn w:val="DefaultParagraphFont"/>
    <w:uiPriority w:val="99"/>
    <w:semiHidden/>
    <w:unhideWhenUsed/>
    <w:rsid w:val="00752558"/>
    <w:rPr>
      <w:sz w:val="16"/>
      <w:szCs w:val="16"/>
    </w:rPr>
  </w:style>
  <w:style w:type="paragraph" w:styleId="CommentText">
    <w:name w:val="annotation text"/>
    <w:basedOn w:val="Normal"/>
    <w:link w:val="CommentTextChar"/>
    <w:uiPriority w:val="99"/>
    <w:unhideWhenUsed/>
    <w:rsid w:val="71D74BE9"/>
    <w:rPr>
      <w:sz w:val="20"/>
      <w:szCs w:val="20"/>
    </w:rPr>
  </w:style>
  <w:style w:type="character" w:customStyle="1" w:styleId="CommentTextChar">
    <w:name w:val="Comment Text Char"/>
    <w:basedOn w:val="DefaultParagraphFont"/>
    <w:link w:val="CommentText"/>
    <w:uiPriority w:val="99"/>
    <w:rsid w:val="00752558"/>
    <w:rPr>
      <w:rFonts w:ascii="Book Antiqua" w:hAnsi="Book Antiqua"/>
      <w:sz w:val="20"/>
      <w:szCs w:val="20"/>
    </w:rPr>
  </w:style>
  <w:style w:type="paragraph" w:styleId="CommentSubject">
    <w:name w:val="annotation subject"/>
    <w:basedOn w:val="CommentText"/>
    <w:next w:val="CommentText"/>
    <w:link w:val="CommentSubjectChar"/>
    <w:uiPriority w:val="99"/>
    <w:semiHidden/>
    <w:unhideWhenUsed/>
    <w:rsid w:val="00752558"/>
    <w:rPr>
      <w:b/>
      <w:bCs/>
    </w:rPr>
  </w:style>
  <w:style w:type="character" w:customStyle="1" w:styleId="CommentSubjectChar">
    <w:name w:val="Comment Subject Char"/>
    <w:basedOn w:val="CommentTextChar"/>
    <w:link w:val="CommentSubject"/>
    <w:uiPriority w:val="99"/>
    <w:semiHidden/>
    <w:rsid w:val="00752558"/>
    <w:rPr>
      <w:rFonts w:ascii="Book Antiqua" w:hAnsi="Book Antiqua"/>
      <w:b/>
      <w:bCs/>
      <w:sz w:val="20"/>
      <w:szCs w:val="20"/>
    </w:rPr>
  </w:style>
  <w:style w:type="paragraph" w:styleId="ListParagraph">
    <w:name w:val="List Paragraph"/>
    <w:basedOn w:val="Normal"/>
    <w:uiPriority w:val="34"/>
    <w:qFormat/>
    <w:rsid w:val="00A06750"/>
    <w:pPr>
      <w:ind w:left="720"/>
      <w:contextualSpacing/>
    </w:pPr>
  </w:style>
  <w:style w:type="paragraph" w:styleId="Revision">
    <w:name w:val="Revision"/>
    <w:hidden/>
    <w:uiPriority w:val="99"/>
    <w:semiHidden/>
    <w:rsid w:val="00C000FD"/>
    <w:pPr>
      <w:spacing w:after="0" w:line="240" w:lineRule="auto"/>
    </w:pPr>
    <w:rPr>
      <w:rFonts w:ascii="Book Antiqua" w:hAnsi="Book Antiqua"/>
      <w:sz w:val="26"/>
    </w:rPr>
  </w:style>
  <w:style w:type="character" w:styleId="Mention">
    <w:name w:val="Mention"/>
    <w:basedOn w:val="DefaultParagraphFont"/>
    <w:uiPriority w:val="99"/>
    <w:unhideWhenUsed/>
    <w:rsid w:val="00E46CBC"/>
    <w:rPr>
      <w:color w:val="2B579A"/>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65754110">
      <w:bodyDiv w:val="1"/>
      <w:marLeft w:val="0"/>
      <w:marRight w:val="0"/>
      <w:marTop w:val="0"/>
      <w:marBottom w:val="0"/>
      <w:divBdr>
        <w:top w:val="none" w:sz="0" w:space="0" w:color="auto"/>
        <w:left w:val="none" w:sz="0" w:space="0" w:color="auto"/>
        <w:bottom w:val="none" w:sz="0" w:space="0" w:color="auto"/>
        <w:right w:val="none" w:sz="0" w:space="0" w:color="auto"/>
      </w:divBdr>
    </w:div>
    <w:div w:id="234050233">
      <w:bodyDiv w:val="1"/>
      <w:marLeft w:val="0"/>
      <w:marRight w:val="0"/>
      <w:marTop w:val="0"/>
      <w:marBottom w:val="0"/>
      <w:divBdr>
        <w:top w:val="none" w:sz="0" w:space="0" w:color="auto"/>
        <w:left w:val="none" w:sz="0" w:space="0" w:color="auto"/>
        <w:bottom w:val="none" w:sz="0" w:space="0" w:color="auto"/>
        <w:right w:val="none" w:sz="0" w:space="0" w:color="auto"/>
      </w:divBdr>
    </w:div>
    <w:div w:id="840004558">
      <w:bodyDiv w:val="1"/>
      <w:marLeft w:val="0"/>
      <w:marRight w:val="0"/>
      <w:marTop w:val="0"/>
      <w:marBottom w:val="0"/>
      <w:divBdr>
        <w:top w:val="none" w:sz="0" w:space="0" w:color="auto"/>
        <w:left w:val="none" w:sz="0" w:space="0" w:color="auto"/>
        <w:bottom w:val="none" w:sz="0" w:space="0" w:color="auto"/>
        <w:right w:val="none" w:sz="0" w:space="0" w:color="auto"/>
      </w:divBdr>
    </w:div>
    <w:div w:id="111243243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&#65279;<?xml version="1.0" encoding="utf-8"?><Relationships xmlns="http://schemas.openxmlformats.org/package/2006/relationships"><Relationship Type="http://schemas.openxmlformats.org/officeDocument/2006/relationships/webSettings" Target="webSettings.xml" Id="rId8" /><Relationship Type="http://schemas.openxmlformats.org/officeDocument/2006/relationships/footer" Target="footer2.xml" Id="rId13" /><Relationship Type="http://schemas.openxmlformats.org/officeDocument/2006/relationships/theme" Target="theme/theme1.xml" Id="rId18" /><Relationship Type="http://schemas.openxmlformats.org/officeDocument/2006/relationships/customXml" Target="../customXml/item3.xml" Id="rId3" /><Relationship Type="http://schemas.openxmlformats.org/officeDocument/2006/relationships/settings" Target="settings.xml" Id="rId7" /><Relationship Type="http://schemas.openxmlformats.org/officeDocument/2006/relationships/header" Target="header1.xml" Id="rId12" /><Relationship Type="http://schemas.openxmlformats.org/officeDocument/2006/relationships/customXml" Target="../customXml/item2.xml" Id="rId2" /><Relationship Type="http://schemas.openxmlformats.org/officeDocument/2006/relationships/fontTable" Target="fontTable.xml" Id="rId16" /><Relationship Type="http://schemas.openxmlformats.org/officeDocument/2006/relationships/customXml" Target="../customXml/item1.xml" Id="rId1" /><Relationship Type="http://schemas.openxmlformats.org/officeDocument/2006/relationships/styles" Target="styles.xml" Id="rId6" /><Relationship Type="http://schemas.openxmlformats.org/officeDocument/2006/relationships/footer" Target="footer1.xml" Id="rId11" /><Relationship Type="http://schemas.openxmlformats.org/officeDocument/2006/relationships/numbering" Target="numbering.xml" Id="rId5" /><Relationship Type="http://schemas.openxmlformats.org/officeDocument/2006/relationships/footer" Target="footer3.xml" Id="rId15" /><Relationship Type="http://schemas.openxmlformats.org/officeDocument/2006/relationships/endnotes" Target="endnotes.xml" Id="rId10" /><Relationship Type="http://schemas.openxmlformats.org/officeDocument/2006/relationships/customXml" Target="../customXml/item4.xml" Id="rId4" /><Relationship Type="http://schemas.openxmlformats.org/officeDocument/2006/relationships/footnotes" Target="footnotes.xml" Id="rId9" /><Relationship Type="http://schemas.openxmlformats.org/officeDocument/2006/relationships/header" Target="header2.xml" Id="rId14" /></Relationships>
</file>

<file path=word/_rels/footnotes.xml.rels><?xml version="1.0" encoding="UTF-8" standalone="yes"?>
<Relationships xmlns="http://schemas.openxmlformats.org/package/2006/relationships"><Relationship Id="rId3" Type="http://schemas.openxmlformats.org/officeDocument/2006/relationships/hyperlink" Target="https://tello.com/buy/%20custom_plans" TargetMode="External"/><Relationship Id="rId2" Type="http://schemas.openxmlformats.org/officeDocument/2006/relationships/hyperlink" Target="https://docs.fcc.gov/public/attachments/DA-25-619A1_Rcd.pdf" TargetMode="External"/><Relationship Id="rId1" Type="http://schemas.openxmlformats.org/officeDocument/2006/relationships/hyperlink" Target="https://www.cpuc.ca.gov/-/media/cpuc-website/divisions/communications-division/documents/lifeline/Lifeline-SSA-and-MSS-Chart.pdf.%20D.24-12-006" TargetMode="External"/><Relationship Id="rId4" Type="http://schemas.openxmlformats.org/officeDocument/2006/relationships/hyperlink" Target="https://tello.com/buy/custom_plan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cument" ma:contentTypeID="0x010100E1B8BADF2214F6448E5045310EA9B796" ma:contentTypeVersion="16" ma:contentTypeDescription="Create a new document." ma:contentTypeScope="" ma:versionID="eea420ac1ba3dcd00acdf10f671c25ee">
  <xsd:schema xmlns:xsd="http://www.w3.org/2001/XMLSchema" xmlns:xs="http://www.w3.org/2001/XMLSchema" xmlns:p="http://schemas.microsoft.com/office/2006/metadata/properties" xmlns:ns2="40c2bee6-72d2-4c4b-bbf2-19a975248824" xmlns:ns3="ef7e321c-44a6-4cb5-81f0-0bfd95ece253" targetNamespace="http://schemas.microsoft.com/office/2006/metadata/properties" ma:root="true" ma:fieldsID="654a2f02f20c70d75825c1ed89053b75" ns2:_="" ns3:_="">
    <xsd:import namespace="40c2bee6-72d2-4c4b-bbf2-19a975248824"/>
    <xsd:import namespace="ef7e321c-44a6-4cb5-81f0-0bfd95ece253"/>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LengthInSeconds" minOccurs="0"/>
                <xsd:element ref="ns3:MediaServiceDateTaken" minOccurs="0"/>
                <xsd:element ref="ns3:lcf76f155ced4ddcb4097134ff3c332f" minOccurs="0"/>
                <xsd:element ref="ns2:TaxCatchAll" minOccurs="0"/>
                <xsd:element ref="ns3:MediaServiceOCR" minOccurs="0"/>
                <xsd:element ref="ns3:MediaServiceGenerationTime" minOccurs="0"/>
                <xsd:element ref="ns3:MediaServiceEventHashCode" minOccurs="0"/>
                <xsd:element ref="ns3:MediaServiceObjectDetectorVersions" minOccurs="0"/>
                <xsd:element ref="ns3:MediaServiceSearchProperties" minOccurs="0"/>
                <xsd:element ref="ns3:MediaServiceLocation" minOccurs="0"/>
                <xsd:element ref="ns3:ContentTagLIst"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0c2bee6-72d2-4c4b-bbf2-19a975248824"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internalName="SharedWithDetails" ma:readOnly="true">
      <xsd:simpleType>
        <xsd:restriction base="dms:Note">
          <xsd:maxLength value="255"/>
        </xsd:restriction>
      </xsd:simpleType>
    </xsd:element>
    <xsd:element name="TaxCatchAll" ma:index="16" nillable="true" ma:displayName="Taxonomy Catch All Column" ma:hidden="true" ma:list="{4cd35960-7829-44dd-b243-a39bb7be529f}" ma:internalName="TaxCatchAll" ma:showField="CatchAllData" ma:web="40c2bee6-72d2-4c4b-bbf2-19a975248824">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ef7e321c-44a6-4cb5-81f0-0bfd95ece253"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LengthInSeconds" ma:index="12" nillable="true" ma:displayName="Length (seconds)" ma:internalName="MediaLengthInSeconds" ma:readOnly="true">
      <xsd:simpleType>
        <xsd:restriction base="dms:Unknown"/>
      </xsd:simpleType>
    </xsd:element>
    <xsd:element name="MediaServiceDateTaken" ma:index="13" nillable="true" ma:displayName="MediaServiceDateTaken" ma:hidden="true" ma:internalName="MediaServiceDateTaken" ma:readOnly="true">
      <xsd:simpleType>
        <xsd:restriction base="dms:Text"/>
      </xsd:simpleType>
    </xsd:element>
    <xsd:element name="lcf76f155ced4ddcb4097134ff3c332f" ma:index="15" nillable="true" ma:taxonomy="true" ma:internalName="lcf76f155ced4ddcb4097134ff3c332f" ma:taxonomyFieldName="MediaServiceImageTags" ma:displayName="Image Tags" ma:readOnly="false" ma:fieldId="{5cf76f15-5ced-4ddc-b409-7134ff3c332f}" ma:taxonomyMulti="true" ma:sspId="958c64cc-ee56-435d-b6d0-239f1a5e0d97" ma:termSetId="09814cd3-568e-fe90-9814-8d621ff8fb84" ma:anchorId="fba54fb3-c3e1-fe81-a776-ca4b69148c4d" ma:open="true" ma:isKeyword="false">
      <xsd:complexType>
        <xsd:sequence>
          <xsd:element ref="pc:Terms" minOccurs="0" maxOccurs="1"/>
        </xsd:sequence>
      </xsd:complexType>
    </xsd:element>
    <xsd:element name="MediaServiceOCR" ma:index="17" nillable="true" ma:displayName="Extracted Text" ma:internalName="MediaServiceOCR" ma:readOnly="true">
      <xsd:simpleType>
        <xsd:restriction base="dms:Note">
          <xsd:maxLength value="255"/>
        </xsd:restriction>
      </xsd:simpleType>
    </xsd:element>
    <xsd:element name="MediaServiceGenerationTime" ma:index="18" nillable="true" ma:displayName="MediaServiceGenerationTime" ma:hidden="true" ma:internalName="MediaServiceGenerationTime" ma:readOnly="true">
      <xsd:simpleType>
        <xsd:restriction base="dms:Text"/>
      </xsd:simpleType>
    </xsd:element>
    <xsd:element name="MediaServiceEventHashCode" ma:index="19" nillable="true" ma:displayName="MediaServiceEventHashCode" ma:hidden="true" ma:internalName="MediaServiceEventHashCode" ma:readOnly="true">
      <xsd:simpleType>
        <xsd:restriction base="dms:Text"/>
      </xsd:simpleType>
    </xsd:element>
    <xsd:element name="MediaServiceObjectDetectorVersions" ma:index="20" nillable="true" ma:displayName="MediaServiceObjectDetectorVersions" ma:hidden="true" ma:indexed="true" ma:internalName="MediaServiceObjectDetectorVersions" ma:readOnly="true">
      <xsd:simpleType>
        <xsd:restriction base="dms:Text"/>
      </xsd:simpleType>
    </xsd:element>
    <xsd:element name="MediaServiceSearchProperties" ma:index="21" nillable="true" ma:displayName="MediaServiceSearchProperties" ma:hidden="true" ma:internalName="MediaServiceSearchProperties" ma:readOnly="true">
      <xsd:simpleType>
        <xsd:restriction base="dms:Note"/>
      </xsd:simpleType>
    </xsd:element>
    <xsd:element name="MediaServiceLocation" ma:index="22" nillable="true" ma:displayName="Location" ma:indexed="true" ma:internalName="MediaServiceLocation" ma:readOnly="true">
      <xsd:simpleType>
        <xsd:restriction base="dms:Text"/>
      </xsd:simpleType>
    </xsd:element>
    <xsd:element name="ContentTagLIst" ma:index="23" nillable="true" ma:displayName="Content Tag" ma:format="Dropdown" ma:internalName="ContentTagLIst">
      <xsd:complexType>
        <xsd:complexContent>
          <xsd:extension base="dms:MultiChoice">
            <xsd:sequence>
              <xsd:element name="Value" maxOccurs="unbounded" minOccurs="0" nillable="true">
                <xsd:simpleType>
                  <xsd:restriction base="dms:Choice">
                    <xsd:enumeration value="ALJ Material"/>
                    <xsd:enumeration value="Support Material"/>
                    <xsd:enumeration value="Miscellaneous"/>
                  </xsd:restriction>
                </xsd:simpleType>
              </xsd:element>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SharedWithUsers xmlns="40c2bee6-72d2-4c4b-bbf2-19a975248824">
      <UserInfo>
        <DisplayName>Doherty, Patrick</DisplayName>
        <AccountId>53</AccountId>
        <AccountType/>
      </UserInfo>
      <UserInfo>
        <DisplayName>McKinney, Jeanne</DisplayName>
        <AccountId>29</AccountId>
        <AccountType/>
      </UserInfo>
      <UserInfo>
        <DisplayName>Kim, Kimberly</DisplayName>
        <AccountId>12</AccountId>
        <AccountType/>
      </UserInfo>
      <UserInfo>
        <DisplayName>MacDonald, Katherine</DisplayName>
        <AccountId>33</AccountId>
        <AccountType/>
      </UserInfo>
      <UserInfo>
        <DisplayName>Odell, Eileen</DisplayName>
        <AccountId>362</AccountId>
        <AccountType/>
      </UserInfo>
    </SharedWithUsers>
    <lcf76f155ced4ddcb4097134ff3c332f xmlns="ef7e321c-44a6-4cb5-81f0-0bfd95ece253">
      <Terms xmlns="http://schemas.microsoft.com/office/infopath/2007/PartnerControls"/>
    </lcf76f155ced4ddcb4097134ff3c332f>
    <TaxCatchAll xmlns="40c2bee6-72d2-4c4b-bbf2-19a975248824" xsi:nil="true"/>
    <ContentTagLIst xmlns="ef7e321c-44a6-4cb5-81f0-0bfd95ece253" xsi:nil="true"/>
  </documentManagement>
</p:properties>
</file>

<file path=customXml/itemProps1.xml><?xml version="1.0" encoding="utf-8"?>
<ds:datastoreItem xmlns:ds="http://schemas.openxmlformats.org/officeDocument/2006/customXml" ds:itemID="{42692CBF-97EE-47CC-813F-1B66EA5AD97B}">
  <ds:schemaRefs>
    <ds:schemaRef ds:uri="http://schemas.openxmlformats.org/officeDocument/2006/bibliography"/>
  </ds:schemaRefs>
</ds:datastoreItem>
</file>

<file path=customXml/itemProps2.xml><?xml version="1.0" encoding="utf-8"?>
<ds:datastoreItem xmlns:ds="http://schemas.openxmlformats.org/officeDocument/2006/customXml" ds:itemID="{62079FFE-0A8C-409C-9D2A-DF55C286FFF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40c2bee6-72d2-4c4b-bbf2-19a975248824"/>
    <ds:schemaRef ds:uri="ef7e321c-44a6-4cb5-81f0-0bfd95ece253"/>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B930DE7C-9577-4EA8-AC89-8E2B6CC952CB}">
  <ds:schemaRefs>
    <ds:schemaRef ds:uri="http://schemas.microsoft.com/sharepoint/v3/contenttype/forms"/>
  </ds:schemaRefs>
</ds:datastoreItem>
</file>

<file path=customXml/itemProps4.xml><?xml version="1.0" encoding="utf-8"?>
<ds:datastoreItem xmlns:ds="http://schemas.openxmlformats.org/officeDocument/2006/customXml" ds:itemID="{D60E4752-B270-4867-90BA-5719077E84AA}">
  <ds:schemaRefs>
    <ds:schemaRef ds:uri="http://schemas.microsoft.com/office/2006/metadata/properties"/>
    <ds:schemaRef ds:uri="http://schemas.microsoft.com/office/infopath/2007/PartnerControls"/>
    <ds:schemaRef ds:uri="40c2bee6-72d2-4c4b-bbf2-19a975248824"/>
    <ds:schemaRef ds:uri="ef7e321c-44a6-4cb5-81f0-0bfd95ece253"/>
  </ds:schemaRefs>
</ds:datastoreItem>
</file>

<file path=docProps/app.xml><?xml version="1.0" encoding="utf-8"?>
<ap:Properties xmlns:vt="http://schemas.openxmlformats.org/officeDocument/2006/docPropsVTypes" xmlns:ap="http://schemas.openxmlformats.org/officeDocument/2006/extended-properties">
  <ap:Template>Normal.dotm</ap:Template>
  <ap:TotalTime>0</ap:TotalTime>
  <ap:Pages>73</ap:Pages>
  <ap:Words>16823</ap:Words>
  <ap:Characters>98421</ap:Characters>
  <ap:Application>Microsoft Office Word</ap:Application>
  <ap:DocSecurity>0</ap:DocSecurity>
  <ap:Lines>3280</ap:Lines>
  <ap:Paragraphs>1772</ap:Paragraphs>
  <ap:ScaleCrop>false</ap:ScaleCrop>
  <ap:HeadingPairs>
    <vt:vector baseType="variant" size="2">
      <vt:variant>
        <vt:lpstr>Title</vt:lpstr>
      </vt:variant>
      <vt:variant>
        <vt:i4>1</vt:i4>
      </vt:variant>
    </vt:vector>
  </ap:HeadingPairs>
  <ap:TitlesOfParts>
    <vt:vector baseType="lpstr" size="1">
      <vt:lpstr/>
    </vt:vector>
  </ap:TitlesOfParts>
  <ap:Company/>
  <ap:LinksUpToDate>false</ap:LinksUpToDate>
  <ap:CharactersWithSpaces>113472</ap:CharactersWithSpaces>
  <ap:SharedDoc>false</ap:SharedDoc>
  <ap:HLinks>
    <vt:vector baseType="variant" size="306">
      <vt:variant>
        <vt:i4>1703996</vt:i4>
      </vt:variant>
      <vt:variant>
        <vt:i4>272</vt:i4>
      </vt:variant>
      <vt:variant>
        <vt:i4>0</vt:i4>
      </vt:variant>
      <vt:variant>
        <vt:i4>5</vt:i4>
      </vt:variant>
      <vt:variant>
        <vt:lpwstr/>
      </vt:variant>
      <vt:variant>
        <vt:lpwstr>_Toc241699664</vt:lpwstr>
      </vt:variant>
      <vt:variant>
        <vt:i4>1703996</vt:i4>
      </vt:variant>
      <vt:variant>
        <vt:i4>266</vt:i4>
      </vt:variant>
      <vt:variant>
        <vt:i4>0</vt:i4>
      </vt:variant>
      <vt:variant>
        <vt:i4>5</vt:i4>
      </vt:variant>
      <vt:variant>
        <vt:lpwstr/>
      </vt:variant>
      <vt:variant>
        <vt:lpwstr>_Toc241699663</vt:lpwstr>
      </vt:variant>
      <vt:variant>
        <vt:i4>1703996</vt:i4>
      </vt:variant>
      <vt:variant>
        <vt:i4>260</vt:i4>
      </vt:variant>
      <vt:variant>
        <vt:i4>0</vt:i4>
      </vt:variant>
      <vt:variant>
        <vt:i4>5</vt:i4>
      </vt:variant>
      <vt:variant>
        <vt:lpwstr/>
      </vt:variant>
      <vt:variant>
        <vt:lpwstr>_Toc241699662</vt:lpwstr>
      </vt:variant>
      <vt:variant>
        <vt:i4>1703996</vt:i4>
      </vt:variant>
      <vt:variant>
        <vt:i4>254</vt:i4>
      </vt:variant>
      <vt:variant>
        <vt:i4>0</vt:i4>
      </vt:variant>
      <vt:variant>
        <vt:i4>5</vt:i4>
      </vt:variant>
      <vt:variant>
        <vt:lpwstr/>
      </vt:variant>
      <vt:variant>
        <vt:lpwstr>_Toc241699661</vt:lpwstr>
      </vt:variant>
      <vt:variant>
        <vt:i4>1703996</vt:i4>
      </vt:variant>
      <vt:variant>
        <vt:i4>248</vt:i4>
      </vt:variant>
      <vt:variant>
        <vt:i4>0</vt:i4>
      </vt:variant>
      <vt:variant>
        <vt:i4>5</vt:i4>
      </vt:variant>
      <vt:variant>
        <vt:lpwstr/>
      </vt:variant>
      <vt:variant>
        <vt:lpwstr>_Toc241699660</vt:lpwstr>
      </vt:variant>
      <vt:variant>
        <vt:i4>1638460</vt:i4>
      </vt:variant>
      <vt:variant>
        <vt:i4>242</vt:i4>
      </vt:variant>
      <vt:variant>
        <vt:i4>0</vt:i4>
      </vt:variant>
      <vt:variant>
        <vt:i4>5</vt:i4>
      </vt:variant>
      <vt:variant>
        <vt:lpwstr/>
      </vt:variant>
      <vt:variant>
        <vt:lpwstr>_Toc241699659</vt:lpwstr>
      </vt:variant>
      <vt:variant>
        <vt:i4>1638460</vt:i4>
      </vt:variant>
      <vt:variant>
        <vt:i4>236</vt:i4>
      </vt:variant>
      <vt:variant>
        <vt:i4>0</vt:i4>
      </vt:variant>
      <vt:variant>
        <vt:i4>5</vt:i4>
      </vt:variant>
      <vt:variant>
        <vt:lpwstr/>
      </vt:variant>
      <vt:variant>
        <vt:lpwstr>_Toc241699658</vt:lpwstr>
      </vt:variant>
      <vt:variant>
        <vt:i4>1638460</vt:i4>
      </vt:variant>
      <vt:variant>
        <vt:i4>230</vt:i4>
      </vt:variant>
      <vt:variant>
        <vt:i4>0</vt:i4>
      </vt:variant>
      <vt:variant>
        <vt:i4>5</vt:i4>
      </vt:variant>
      <vt:variant>
        <vt:lpwstr/>
      </vt:variant>
      <vt:variant>
        <vt:lpwstr>_Toc241699657</vt:lpwstr>
      </vt:variant>
      <vt:variant>
        <vt:i4>1638460</vt:i4>
      </vt:variant>
      <vt:variant>
        <vt:i4>224</vt:i4>
      </vt:variant>
      <vt:variant>
        <vt:i4>0</vt:i4>
      </vt:variant>
      <vt:variant>
        <vt:i4>5</vt:i4>
      </vt:variant>
      <vt:variant>
        <vt:lpwstr/>
      </vt:variant>
      <vt:variant>
        <vt:lpwstr>_Toc241699656</vt:lpwstr>
      </vt:variant>
      <vt:variant>
        <vt:i4>1638460</vt:i4>
      </vt:variant>
      <vt:variant>
        <vt:i4>218</vt:i4>
      </vt:variant>
      <vt:variant>
        <vt:i4>0</vt:i4>
      </vt:variant>
      <vt:variant>
        <vt:i4>5</vt:i4>
      </vt:variant>
      <vt:variant>
        <vt:lpwstr/>
      </vt:variant>
      <vt:variant>
        <vt:lpwstr>_Toc241699655</vt:lpwstr>
      </vt:variant>
      <vt:variant>
        <vt:i4>1638460</vt:i4>
      </vt:variant>
      <vt:variant>
        <vt:i4>212</vt:i4>
      </vt:variant>
      <vt:variant>
        <vt:i4>0</vt:i4>
      </vt:variant>
      <vt:variant>
        <vt:i4>5</vt:i4>
      </vt:variant>
      <vt:variant>
        <vt:lpwstr/>
      </vt:variant>
      <vt:variant>
        <vt:lpwstr>_Toc241699654</vt:lpwstr>
      </vt:variant>
      <vt:variant>
        <vt:i4>1638460</vt:i4>
      </vt:variant>
      <vt:variant>
        <vt:i4>206</vt:i4>
      </vt:variant>
      <vt:variant>
        <vt:i4>0</vt:i4>
      </vt:variant>
      <vt:variant>
        <vt:i4>5</vt:i4>
      </vt:variant>
      <vt:variant>
        <vt:lpwstr/>
      </vt:variant>
      <vt:variant>
        <vt:lpwstr>_Toc241699653</vt:lpwstr>
      </vt:variant>
      <vt:variant>
        <vt:i4>1638460</vt:i4>
      </vt:variant>
      <vt:variant>
        <vt:i4>200</vt:i4>
      </vt:variant>
      <vt:variant>
        <vt:i4>0</vt:i4>
      </vt:variant>
      <vt:variant>
        <vt:i4>5</vt:i4>
      </vt:variant>
      <vt:variant>
        <vt:lpwstr/>
      </vt:variant>
      <vt:variant>
        <vt:lpwstr>_Toc241699652</vt:lpwstr>
      </vt:variant>
      <vt:variant>
        <vt:i4>1638460</vt:i4>
      </vt:variant>
      <vt:variant>
        <vt:i4>194</vt:i4>
      </vt:variant>
      <vt:variant>
        <vt:i4>0</vt:i4>
      </vt:variant>
      <vt:variant>
        <vt:i4>5</vt:i4>
      </vt:variant>
      <vt:variant>
        <vt:lpwstr/>
      </vt:variant>
      <vt:variant>
        <vt:lpwstr>_Toc241699651</vt:lpwstr>
      </vt:variant>
      <vt:variant>
        <vt:i4>1638460</vt:i4>
      </vt:variant>
      <vt:variant>
        <vt:i4>188</vt:i4>
      </vt:variant>
      <vt:variant>
        <vt:i4>0</vt:i4>
      </vt:variant>
      <vt:variant>
        <vt:i4>5</vt:i4>
      </vt:variant>
      <vt:variant>
        <vt:lpwstr/>
      </vt:variant>
      <vt:variant>
        <vt:lpwstr>_Toc241699650</vt:lpwstr>
      </vt:variant>
      <vt:variant>
        <vt:i4>1572924</vt:i4>
      </vt:variant>
      <vt:variant>
        <vt:i4>182</vt:i4>
      </vt:variant>
      <vt:variant>
        <vt:i4>0</vt:i4>
      </vt:variant>
      <vt:variant>
        <vt:i4>5</vt:i4>
      </vt:variant>
      <vt:variant>
        <vt:lpwstr/>
      </vt:variant>
      <vt:variant>
        <vt:lpwstr>_Toc241699649</vt:lpwstr>
      </vt:variant>
      <vt:variant>
        <vt:i4>1572924</vt:i4>
      </vt:variant>
      <vt:variant>
        <vt:i4>176</vt:i4>
      </vt:variant>
      <vt:variant>
        <vt:i4>0</vt:i4>
      </vt:variant>
      <vt:variant>
        <vt:i4>5</vt:i4>
      </vt:variant>
      <vt:variant>
        <vt:lpwstr/>
      </vt:variant>
      <vt:variant>
        <vt:lpwstr>_Toc241699648</vt:lpwstr>
      </vt:variant>
      <vt:variant>
        <vt:i4>1572924</vt:i4>
      </vt:variant>
      <vt:variant>
        <vt:i4>170</vt:i4>
      </vt:variant>
      <vt:variant>
        <vt:i4>0</vt:i4>
      </vt:variant>
      <vt:variant>
        <vt:i4>5</vt:i4>
      </vt:variant>
      <vt:variant>
        <vt:lpwstr/>
      </vt:variant>
      <vt:variant>
        <vt:lpwstr>_Toc241699647</vt:lpwstr>
      </vt:variant>
      <vt:variant>
        <vt:i4>1572924</vt:i4>
      </vt:variant>
      <vt:variant>
        <vt:i4>164</vt:i4>
      </vt:variant>
      <vt:variant>
        <vt:i4>0</vt:i4>
      </vt:variant>
      <vt:variant>
        <vt:i4>5</vt:i4>
      </vt:variant>
      <vt:variant>
        <vt:lpwstr/>
      </vt:variant>
      <vt:variant>
        <vt:lpwstr>_Toc241699646</vt:lpwstr>
      </vt:variant>
      <vt:variant>
        <vt:i4>1572924</vt:i4>
      </vt:variant>
      <vt:variant>
        <vt:i4>158</vt:i4>
      </vt:variant>
      <vt:variant>
        <vt:i4>0</vt:i4>
      </vt:variant>
      <vt:variant>
        <vt:i4>5</vt:i4>
      </vt:variant>
      <vt:variant>
        <vt:lpwstr/>
      </vt:variant>
      <vt:variant>
        <vt:lpwstr>_Toc241699645</vt:lpwstr>
      </vt:variant>
      <vt:variant>
        <vt:i4>1572924</vt:i4>
      </vt:variant>
      <vt:variant>
        <vt:i4>152</vt:i4>
      </vt:variant>
      <vt:variant>
        <vt:i4>0</vt:i4>
      </vt:variant>
      <vt:variant>
        <vt:i4>5</vt:i4>
      </vt:variant>
      <vt:variant>
        <vt:lpwstr/>
      </vt:variant>
      <vt:variant>
        <vt:lpwstr>_Toc241699644</vt:lpwstr>
      </vt:variant>
      <vt:variant>
        <vt:i4>1572924</vt:i4>
      </vt:variant>
      <vt:variant>
        <vt:i4>146</vt:i4>
      </vt:variant>
      <vt:variant>
        <vt:i4>0</vt:i4>
      </vt:variant>
      <vt:variant>
        <vt:i4>5</vt:i4>
      </vt:variant>
      <vt:variant>
        <vt:lpwstr/>
      </vt:variant>
      <vt:variant>
        <vt:lpwstr>_Toc241699643</vt:lpwstr>
      </vt:variant>
      <vt:variant>
        <vt:i4>1572924</vt:i4>
      </vt:variant>
      <vt:variant>
        <vt:i4>140</vt:i4>
      </vt:variant>
      <vt:variant>
        <vt:i4>0</vt:i4>
      </vt:variant>
      <vt:variant>
        <vt:i4>5</vt:i4>
      </vt:variant>
      <vt:variant>
        <vt:lpwstr/>
      </vt:variant>
      <vt:variant>
        <vt:lpwstr>_Toc241699642</vt:lpwstr>
      </vt:variant>
      <vt:variant>
        <vt:i4>1572924</vt:i4>
      </vt:variant>
      <vt:variant>
        <vt:i4>134</vt:i4>
      </vt:variant>
      <vt:variant>
        <vt:i4>0</vt:i4>
      </vt:variant>
      <vt:variant>
        <vt:i4>5</vt:i4>
      </vt:variant>
      <vt:variant>
        <vt:lpwstr/>
      </vt:variant>
      <vt:variant>
        <vt:lpwstr>_Toc241699641</vt:lpwstr>
      </vt:variant>
      <vt:variant>
        <vt:i4>1572924</vt:i4>
      </vt:variant>
      <vt:variant>
        <vt:i4>128</vt:i4>
      </vt:variant>
      <vt:variant>
        <vt:i4>0</vt:i4>
      </vt:variant>
      <vt:variant>
        <vt:i4>5</vt:i4>
      </vt:variant>
      <vt:variant>
        <vt:lpwstr/>
      </vt:variant>
      <vt:variant>
        <vt:lpwstr>_Toc241699640</vt:lpwstr>
      </vt:variant>
      <vt:variant>
        <vt:i4>2031676</vt:i4>
      </vt:variant>
      <vt:variant>
        <vt:i4>122</vt:i4>
      </vt:variant>
      <vt:variant>
        <vt:i4>0</vt:i4>
      </vt:variant>
      <vt:variant>
        <vt:i4>5</vt:i4>
      </vt:variant>
      <vt:variant>
        <vt:lpwstr/>
      </vt:variant>
      <vt:variant>
        <vt:lpwstr>_Toc241699639</vt:lpwstr>
      </vt:variant>
      <vt:variant>
        <vt:i4>2031676</vt:i4>
      </vt:variant>
      <vt:variant>
        <vt:i4>116</vt:i4>
      </vt:variant>
      <vt:variant>
        <vt:i4>0</vt:i4>
      </vt:variant>
      <vt:variant>
        <vt:i4>5</vt:i4>
      </vt:variant>
      <vt:variant>
        <vt:lpwstr/>
      </vt:variant>
      <vt:variant>
        <vt:lpwstr>_Toc241699638</vt:lpwstr>
      </vt:variant>
      <vt:variant>
        <vt:i4>2031676</vt:i4>
      </vt:variant>
      <vt:variant>
        <vt:i4>110</vt:i4>
      </vt:variant>
      <vt:variant>
        <vt:i4>0</vt:i4>
      </vt:variant>
      <vt:variant>
        <vt:i4>5</vt:i4>
      </vt:variant>
      <vt:variant>
        <vt:lpwstr/>
      </vt:variant>
      <vt:variant>
        <vt:lpwstr>_Toc241699637</vt:lpwstr>
      </vt:variant>
      <vt:variant>
        <vt:i4>2031676</vt:i4>
      </vt:variant>
      <vt:variant>
        <vt:i4>104</vt:i4>
      </vt:variant>
      <vt:variant>
        <vt:i4>0</vt:i4>
      </vt:variant>
      <vt:variant>
        <vt:i4>5</vt:i4>
      </vt:variant>
      <vt:variant>
        <vt:lpwstr/>
      </vt:variant>
      <vt:variant>
        <vt:lpwstr>_Toc241699636</vt:lpwstr>
      </vt:variant>
      <vt:variant>
        <vt:i4>2031676</vt:i4>
      </vt:variant>
      <vt:variant>
        <vt:i4>98</vt:i4>
      </vt:variant>
      <vt:variant>
        <vt:i4>0</vt:i4>
      </vt:variant>
      <vt:variant>
        <vt:i4>5</vt:i4>
      </vt:variant>
      <vt:variant>
        <vt:lpwstr/>
      </vt:variant>
      <vt:variant>
        <vt:lpwstr>_Toc241699635</vt:lpwstr>
      </vt:variant>
      <vt:variant>
        <vt:i4>2031676</vt:i4>
      </vt:variant>
      <vt:variant>
        <vt:i4>92</vt:i4>
      </vt:variant>
      <vt:variant>
        <vt:i4>0</vt:i4>
      </vt:variant>
      <vt:variant>
        <vt:i4>5</vt:i4>
      </vt:variant>
      <vt:variant>
        <vt:lpwstr/>
      </vt:variant>
      <vt:variant>
        <vt:lpwstr>_Toc241699634</vt:lpwstr>
      </vt:variant>
      <vt:variant>
        <vt:i4>2031676</vt:i4>
      </vt:variant>
      <vt:variant>
        <vt:i4>86</vt:i4>
      </vt:variant>
      <vt:variant>
        <vt:i4>0</vt:i4>
      </vt:variant>
      <vt:variant>
        <vt:i4>5</vt:i4>
      </vt:variant>
      <vt:variant>
        <vt:lpwstr/>
      </vt:variant>
      <vt:variant>
        <vt:lpwstr>_Toc241699633</vt:lpwstr>
      </vt:variant>
      <vt:variant>
        <vt:i4>2031676</vt:i4>
      </vt:variant>
      <vt:variant>
        <vt:i4>80</vt:i4>
      </vt:variant>
      <vt:variant>
        <vt:i4>0</vt:i4>
      </vt:variant>
      <vt:variant>
        <vt:i4>5</vt:i4>
      </vt:variant>
      <vt:variant>
        <vt:lpwstr/>
      </vt:variant>
      <vt:variant>
        <vt:lpwstr>_Toc241699632</vt:lpwstr>
      </vt:variant>
      <vt:variant>
        <vt:i4>2031676</vt:i4>
      </vt:variant>
      <vt:variant>
        <vt:i4>74</vt:i4>
      </vt:variant>
      <vt:variant>
        <vt:i4>0</vt:i4>
      </vt:variant>
      <vt:variant>
        <vt:i4>5</vt:i4>
      </vt:variant>
      <vt:variant>
        <vt:lpwstr/>
      </vt:variant>
      <vt:variant>
        <vt:lpwstr>_Toc241699631</vt:lpwstr>
      </vt:variant>
      <vt:variant>
        <vt:i4>2031676</vt:i4>
      </vt:variant>
      <vt:variant>
        <vt:i4>68</vt:i4>
      </vt:variant>
      <vt:variant>
        <vt:i4>0</vt:i4>
      </vt:variant>
      <vt:variant>
        <vt:i4>5</vt:i4>
      </vt:variant>
      <vt:variant>
        <vt:lpwstr/>
      </vt:variant>
      <vt:variant>
        <vt:lpwstr>_Toc241699630</vt:lpwstr>
      </vt:variant>
      <vt:variant>
        <vt:i4>1966140</vt:i4>
      </vt:variant>
      <vt:variant>
        <vt:i4>62</vt:i4>
      </vt:variant>
      <vt:variant>
        <vt:i4>0</vt:i4>
      </vt:variant>
      <vt:variant>
        <vt:i4>5</vt:i4>
      </vt:variant>
      <vt:variant>
        <vt:lpwstr/>
      </vt:variant>
      <vt:variant>
        <vt:lpwstr>_Toc241699629</vt:lpwstr>
      </vt:variant>
      <vt:variant>
        <vt:i4>1966140</vt:i4>
      </vt:variant>
      <vt:variant>
        <vt:i4>56</vt:i4>
      </vt:variant>
      <vt:variant>
        <vt:i4>0</vt:i4>
      </vt:variant>
      <vt:variant>
        <vt:i4>5</vt:i4>
      </vt:variant>
      <vt:variant>
        <vt:lpwstr/>
      </vt:variant>
      <vt:variant>
        <vt:lpwstr>_Toc241699628</vt:lpwstr>
      </vt:variant>
      <vt:variant>
        <vt:i4>1966140</vt:i4>
      </vt:variant>
      <vt:variant>
        <vt:i4>50</vt:i4>
      </vt:variant>
      <vt:variant>
        <vt:i4>0</vt:i4>
      </vt:variant>
      <vt:variant>
        <vt:i4>5</vt:i4>
      </vt:variant>
      <vt:variant>
        <vt:lpwstr/>
      </vt:variant>
      <vt:variant>
        <vt:lpwstr>_Toc241699627</vt:lpwstr>
      </vt:variant>
      <vt:variant>
        <vt:i4>1966140</vt:i4>
      </vt:variant>
      <vt:variant>
        <vt:i4>44</vt:i4>
      </vt:variant>
      <vt:variant>
        <vt:i4>0</vt:i4>
      </vt:variant>
      <vt:variant>
        <vt:i4>5</vt:i4>
      </vt:variant>
      <vt:variant>
        <vt:lpwstr/>
      </vt:variant>
      <vt:variant>
        <vt:lpwstr>_Toc241699626</vt:lpwstr>
      </vt:variant>
      <vt:variant>
        <vt:i4>1966140</vt:i4>
      </vt:variant>
      <vt:variant>
        <vt:i4>38</vt:i4>
      </vt:variant>
      <vt:variant>
        <vt:i4>0</vt:i4>
      </vt:variant>
      <vt:variant>
        <vt:i4>5</vt:i4>
      </vt:variant>
      <vt:variant>
        <vt:lpwstr/>
      </vt:variant>
      <vt:variant>
        <vt:lpwstr>_Toc241699625</vt:lpwstr>
      </vt:variant>
      <vt:variant>
        <vt:i4>1966140</vt:i4>
      </vt:variant>
      <vt:variant>
        <vt:i4>32</vt:i4>
      </vt:variant>
      <vt:variant>
        <vt:i4>0</vt:i4>
      </vt:variant>
      <vt:variant>
        <vt:i4>5</vt:i4>
      </vt:variant>
      <vt:variant>
        <vt:lpwstr/>
      </vt:variant>
      <vt:variant>
        <vt:lpwstr>_Toc241699624</vt:lpwstr>
      </vt:variant>
      <vt:variant>
        <vt:i4>1966140</vt:i4>
      </vt:variant>
      <vt:variant>
        <vt:i4>26</vt:i4>
      </vt:variant>
      <vt:variant>
        <vt:i4>0</vt:i4>
      </vt:variant>
      <vt:variant>
        <vt:i4>5</vt:i4>
      </vt:variant>
      <vt:variant>
        <vt:lpwstr/>
      </vt:variant>
      <vt:variant>
        <vt:lpwstr>_Toc241699623</vt:lpwstr>
      </vt:variant>
      <vt:variant>
        <vt:i4>1966140</vt:i4>
      </vt:variant>
      <vt:variant>
        <vt:i4>20</vt:i4>
      </vt:variant>
      <vt:variant>
        <vt:i4>0</vt:i4>
      </vt:variant>
      <vt:variant>
        <vt:i4>5</vt:i4>
      </vt:variant>
      <vt:variant>
        <vt:lpwstr/>
      </vt:variant>
      <vt:variant>
        <vt:lpwstr>_Toc241699622</vt:lpwstr>
      </vt:variant>
      <vt:variant>
        <vt:i4>1966140</vt:i4>
      </vt:variant>
      <vt:variant>
        <vt:i4>14</vt:i4>
      </vt:variant>
      <vt:variant>
        <vt:i4>0</vt:i4>
      </vt:variant>
      <vt:variant>
        <vt:i4>5</vt:i4>
      </vt:variant>
      <vt:variant>
        <vt:lpwstr/>
      </vt:variant>
      <vt:variant>
        <vt:lpwstr>_Toc241699621</vt:lpwstr>
      </vt:variant>
      <vt:variant>
        <vt:i4>1966140</vt:i4>
      </vt:variant>
      <vt:variant>
        <vt:i4>8</vt:i4>
      </vt:variant>
      <vt:variant>
        <vt:i4>0</vt:i4>
      </vt:variant>
      <vt:variant>
        <vt:i4>5</vt:i4>
      </vt:variant>
      <vt:variant>
        <vt:lpwstr/>
      </vt:variant>
      <vt:variant>
        <vt:lpwstr>_Toc241699620</vt:lpwstr>
      </vt:variant>
      <vt:variant>
        <vt:i4>1900604</vt:i4>
      </vt:variant>
      <vt:variant>
        <vt:i4>2</vt:i4>
      </vt:variant>
      <vt:variant>
        <vt:i4>0</vt:i4>
      </vt:variant>
      <vt:variant>
        <vt:i4>5</vt:i4>
      </vt:variant>
      <vt:variant>
        <vt:lpwstr/>
      </vt:variant>
      <vt:variant>
        <vt:lpwstr>_Toc241699619</vt:lpwstr>
      </vt:variant>
      <vt:variant>
        <vt:i4>2293868</vt:i4>
      </vt:variant>
      <vt:variant>
        <vt:i4>12</vt:i4>
      </vt:variant>
      <vt:variant>
        <vt:i4>0</vt:i4>
      </vt:variant>
      <vt:variant>
        <vt:i4>5</vt:i4>
      </vt:variant>
      <vt:variant>
        <vt:lpwstr>https://plus.lexis.com/document?pdmfid=1530671&amp;pddocfullpath=%2Fshared%2Fdocument%2Fcases%2Furn%3AcontentItem%3A67FF-BHW1-FCK4-G12Y-00000-00&amp;pdcontentcomponentid=6393&amp;ecomp=bphtk&amp;earg=pdsf&amp;prid=63e20a29-a373-4e5e-9433-689866288ab2&amp;crid=13e5d6b1-12f7-4faf-bd83-95c0b0d2c298&amp;pdsdr=true</vt:lpwstr>
      </vt:variant>
      <vt:variant>
        <vt:lpwstr/>
      </vt:variant>
      <vt:variant>
        <vt:i4>2228224</vt:i4>
      </vt:variant>
      <vt:variant>
        <vt:i4>9</vt:i4>
      </vt:variant>
      <vt:variant>
        <vt:i4>0</vt:i4>
      </vt:variant>
      <vt:variant>
        <vt:i4>5</vt:i4>
      </vt:variant>
      <vt:variant>
        <vt:lpwstr>https://tello.com/buy/custom_plans</vt:lpwstr>
      </vt:variant>
      <vt:variant>
        <vt:lpwstr/>
      </vt:variant>
      <vt:variant>
        <vt:i4>917631</vt:i4>
      </vt:variant>
      <vt:variant>
        <vt:i4>6</vt:i4>
      </vt:variant>
      <vt:variant>
        <vt:i4>0</vt:i4>
      </vt:variant>
      <vt:variant>
        <vt:i4>5</vt:i4>
      </vt:variant>
      <vt:variant>
        <vt:lpwstr>https://tello.com/buy/ custom_plans</vt:lpwstr>
      </vt:variant>
      <vt:variant>
        <vt:lpwstr/>
      </vt:variant>
      <vt:variant>
        <vt:i4>5636156</vt:i4>
      </vt:variant>
      <vt:variant>
        <vt:i4>3</vt:i4>
      </vt:variant>
      <vt:variant>
        <vt:i4>0</vt:i4>
      </vt:variant>
      <vt:variant>
        <vt:i4>5</vt:i4>
      </vt:variant>
      <vt:variant>
        <vt:lpwstr>https://docs.fcc.gov/public/attachments/DA-25-619A1_Rcd.pdf</vt:lpwstr>
      </vt:variant>
      <vt:variant>
        <vt:lpwstr/>
      </vt:variant>
      <vt:variant>
        <vt:i4>6029328</vt:i4>
      </vt:variant>
      <vt:variant>
        <vt:i4>0</vt:i4>
      </vt:variant>
      <vt:variant>
        <vt:i4>0</vt:i4>
      </vt:variant>
      <vt:variant>
        <vt:i4>5</vt:i4>
      </vt:variant>
      <vt:variant>
        <vt:lpwstr>https://www.cpuc.ca.gov/-/media/cpuc-website/divisions/communications-division/documents/lifeline/Lifeline-SSA-and-MSS-Chart.pdf. D.24-12-006</vt:lpwstr>
      </vt:variant>
      <vt:variant>
        <vt:lpwstr/>
      </vt:variant>
    </vt:vector>
  </ap:HLinks>
  <ap:HyperlinksChanged>false</ap:HyperlinksChanged>
  <ap:AppVersion>12.0000</ap:AppVersion>
</ap: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revision>1</cp:revision>
  <cp:lastPrinted>2026-10-05T15:11:00Z</cp:lastPrinted>
  <dcterms:created xsi:type="dcterms:W3CDTF">2026-10-05T11:08:16Z</dcterms:created>
  <dcterms:modified xsi:type="dcterms:W3CDTF">2026-10-05T11:08:16Z</dcterms:modified>
</cp:coreProperties>
</file>