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47BA" w:rsidP="002247BA" w:rsidRDefault="002247BA" w14:paraId="0555CCCE" w14:textId="77777777">
      <w:pPr>
        <w:ind w:firstLine="0"/>
      </w:pPr>
    </w:p>
    <w:p w:rsidRPr="00855E9F" w:rsidR="00B60421" w:rsidP="000A2CC1" w:rsidRDefault="00711BE2" w14:paraId="74F051A4" w14:textId="7DC66293">
      <w:pPr>
        <w:tabs>
          <w:tab w:val="center" w:pos="4230"/>
          <w:tab w:val="right" w:pos="9360"/>
        </w:tabs>
        <w:spacing w:line="240" w:lineRule="auto"/>
        <w:ind w:firstLine="0"/>
        <w:rPr>
          <w:b/>
        </w:rPr>
      </w:pPr>
      <w:r>
        <w:t>ALJ</w:t>
      </w:r>
      <w:r w:rsidR="00DA7B5D">
        <w:t>/</w:t>
      </w:r>
      <w:r>
        <w:t>DVD</w:t>
      </w:r>
      <w:r w:rsidR="00DA7B5D">
        <w:t>/</w:t>
      </w:r>
      <w:r>
        <w:t>vj4</w:t>
      </w:r>
      <w:r w:rsidR="007E0FEE">
        <w:tab/>
      </w:r>
      <w:r w:rsidR="00DA7B5D">
        <w:rPr>
          <w:rFonts w:ascii="Arial" w:hAnsi="Arial" w:cs="Arial"/>
          <w:b/>
          <w:sz w:val="32"/>
          <w:szCs w:val="32"/>
        </w:rPr>
        <w:t>PROPOSED DECISION</w:t>
      </w:r>
      <w:r w:rsidR="00DA7B5D">
        <w:tab/>
      </w:r>
      <w:r w:rsidRPr="00EE4315" w:rsidR="00DA7B5D">
        <w:rPr>
          <w:b/>
        </w:rPr>
        <w:t>Agenda ID #</w:t>
      </w:r>
      <w:r w:rsidRPr="00855E9F" w:rsidR="00855E9F">
        <w:rPr>
          <w:b/>
          <w:bCs/>
        </w:rPr>
        <w:t>24512</w:t>
      </w:r>
      <w:r w:rsidR="000A2CC1">
        <w:rPr>
          <w:b/>
          <w:bCs/>
        </w:rPr>
        <w:t xml:space="preserve"> (Rev. 1)</w:t>
      </w:r>
    </w:p>
    <w:p w:rsidR="00DA7B5D" w:rsidP="00632207" w:rsidRDefault="00263CE3" w14:paraId="4278F265" w14:textId="5EBFC0FE">
      <w:pPr>
        <w:spacing w:line="240" w:lineRule="auto"/>
        <w:jc w:val="right"/>
        <w:rPr>
          <w:b/>
        </w:rPr>
      </w:pPr>
      <w:r>
        <w:rPr>
          <w:b/>
        </w:rPr>
        <w:t>Ratesetting</w:t>
      </w:r>
    </w:p>
    <w:p w:rsidRPr="00EE4315" w:rsidR="00262C4A" w:rsidP="00632207" w:rsidRDefault="00262C4A" w14:paraId="036377DB" w14:textId="51AF54DC">
      <w:pPr>
        <w:spacing w:line="240" w:lineRule="auto"/>
        <w:jc w:val="right"/>
        <w:rPr>
          <w:b/>
        </w:rPr>
      </w:pPr>
      <w:r>
        <w:rPr>
          <w:b/>
        </w:rPr>
        <w:t>10/8/2026 Item #22</w:t>
      </w:r>
    </w:p>
    <w:p w:rsidR="00DA7B5D" w:rsidP="008F0116" w:rsidRDefault="00DA7B5D" w14:paraId="34F7E33C" w14:textId="77777777">
      <w:pPr>
        <w:ind w:firstLine="0"/>
      </w:pPr>
    </w:p>
    <w:p w:rsidRPr="00EE3060" w:rsidR="00DA7B5D" w:rsidP="0098655A" w:rsidRDefault="00DA7B5D" w14:paraId="24D546C5" w14:textId="148DD1E7">
      <w:pPr>
        <w:ind w:left="1080" w:hanging="1080"/>
      </w:pPr>
      <w:r>
        <w:t xml:space="preserve">Decision </w:t>
      </w:r>
      <w:r w:rsidRPr="00055FB8" w:rsidR="00233765">
        <w:rPr>
          <w:b/>
          <w:bCs/>
          <w:u w:val="single"/>
        </w:rPr>
        <w:t xml:space="preserve">PROPOSED DECISION OF </w:t>
      </w:r>
      <w:r w:rsidR="00233765">
        <w:rPr>
          <w:b/>
          <w:bCs/>
          <w:u w:val="single"/>
        </w:rPr>
        <w:t>ALJ VAN DYKEN</w:t>
      </w:r>
      <w:r w:rsidRPr="00055FB8" w:rsidR="00233765">
        <w:rPr>
          <w:b/>
          <w:bCs/>
          <w:u w:val="single"/>
        </w:rPr>
        <w:t xml:space="preserve"> (Mailed </w:t>
      </w:r>
      <w:r w:rsidR="008B0D73">
        <w:rPr>
          <w:b/>
          <w:bCs/>
          <w:u w:val="single"/>
        </w:rPr>
        <w:t>9</w:t>
      </w:r>
      <w:r w:rsidRPr="00055FB8" w:rsidR="00233765">
        <w:rPr>
          <w:b/>
          <w:bCs/>
          <w:u w:val="single"/>
        </w:rPr>
        <w:t>/</w:t>
      </w:r>
      <w:r w:rsidR="008B0D73">
        <w:rPr>
          <w:b/>
          <w:bCs/>
          <w:u w:val="single"/>
        </w:rPr>
        <w:t>4</w:t>
      </w:r>
      <w:r w:rsidRPr="00055FB8" w:rsidR="00233765">
        <w:rPr>
          <w:b/>
          <w:bCs/>
          <w:u w:val="single"/>
        </w:rPr>
        <w:t>/2026)</w:t>
      </w:r>
    </w:p>
    <w:p w:rsidR="00DA7B5D" w:rsidP="00BB0243" w:rsidRDefault="00DA7B5D" w14:paraId="2508C278" w14:textId="77777777">
      <w:pPr>
        <w:spacing w:line="240" w:lineRule="auto"/>
        <w:jc w:val="center"/>
        <w:rPr>
          <w:u w:val="single"/>
        </w:rPr>
      </w:pPr>
    </w:p>
    <w:p w:rsidR="00DA7B5D" w:rsidP="00BB0243" w:rsidRDefault="00DA7B5D" w14:paraId="5C193355"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4DD3377E"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57B855F2"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167FD9" w14:paraId="3B04C107" w14:textId="63D1E6D4">
            <w:pPr>
              <w:spacing w:line="240" w:lineRule="auto"/>
              <w:ind w:firstLine="0"/>
              <w:rPr>
                <w:rFonts w:cs="Arial"/>
                <w:szCs w:val="26"/>
              </w:rPr>
            </w:pPr>
            <w:r>
              <w:rPr>
                <w:rFonts w:cs="Arial"/>
                <w:szCs w:val="26"/>
              </w:rPr>
              <w:t>Application of Avalon Freight Service LLC (VCC-91) For Authorization to Modify Rates for Its Scheduled Vessel Common Carrier Freight Service Between the Port of Los Angeles, California on the one hand, and Avalon on Santa Catalina Island on the other hand.</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167FD9" w14:paraId="406E04BB" w14:textId="06914AFB">
            <w:pPr>
              <w:spacing w:line="240" w:lineRule="auto"/>
              <w:ind w:firstLine="0"/>
              <w:jc w:val="center"/>
              <w:rPr>
                <w:rFonts w:cs="Arial"/>
                <w:szCs w:val="26"/>
              </w:rPr>
            </w:pPr>
            <w:r>
              <w:rPr>
                <w:rFonts w:cs="Arial"/>
                <w:szCs w:val="26"/>
              </w:rPr>
              <w:t>Application 25-12-001</w:t>
            </w:r>
          </w:p>
        </w:tc>
      </w:tr>
    </w:tbl>
    <w:p w:rsidR="00DA7B5D" w:rsidP="008F0116" w:rsidRDefault="00DA7B5D" w14:paraId="55C600DA" w14:textId="77777777">
      <w:pPr>
        <w:spacing w:line="240" w:lineRule="auto"/>
        <w:ind w:firstLine="0"/>
        <w:rPr>
          <w:rFonts w:ascii="Arial" w:hAnsi="Arial" w:cs="Arial"/>
          <w:sz w:val="24"/>
          <w:szCs w:val="24"/>
        </w:rPr>
      </w:pPr>
    </w:p>
    <w:p w:rsidR="00DA7B5D" w:rsidP="008F0116" w:rsidRDefault="00DA7B5D" w14:paraId="281B802A" w14:textId="77777777">
      <w:pPr>
        <w:spacing w:line="240" w:lineRule="auto"/>
        <w:ind w:firstLine="0"/>
        <w:rPr>
          <w:rFonts w:ascii="Arial" w:hAnsi="Arial" w:cs="Arial"/>
          <w:sz w:val="24"/>
          <w:szCs w:val="24"/>
        </w:rPr>
      </w:pPr>
    </w:p>
    <w:p w:rsidRPr="00F92385" w:rsidR="00F92385" w:rsidP="00B3087D" w:rsidRDefault="00DF48E2" w14:paraId="4210A459" w14:textId="06340A84">
      <w:pPr>
        <w:pStyle w:val="Dummy"/>
        <w:jc w:val="center"/>
        <w:sectPr w:rsidRPr="00F92385" w:rsidR="00F92385" w:rsidSect="003B49C6">
          <w:footerReference w:type="first" r:id="rId11"/>
          <w:pgSz w:w="12240" w:h="15840"/>
          <w:pgMar w:top="1440" w:right="1440" w:bottom="1440" w:left="1440" w:header="720" w:footer="720" w:gutter="0"/>
          <w:pgNumType w:start="1"/>
          <w:cols w:space="720"/>
          <w:titlePg/>
          <w:docGrid w:linePitch="360"/>
        </w:sectPr>
      </w:pPr>
      <w:bookmarkStart w:name="_Toc242084791" w:id="0"/>
      <w:r>
        <w:t>DECISION GRANTING AVALON FREIGHT SERVICES LLC A GENERAL BASE FARE INCREASE AN</w:t>
      </w:r>
      <w:r w:rsidR="00597145">
        <w:t>D IMPLEME</w:t>
      </w:r>
      <w:r w:rsidR="00E87A15">
        <w:t>N</w:t>
      </w:r>
      <w:r w:rsidR="00597145">
        <w:t xml:space="preserve">TING A STEPPED RATE </w:t>
      </w:r>
      <w:r w:rsidR="003A5D5D">
        <w:t>ADJUSTMENT</w:t>
      </w:r>
      <w:r w:rsidR="00597145">
        <w:t xml:space="preserve"> STRUCTURE</w:t>
      </w:r>
      <w:bookmarkEnd w:id="0"/>
    </w:p>
    <w:p w:rsidRPr="001E2A62" w:rsidR="00D50119" w:rsidP="00F76650" w:rsidRDefault="00D50119" w14:paraId="137DC30D"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5AB07F98"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0A2CC1" w:rsidP="000A2CC1" w:rsidRDefault="008C7413" w14:paraId="0CEC3151" w14:textId="091B67DC">
          <w:pPr>
            <w:pStyle w:val="TOC1"/>
            <w:tabs>
              <w:tab w:val="right" w:leader="dot" w:pos="9350"/>
            </w:tabs>
            <w:ind w:left="0" w:firstLine="0"/>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2084791">
            <w:r w:rsidRPr="0002010A" w:rsidR="000A2CC1">
              <w:rPr>
                <w:rStyle w:val="Hyperlink"/>
                <w:noProof/>
              </w:rPr>
              <w:t>DECISION GRANTING AVALON FREIGHT SERVICES LLC A GENERAL BASE FARE INCREASE AND IMPLEMENTING A STEPPED RATE ADJUSTMENT STRUCTURE</w:t>
            </w:r>
            <w:r w:rsidR="000A2CC1">
              <w:rPr>
                <w:noProof/>
                <w:webHidden/>
              </w:rPr>
              <w:tab/>
            </w:r>
            <w:r w:rsidR="000A2CC1">
              <w:rPr>
                <w:noProof/>
                <w:webHidden/>
              </w:rPr>
              <w:fldChar w:fldCharType="begin"/>
            </w:r>
            <w:r w:rsidR="000A2CC1">
              <w:rPr>
                <w:noProof/>
                <w:webHidden/>
              </w:rPr>
              <w:instrText xml:space="preserve"> PAGEREF _Toc242084791 \h </w:instrText>
            </w:r>
            <w:r w:rsidR="000A2CC1">
              <w:rPr>
                <w:noProof/>
                <w:webHidden/>
              </w:rPr>
            </w:r>
            <w:r w:rsidR="000A2CC1">
              <w:rPr>
                <w:noProof/>
                <w:webHidden/>
              </w:rPr>
              <w:fldChar w:fldCharType="separate"/>
            </w:r>
            <w:r w:rsidR="00A84882">
              <w:rPr>
                <w:noProof/>
                <w:webHidden/>
              </w:rPr>
              <w:t>1</w:t>
            </w:r>
            <w:r w:rsidR="000A2CC1">
              <w:rPr>
                <w:noProof/>
                <w:webHidden/>
              </w:rPr>
              <w:fldChar w:fldCharType="end"/>
            </w:r>
          </w:hyperlink>
        </w:p>
        <w:p w:rsidR="000A2CC1" w:rsidRDefault="000A2CC1" w14:paraId="5C2CAC84" w14:textId="5EFE028F">
          <w:pPr>
            <w:pStyle w:val="TOC1"/>
            <w:tabs>
              <w:tab w:val="right" w:leader="dot" w:pos="9350"/>
            </w:tabs>
            <w:rPr>
              <w:rFonts w:asciiTheme="minorHAnsi" w:hAnsiTheme="minorHAnsi" w:cstheme="minorBidi"/>
              <w:noProof/>
              <w:kern w:val="2"/>
              <w:sz w:val="24"/>
              <w:szCs w:val="24"/>
              <w14:ligatures w14:val="standardContextual"/>
            </w:rPr>
          </w:pPr>
          <w:hyperlink w:history="1" w:anchor="_Toc242084792">
            <w:r w:rsidRPr="0002010A">
              <w:rPr>
                <w:rStyle w:val="Hyperlink"/>
                <w:noProof/>
              </w:rPr>
              <w:t>Summary</w:t>
            </w:r>
            <w:r>
              <w:rPr>
                <w:noProof/>
                <w:webHidden/>
              </w:rPr>
              <w:tab/>
            </w:r>
            <w:r>
              <w:rPr>
                <w:noProof/>
                <w:webHidden/>
              </w:rPr>
              <w:fldChar w:fldCharType="begin"/>
            </w:r>
            <w:r>
              <w:rPr>
                <w:noProof/>
                <w:webHidden/>
              </w:rPr>
              <w:instrText xml:space="preserve"> PAGEREF _Toc242084792 \h </w:instrText>
            </w:r>
            <w:r>
              <w:rPr>
                <w:noProof/>
                <w:webHidden/>
              </w:rPr>
            </w:r>
            <w:r>
              <w:rPr>
                <w:noProof/>
                <w:webHidden/>
              </w:rPr>
              <w:fldChar w:fldCharType="separate"/>
            </w:r>
            <w:r w:rsidR="00A84882">
              <w:rPr>
                <w:noProof/>
                <w:webHidden/>
              </w:rPr>
              <w:t>2</w:t>
            </w:r>
            <w:r>
              <w:rPr>
                <w:noProof/>
                <w:webHidden/>
              </w:rPr>
              <w:fldChar w:fldCharType="end"/>
            </w:r>
          </w:hyperlink>
        </w:p>
        <w:p w:rsidR="000A2CC1" w:rsidRDefault="000A2CC1" w14:paraId="38E337B8" w14:textId="5C6D4C87">
          <w:pPr>
            <w:pStyle w:val="TOC1"/>
            <w:tabs>
              <w:tab w:val="right" w:leader="dot" w:pos="9350"/>
            </w:tabs>
            <w:rPr>
              <w:rFonts w:asciiTheme="minorHAnsi" w:hAnsiTheme="minorHAnsi" w:cstheme="minorBidi"/>
              <w:noProof/>
              <w:kern w:val="2"/>
              <w:sz w:val="24"/>
              <w:szCs w:val="24"/>
              <w14:ligatures w14:val="standardContextual"/>
            </w:rPr>
          </w:pPr>
          <w:hyperlink w:history="1" w:anchor="_Toc242084793">
            <w:r w:rsidRPr="0002010A">
              <w:rPr>
                <w:rStyle w:val="Hyperlink"/>
                <w:noProof/>
              </w:rPr>
              <w:t>1.</w:t>
            </w:r>
            <w:r>
              <w:rPr>
                <w:rFonts w:asciiTheme="minorHAnsi" w:hAnsiTheme="minorHAnsi" w:cstheme="minorBidi"/>
                <w:noProof/>
                <w:kern w:val="2"/>
                <w:sz w:val="24"/>
                <w:szCs w:val="24"/>
                <w14:ligatures w14:val="standardContextual"/>
              </w:rPr>
              <w:tab/>
            </w:r>
            <w:r w:rsidRPr="0002010A">
              <w:rPr>
                <w:rStyle w:val="Hyperlink"/>
                <w:noProof/>
              </w:rPr>
              <w:t>Background</w:t>
            </w:r>
            <w:r>
              <w:rPr>
                <w:noProof/>
                <w:webHidden/>
              </w:rPr>
              <w:tab/>
            </w:r>
            <w:r>
              <w:rPr>
                <w:noProof/>
                <w:webHidden/>
              </w:rPr>
              <w:fldChar w:fldCharType="begin"/>
            </w:r>
            <w:r>
              <w:rPr>
                <w:noProof/>
                <w:webHidden/>
              </w:rPr>
              <w:instrText xml:space="preserve"> PAGEREF _Toc242084793 \h </w:instrText>
            </w:r>
            <w:r>
              <w:rPr>
                <w:noProof/>
                <w:webHidden/>
              </w:rPr>
            </w:r>
            <w:r>
              <w:rPr>
                <w:noProof/>
                <w:webHidden/>
              </w:rPr>
              <w:fldChar w:fldCharType="separate"/>
            </w:r>
            <w:r w:rsidR="00A84882">
              <w:rPr>
                <w:noProof/>
                <w:webHidden/>
              </w:rPr>
              <w:t>2</w:t>
            </w:r>
            <w:r>
              <w:rPr>
                <w:noProof/>
                <w:webHidden/>
              </w:rPr>
              <w:fldChar w:fldCharType="end"/>
            </w:r>
          </w:hyperlink>
        </w:p>
        <w:p w:rsidR="000A2CC1" w:rsidRDefault="000A2CC1" w14:paraId="7FDD59AB" w14:textId="3F1374AE">
          <w:pPr>
            <w:pStyle w:val="TOC2"/>
            <w:tabs>
              <w:tab w:val="right" w:leader="dot" w:pos="9350"/>
            </w:tabs>
            <w:rPr>
              <w:rFonts w:asciiTheme="minorHAnsi" w:hAnsiTheme="minorHAnsi" w:cstheme="minorBidi"/>
              <w:noProof/>
              <w:kern w:val="2"/>
              <w:sz w:val="24"/>
              <w:szCs w:val="24"/>
              <w14:ligatures w14:val="standardContextual"/>
            </w:rPr>
          </w:pPr>
          <w:hyperlink w:history="1" w:anchor="_Toc242084794">
            <w:r w:rsidRPr="0002010A">
              <w:rPr>
                <w:rStyle w:val="Hyperlink"/>
                <w:noProof/>
              </w:rPr>
              <w:t>1.1.</w:t>
            </w:r>
            <w:r>
              <w:rPr>
                <w:rFonts w:asciiTheme="minorHAnsi" w:hAnsiTheme="minorHAnsi" w:cstheme="minorBidi"/>
                <w:noProof/>
                <w:kern w:val="2"/>
                <w:sz w:val="24"/>
                <w:szCs w:val="24"/>
                <w14:ligatures w14:val="standardContextual"/>
              </w:rPr>
              <w:tab/>
            </w:r>
            <w:r w:rsidRPr="0002010A">
              <w:rPr>
                <w:rStyle w:val="Hyperlink"/>
                <w:noProof/>
              </w:rPr>
              <w:t>Factual Background</w:t>
            </w:r>
            <w:r>
              <w:rPr>
                <w:noProof/>
                <w:webHidden/>
              </w:rPr>
              <w:tab/>
            </w:r>
            <w:r>
              <w:rPr>
                <w:noProof/>
                <w:webHidden/>
              </w:rPr>
              <w:fldChar w:fldCharType="begin"/>
            </w:r>
            <w:r>
              <w:rPr>
                <w:noProof/>
                <w:webHidden/>
              </w:rPr>
              <w:instrText xml:space="preserve"> PAGEREF _Toc242084794 \h </w:instrText>
            </w:r>
            <w:r>
              <w:rPr>
                <w:noProof/>
                <w:webHidden/>
              </w:rPr>
            </w:r>
            <w:r>
              <w:rPr>
                <w:noProof/>
                <w:webHidden/>
              </w:rPr>
              <w:fldChar w:fldCharType="separate"/>
            </w:r>
            <w:r w:rsidR="00A84882">
              <w:rPr>
                <w:noProof/>
                <w:webHidden/>
              </w:rPr>
              <w:t>2</w:t>
            </w:r>
            <w:r>
              <w:rPr>
                <w:noProof/>
                <w:webHidden/>
              </w:rPr>
              <w:fldChar w:fldCharType="end"/>
            </w:r>
          </w:hyperlink>
        </w:p>
        <w:p w:rsidR="000A2CC1" w:rsidRDefault="000A2CC1" w14:paraId="69C5EE6E" w14:textId="6F5DF72C">
          <w:pPr>
            <w:pStyle w:val="TOC2"/>
            <w:tabs>
              <w:tab w:val="right" w:leader="dot" w:pos="9350"/>
            </w:tabs>
            <w:rPr>
              <w:rFonts w:asciiTheme="minorHAnsi" w:hAnsiTheme="minorHAnsi" w:cstheme="minorBidi"/>
              <w:noProof/>
              <w:kern w:val="2"/>
              <w:sz w:val="24"/>
              <w:szCs w:val="24"/>
              <w14:ligatures w14:val="standardContextual"/>
            </w:rPr>
          </w:pPr>
          <w:hyperlink w:history="1" w:anchor="_Toc242084795">
            <w:r w:rsidRPr="0002010A">
              <w:rPr>
                <w:rStyle w:val="Hyperlink"/>
                <w:noProof/>
              </w:rPr>
              <w:t>1.2.</w:t>
            </w:r>
            <w:r>
              <w:rPr>
                <w:rFonts w:asciiTheme="minorHAnsi" w:hAnsiTheme="minorHAnsi" w:cstheme="minorBidi"/>
                <w:noProof/>
                <w:kern w:val="2"/>
                <w:sz w:val="24"/>
                <w:szCs w:val="24"/>
                <w14:ligatures w14:val="standardContextual"/>
              </w:rPr>
              <w:tab/>
            </w:r>
            <w:r w:rsidRPr="0002010A">
              <w:rPr>
                <w:rStyle w:val="Hyperlink"/>
                <w:noProof/>
              </w:rPr>
              <w:t>Procedural Background</w:t>
            </w:r>
            <w:r>
              <w:rPr>
                <w:noProof/>
                <w:webHidden/>
              </w:rPr>
              <w:tab/>
            </w:r>
            <w:r>
              <w:rPr>
                <w:noProof/>
                <w:webHidden/>
              </w:rPr>
              <w:fldChar w:fldCharType="begin"/>
            </w:r>
            <w:r>
              <w:rPr>
                <w:noProof/>
                <w:webHidden/>
              </w:rPr>
              <w:instrText xml:space="preserve"> PAGEREF _Toc242084795 \h </w:instrText>
            </w:r>
            <w:r>
              <w:rPr>
                <w:noProof/>
                <w:webHidden/>
              </w:rPr>
            </w:r>
            <w:r>
              <w:rPr>
                <w:noProof/>
                <w:webHidden/>
              </w:rPr>
              <w:fldChar w:fldCharType="separate"/>
            </w:r>
            <w:r w:rsidR="00A84882">
              <w:rPr>
                <w:noProof/>
                <w:webHidden/>
              </w:rPr>
              <w:t>4</w:t>
            </w:r>
            <w:r>
              <w:rPr>
                <w:noProof/>
                <w:webHidden/>
              </w:rPr>
              <w:fldChar w:fldCharType="end"/>
            </w:r>
          </w:hyperlink>
        </w:p>
        <w:p w:rsidR="000A2CC1" w:rsidRDefault="000A2CC1" w14:paraId="6958CECB" w14:textId="729B95B6">
          <w:pPr>
            <w:pStyle w:val="TOC2"/>
            <w:tabs>
              <w:tab w:val="right" w:leader="dot" w:pos="9350"/>
            </w:tabs>
            <w:rPr>
              <w:rFonts w:asciiTheme="minorHAnsi" w:hAnsiTheme="minorHAnsi" w:cstheme="minorBidi"/>
              <w:noProof/>
              <w:kern w:val="2"/>
              <w:sz w:val="24"/>
              <w:szCs w:val="24"/>
              <w14:ligatures w14:val="standardContextual"/>
            </w:rPr>
          </w:pPr>
          <w:hyperlink w:history="1" w:anchor="_Toc242084796">
            <w:r w:rsidRPr="0002010A">
              <w:rPr>
                <w:rStyle w:val="Hyperlink"/>
                <w:noProof/>
              </w:rPr>
              <w:t>1.3.</w:t>
            </w:r>
            <w:r>
              <w:rPr>
                <w:rFonts w:asciiTheme="minorHAnsi" w:hAnsiTheme="minorHAnsi" w:cstheme="minorBidi"/>
                <w:noProof/>
                <w:kern w:val="2"/>
                <w:sz w:val="24"/>
                <w:szCs w:val="24"/>
                <w14:ligatures w14:val="standardContextual"/>
              </w:rPr>
              <w:tab/>
            </w:r>
            <w:r w:rsidRPr="0002010A">
              <w:rPr>
                <w:rStyle w:val="Hyperlink"/>
                <w:noProof/>
              </w:rPr>
              <w:t>Submission Date</w:t>
            </w:r>
            <w:r>
              <w:rPr>
                <w:noProof/>
                <w:webHidden/>
              </w:rPr>
              <w:tab/>
            </w:r>
            <w:r>
              <w:rPr>
                <w:noProof/>
                <w:webHidden/>
              </w:rPr>
              <w:fldChar w:fldCharType="begin"/>
            </w:r>
            <w:r>
              <w:rPr>
                <w:noProof/>
                <w:webHidden/>
              </w:rPr>
              <w:instrText xml:space="preserve"> PAGEREF _Toc242084796 \h </w:instrText>
            </w:r>
            <w:r>
              <w:rPr>
                <w:noProof/>
                <w:webHidden/>
              </w:rPr>
            </w:r>
            <w:r>
              <w:rPr>
                <w:noProof/>
                <w:webHidden/>
              </w:rPr>
              <w:fldChar w:fldCharType="separate"/>
            </w:r>
            <w:r w:rsidR="00A84882">
              <w:rPr>
                <w:noProof/>
                <w:webHidden/>
              </w:rPr>
              <w:t>6</w:t>
            </w:r>
            <w:r>
              <w:rPr>
                <w:noProof/>
                <w:webHidden/>
              </w:rPr>
              <w:fldChar w:fldCharType="end"/>
            </w:r>
          </w:hyperlink>
        </w:p>
        <w:p w:rsidR="000A2CC1" w:rsidRDefault="000A2CC1" w14:paraId="0F0243FA" w14:textId="7BE57FA6">
          <w:pPr>
            <w:pStyle w:val="TOC1"/>
            <w:tabs>
              <w:tab w:val="right" w:leader="dot" w:pos="9350"/>
            </w:tabs>
            <w:rPr>
              <w:rFonts w:asciiTheme="minorHAnsi" w:hAnsiTheme="minorHAnsi" w:cstheme="minorBidi"/>
              <w:noProof/>
              <w:kern w:val="2"/>
              <w:sz w:val="24"/>
              <w:szCs w:val="24"/>
              <w14:ligatures w14:val="standardContextual"/>
            </w:rPr>
          </w:pPr>
          <w:hyperlink w:history="1" w:anchor="_Toc242084797">
            <w:r w:rsidRPr="0002010A">
              <w:rPr>
                <w:rStyle w:val="Hyperlink"/>
                <w:noProof/>
              </w:rPr>
              <w:t>2.</w:t>
            </w:r>
            <w:r>
              <w:rPr>
                <w:rFonts w:asciiTheme="minorHAnsi" w:hAnsiTheme="minorHAnsi" w:cstheme="minorBidi"/>
                <w:noProof/>
                <w:kern w:val="2"/>
                <w:sz w:val="24"/>
                <w:szCs w:val="24"/>
                <w14:ligatures w14:val="standardContextual"/>
              </w:rPr>
              <w:tab/>
            </w:r>
            <w:r w:rsidRPr="0002010A">
              <w:rPr>
                <w:rStyle w:val="Hyperlink"/>
                <w:noProof/>
              </w:rPr>
              <w:t>Jurisdiction</w:t>
            </w:r>
            <w:r>
              <w:rPr>
                <w:noProof/>
                <w:webHidden/>
              </w:rPr>
              <w:tab/>
            </w:r>
            <w:r>
              <w:rPr>
                <w:noProof/>
                <w:webHidden/>
              </w:rPr>
              <w:fldChar w:fldCharType="begin"/>
            </w:r>
            <w:r>
              <w:rPr>
                <w:noProof/>
                <w:webHidden/>
              </w:rPr>
              <w:instrText xml:space="preserve"> PAGEREF _Toc242084797 \h </w:instrText>
            </w:r>
            <w:r>
              <w:rPr>
                <w:noProof/>
                <w:webHidden/>
              </w:rPr>
            </w:r>
            <w:r>
              <w:rPr>
                <w:noProof/>
                <w:webHidden/>
              </w:rPr>
              <w:fldChar w:fldCharType="separate"/>
            </w:r>
            <w:r w:rsidR="00A84882">
              <w:rPr>
                <w:noProof/>
                <w:webHidden/>
              </w:rPr>
              <w:t>6</w:t>
            </w:r>
            <w:r>
              <w:rPr>
                <w:noProof/>
                <w:webHidden/>
              </w:rPr>
              <w:fldChar w:fldCharType="end"/>
            </w:r>
          </w:hyperlink>
        </w:p>
        <w:p w:rsidR="000A2CC1" w:rsidRDefault="000A2CC1" w14:paraId="64F67575" w14:textId="364ABEBA">
          <w:pPr>
            <w:pStyle w:val="TOC1"/>
            <w:tabs>
              <w:tab w:val="right" w:leader="dot" w:pos="9350"/>
            </w:tabs>
            <w:rPr>
              <w:rFonts w:asciiTheme="minorHAnsi" w:hAnsiTheme="minorHAnsi" w:cstheme="minorBidi"/>
              <w:noProof/>
              <w:kern w:val="2"/>
              <w:sz w:val="24"/>
              <w:szCs w:val="24"/>
              <w14:ligatures w14:val="standardContextual"/>
            </w:rPr>
          </w:pPr>
          <w:hyperlink w:history="1" w:anchor="_Toc242084798">
            <w:r w:rsidRPr="0002010A">
              <w:rPr>
                <w:rStyle w:val="Hyperlink"/>
                <w:noProof/>
              </w:rPr>
              <w:t>3.</w:t>
            </w:r>
            <w:r>
              <w:rPr>
                <w:rFonts w:asciiTheme="minorHAnsi" w:hAnsiTheme="minorHAnsi" w:cstheme="minorBidi"/>
                <w:noProof/>
                <w:kern w:val="2"/>
                <w:sz w:val="24"/>
                <w:szCs w:val="24"/>
                <w14:ligatures w14:val="standardContextual"/>
              </w:rPr>
              <w:tab/>
            </w:r>
            <w:r w:rsidRPr="0002010A">
              <w:rPr>
                <w:rStyle w:val="Hyperlink"/>
                <w:noProof/>
              </w:rPr>
              <w:t>Issues Before the Commission</w:t>
            </w:r>
            <w:r>
              <w:rPr>
                <w:noProof/>
                <w:webHidden/>
              </w:rPr>
              <w:tab/>
            </w:r>
            <w:r>
              <w:rPr>
                <w:noProof/>
                <w:webHidden/>
              </w:rPr>
              <w:fldChar w:fldCharType="begin"/>
            </w:r>
            <w:r>
              <w:rPr>
                <w:noProof/>
                <w:webHidden/>
              </w:rPr>
              <w:instrText xml:space="preserve"> PAGEREF _Toc242084798 \h </w:instrText>
            </w:r>
            <w:r>
              <w:rPr>
                <w:noProof/>
                <w:webHidden/>
              </w:rPr>
            </w:r>
            <w:r>
              <w:rPr>
                <w:noProof/>
                <w:webHidden/>
              </w:rPr>
              <w:fldChar w:fldCharType="separate"/>
            </w:r>
            <w:r w:rsidR="00A84882">
              <w:rPr>
                <w:noProof/>
                <w:webHidden/>
              </w:rPr>
              <w:t>6</w:t>
            </w:r>
            <w:r>
              <w:rPr>
                <w:noProof/>
                <w:webHidden/>
              </w:rPr>
              <w:fldChar w:fldCharType="end"/>
            </w:r>
          </w:hyperlink>
        </w:p>
        <w:p w:rsidR="000A2CC1" w:rsidRDefault="000A2CC1" w14:paraId="5E04E6B7" w14:textId="1CFD40F3">
          <w:pPr>
            <w:pStyle w:val="TOC1"/>
            <w:tabs>
              <w:tab w:val="right" w:leader="dot" w:pos="9350"/>
            </w:tabs>
            <w:rPr>
              <w:rFonts w:asciiTheme="minorHAnsi" w:hAnsiTheme="minorHAnsi" w:cstheme="minorBidi"/>
              <w:noProof/>
              <w:kern w:val="2"/>
              <w:sz w:val="24"/>
              <w:szCs w:val="24"/>
              <w14:ligatures w14:val="standardContextual"/>
            </w:rPr>
          </w:pPr>
          <w:hyperlink w:history="1" w:anchor="_Toc242084799">
            <w:r w:rsidRPr="0002010A">
              <w:rPr>
                <w:rStyle w:val="Hyperlink"/>
                <w:noProof/>
              </w:rPr>
              <w:t>4.</w:t>
            </w:r>
            <w:r>
              <w:rPr>
                <w:rFonts w:asciiTheme="minorHAnsi" w:hAnsiTheme="minorHAnsi" w:cstheme="minorBidi"/>
                <w:noProof/>
                <w:kern w:val="2"/>
                <w:sz w:val="24"/>
                <w:szCs w:val="24"/>
                <w14:ligatures w14:val="standardContextual"/>
              </w:rPr>
              <w:tab/>
            </w:r>
            <w:r w:rsidRPr="0002010A">
              <w:rPr>
                <w:rStyle w:val="Hyperlink"/>
                <w:noProof/>
              </w:rPr>
              <w:t>Request for Base Rate Increase</w:t>
            </w:r>
            <w:r>
              <w:rPr>
                <w:noProof/>
                <w:webHidden/>
              </w:rPr>
              <w:tab/>
            </w:r>
            <w:r>
              <w:rPr>
                <w:noProof/>
                <w:webHidden/>
              </w:rPr>
              <w:fldChar w:fldCharType="begin"/>
            </w:r>
            <w:r>
              <w:rPr>
                <w:noProof/>
                <w:webHidden/>
              </w:rPr>
              <w:instrText xml:space="preserve"> PAGEREF _Toc242084799 \h </w:instrText>
            </w:r>
            <w:r>
              <w:rPr>
                <w:noProof/>
                <w:webHidden/>
              </w:rPr>
            </w:r>
            <w:r>
              <w:rPr>
                <w:noProof/>
                <w:webHidden/>
              </w:rPr>
              <w:fldChar w:fldCharType="separate"/>
            </w:r>
            <w:r w:rsidR="00A84882">
              <w:rPr>
                <w:noProof/>
                <w:webHidden/>
              </w:rPr>
              <w:t>7</w:t>
            </w:r>
            <w:r>
              <w:rPr>
                <w:noProof/>
                <w:webHidden/>
              </w:rPr>
              <w:fldChar w:fldCharType="end"/>
            </w:r>
          </w:hyperlink>
        </w:p>
        <w:p w:rsidR="000A2CC1" w:rsidRDefault="000A2CC1" w14:paraId="7D13D2D1" w14:textId="76AC41B2">
          <w:pPr>
            <w:pStyle w:val="TOC2"/>
            <w:tabs>
              <w:tab w:val="right" w:leader="dot" w:pos="9350"/>
            </w:tabs>
            <w:rPr>
              <w:rFonts w:asciiTheme="minorHAnsi" w:hAnsiTheme="minorHAnsi" w:cstheme="minorBidi"/>
              <w:noProof/>
              <w:kern w:val="2"/>
              <w:sz w:val="24"/>
              <w:szCs w:val="24"/>
              <w14:ligatures w14:val="standardContextual"/>
            </w:rPr>
          </w:pPr>
          <w:hyperlink w:history="1" w:anchor="_Toc242084800">
            <w:r w:rsidRPr="0002010A">
              <w:rPr>
                <w:rStyle w:val="Hyperlink"/>
                <w:noProof/>
              </w:rPr>
              <w:t>4.1.</w:t>
            </w:r>
            <w:r>
              <w:rPr>
                <w:rFonts w:asciiTheme="minorHAnsi" w:hAnsiTheme="minorHAnsi" w:cstheme="minorBidi"/>
                <w:noProof/>
                <w:kern w:val="2"/>
                <w:sz w:val="24"/>
                <w:szCs w:val="24"/>
                <w14:ligatures w14:val="standardContextual"/>
              </w:rPr>
              <w:tab/>
            </w:r>
            <w:r w:rsidRPr="0002010A">
              <w:rPr>
                <w:rStyle w:val="Hyperlink"/>
                <w:noProof/>
              </w:rPr>
              <w:t>Increased Fuel Costs and Regulatory Requirements</w:t>
            </w:r>
            <w:r>
              <w:rPr>
                <w:noProof/>
                <w:webHidden/>
              </w:rPr>
              <w:tab/>
            </w:r>
            <w:r>
              <w:rPr>
                <w:noProof/>
                <w:webHidden/>
              </w:rPr>
              <w:fldChar w:fldCharType="begin"/>
            </w:r>
            <w:r>
              <w:rPr>
                <w:noProof/>
                <w:webHidden/>
              </w:rPr>
              <w:instrText xml:space="preserve"> PAGEREF _Toc242084800 \h </w:instrText>
            </w:r>
            <w:r>
              <w:rPr>
                <w:noProof/>
                <w:webHidden/>
              </w:rPr>
            </w:r>
            <w:r>
              <w:rPr>
                <w:noProof/>
                <w:webHidden/>
              </w:rPr>
              <w:fldChar w:fldCharType="separate"/>
            </w:r>
            <w:r w:rsidR="00A84882">
              <w:rPr>
                <w:noProof/>
                <w:webHidden/>
              </w:rPr>
              <w:t>8</w:t>
            </w:r>
            <w:r>
              <w:rPr>
                <w:noProof/>
                <w:webHidden/>
              </w:rPr>
              <w:fldChar w:fldCharType="end"/>
            </w:r>
          </w:hyperlink>
        </w:p>
        <w:p w:rsidR="000A2CC1" w:rsidRDefault="000A2CC1" w14:paraId="7C8BA20B" w14:textId="1B02E998">
          <w:pPr>
            <w:pStyle w:val="TOC2"/>
            <w:tabs>
              <w:tab w:val="right" w:leader="dot" w:pos="9350"/>
            </w:tabs>
            <w:rPr>
              <w:rFonts w:asciiTheme="minorHAnsi" w:hAnsiTheme="minorHAnsi" w:cstheme="minorBidi"/>
              <w:noProof/>
              <w:kern w:val="2"/>
              <w:sz w:val="24"/>
              <w:szCs w:val="24"/>
              <w14:ligatures w14:val="standardContextual"/>
            </w:rPr>
          </w:pPr>
          <w:hyperlink w:history="1" w:anchor="_Toc242084801">
            <w:r w:rsidRPr="0002010A">
              <w:rPr>
                <w:rStyle w:val="Hyperlink"/>
                <w:noProof/>
              </w:rPr>
              <w:t>4.2.</w:t>
            </w:r>
            <w:r>
              <w:rPr>
                <w:rFonts w:asciiTheme="minorHAnsi" w:hAnsiTheme="minorHAnsi" w:cstheme="minorBidi"/>
                <w:noProof/>
                <w:kern w:val="2"/>
                <w:sz w:val="24"/>
                <w:szCs w:val="24"/>
                <w14:ligatures w14:val="standardContextual"/>
              </w:rPr>
              <w:tab/>
            </w:r>
            <w:r w:rsidRPr="0002010A">
              <w:rPr>
                <w:rStyle w:val="Hyperlink"/>
                <w:noProof/>
              </w:rPr>
              <w:t>Fuel Surcharge</w:t>
            </w:r>
            <w:r>
              <w:rPr>
                <w:noProof/>
                <w:webHidden/>
              </w:rPr>
              <w:tab/>
            </w:r>
            <w:r>
              <w:rPr>
                <w:noProof/>
                <w:webHidden/>
              </w:rPr>
              <w:fldChar w:fldCharType="begin"/>
            </w:r>
            <w:r>
              <w:rPr>
                <w:noProof/>
                <w:webHidden/>
              </w:rPr>
              <w:instrText xml:space="preserve"> PAGEREF _Toc242084801 \h </w:instrText>
            </w:r>
            <w:r>
              <w:rPr>
                <w:noProof/>
                <w:webHidden/>
              </w:rPr>
            </w:r>
            <w:r>
              <w:rPr>
                <w:noProof/>
                <w:webHidden/>
              </w:rPr>
              <w:fldChar w:fldCharType="separate"/>
            </w:r>
            <w:r w:rsidR="00A84882">
              <w:rPr>
                <w:noProof/>
                <w:webHidden/>
              </w:rPr>
              <w:t>9</w:t>
            </w:r>
            <w:r>
              <w:rPr>
                <w:noProof/>
                <w:webHidden/>
              </w:rPr>
              <w:fldChar w:fldCharType="end"/>
            </w:r>
          </w:hyperlink>
        </w:p>
        <w:p w:rsidR="000A2CC1" w:rsidRDefault="000A2CC1" w14:paraId="13D48599" w14:textId="504D7FFE">
          <w:pPr>
            <w:pStyle w:val="TOC2"/>
            <w:tabs>
              <w:tab w:val="right" w:leader="dot" w:pos="9350"/>
            </w:tabs>
            <w:rPr>
              <w:rFonts w:asciiTheme="minorHAnsi" w:hAnsiTheme="minorHAnsi" w:cstheme="minorBidi"/>
              <w:noProof/>
              <w:kern w:val="2"/>
              <w:sz w:val="24"/>
              <w:szCs w:val="24"/>
              <w14:ligatures w14:val="standardContextual"/>
            </w:rPr>
          </w:pPr>
          <w:hyperlink w:history="1" w:anchor="_Toc242084802">
            <w:r w:rsidRPr="0002010A">
              <w:rPr>
                <w:rStyle w:val="Hyperlink"/>
                <w:noProof/>
              </w:rPr>
              <w:t>4.3.</w:t>
            </w:r>
            <w:r>
              <w:rPr>
                <w:rFonts w:asciiTheme="minorHAnsi" w:hAnsiTheme="minorHAnsi" w:cstheme="minorBidi"/>
                <w:noProof/>
                <w:kern w:val="2"/>
                <w:sz w:val="24"/>
                <w:szCs w:val="24"/>
                <w14:ligatures w14:val="standardContextual"/>
              </w:rPr>
              <w:tab/>
            </w:r>
            <w:r w:rsidRPr="0002010A">
              <w:rPr>
                <w:rStyle w:val="Hyperlink"/>
                <w:noProof/>
              </w:rPr>
              <w:t>Base Rate Adjustment</w:t>
            </w:r>
            <w:r>
              <w:rPr>
                <w:noProof/>
                <w:webHidden/>
              </w:rPr>
              <w:tab/>
            </w:r>
            <w:r>
              <w:rPr>
                <w:noProof/>
                <w:webHidden/>
              </w:rPr>
              <w:fldChar w:fldCharType="begin"/>
            </w:r>
            <w:r>
              <w:rPr>
                <w:noProof/>
                <w:webHidden/>
              </w:rPr>
              <w:instrText xml:space="preserve"> PAGEREF _Toc242084802 \h </w:instrText>
            </w:r>
            <w:r>
              <w:rPr>
                <w:noProof/>
                <w:webHidden/>
              </w:rPr>
            </w:r>
            <w:r>
              <w:rPr>
                <w:noProof/>
                <w:webHidden/>
              </w:rPr>
              <w:fldChar w:fldCharType="separate"/>
            </w:r>
            <w:r w:rsidR="00A84882">
              <w:rPr>
                <w:noProof/>
                <w:webHidden/>
              </w:rPr>
              <w:t>9</w:t>
            </w:r>
            <w:r>
              <w:rPr>
                <w:noProof/>
                <w:webHidden/>
              </w:rPr>
              <w:fldChar w:fldCharType="end"/>
            </w:r>
          </w:hyperlink>
        </w:p>
        <w:p w:rsidR="000A2CC1" w:rsidRDefault="000A2CC1" w14:paraId="5B15ECF6" w14:textId="289605A1">
          <w:pPr>
            <w:pStyle w:val="TOC1"/>
            <w:tabs>
              <w:tab w:val="right" w:leader="dot" w:pos="9350"/>
            </w:tabs>
            <w:rPr>
              <w:rFonts w:asciiTheme="minorHAnsi" w:hAnsiTheme="minorHAnsi" w:cstheme="minorBidi"/>
              <w:noProof/>
              <w:kern w:val="2"/>
              <w:sz w:val="24"/>
              <w:szCs w:val="24"/>
              <w14:ligatures w14:val="standardContextual"/>
            </w:rPr>
          </w:pPr>
          <w:hyperlink w:history="1" w:anchor="_Toc242084807">
            <w:r w:rsidRPr="0002010A">
              <w:rPr>
                <w:rStyle w:val="Hyperlink"/>
                <w:noProof/>
              </w:rPr>
              <w:t>5.</w:t>
            </w:r>
            <w:r>
              <w:rPr>
                <w:rFonts w:asciiTheme="minorHAnsi" w:hAnsiTheme="minorHAnsi" w:cstheme="minorBidi"/>
                <w:noProof/>
                <w:kern w:val="2"/>
                <w:sz w:val="24"/>
                <w:szCs w:val="24"/>
                <w14:ligatures w14:val="standardContextual"/>
              </w:rPr>
              <w:tab/>
            </w:r>
            <w:r w:rsidRPr="0002010A">
              <w:rPr>
                <w:rStyle w:val="Hyperlink"/>
                <w:noProof/>
              </w:rPr>
              <w:t>Zone of Rate Freedom</w:t>
            </w:r>
            <w:r>
              <w:rPr>
                <w:noProof/>
                <w:webHidden/>
              </w:rPr>
              <w:tab/>
            </w:r>
            <w:r>
              <w:rPr>
                <w:noProof/>
                <w:webHidden/>
              </w:rPr>
              <w:fldChar w:fldCharType="begin"/>
            </w:r>
            <w:r>
              <w:rPr>
                <w:noProof/>
                <w:webHidden/>
              </w:rPr>
              <w:instrText xml:space="preserve"> PAGEREF _Toc242084807 \h </w:instrText>
            </w:r>
            <w:r>
              <w:rPr>
                <w:noProof/>
                <w:webHidden/>
              </w:rPr>
            </w:r>
            <w:r>
              <w:rPr>
                <w:noProof/>
                <w:webHidden/>
              </w:rPr>
              <w:fldChar w:fldCharType="separate"/>
            </w:r>
            <w:r w:rsidR="00A84882">
              <w:rPr>
                <w:noProof/>
                <w:webHidden/>
              </w:rPr>
              <w:t>10</w:t>
            </w:r>
            <w:r>
              <w:rPr>
                <w:noProof/>
                <w:webHidden/>
              </w:rPr>
              <w:fldChar w:fldCharType="end"/>
            </w:r>
          </w:hyperlink>
        </w:p>
        <w:p w:rsidR="000A2CC1" w:rsidRDefault="000A2CC1" w14:paraId="733083EA" w14:textId="1D63A469">
          <w:pPr>
            <w:pStyle w:val="TOC2"/>
            <w:tabs>
              <w:tab w:val="right" w:leader="dot" w:pos="9350"/>
            </w:tabs>
            <w:rPr>
              <w:rFonts w:asciiTheme="minorHAnsi" w:hAnsiTheme="minorHAnsi" w:cstheme="minorBidi"/>
              <w:noProof/>
              <w:kern w:val="2"/>
              <w:sz w:val="24"/>
              <w:szCs w:val="24"/>
              <w14:ligatures w14:val="standardContextual"/>
            </w:rPr>
          </w:pPr>
          <w:hyperlink w:history="1" w:anchor="_Toc242084808">
            <w:r w:rsidRPr="0002010A">
              <w:rPr>
                <w:rStyle w:val="Hyperlink"/>
                <w:noProof/>
              </w:rPr>
              <w:t>5.1.</w:t>
            </w:r>
            <w:r>
              <w:rPr>
                <w:rFonts w:asciiTheme="minorHAnsi" w:hAnsiTheme="minorHAnsi" w:cstheme="minorBidi"/>
                <w:noProof/>
                <w:kern w:val="2"/>
                <w:sz w:val="24"/>
                <w:szCs w:val="24"/>
                <w14:ligatures w14:val="standardContextual"/>
              </w:rPr>
              <w:tab/>
            </w:r>
            <w:r w:rsidRPr="0002010A">
              <w:rPr>
                <w:rStyle w:val="Hyperlink"/>
                <w:noProof/>
              </w:rPr>
              <w:t>About Zones of Rate Freedom</w:t>
            </w:r>
            <w:r>
              <w:rPr>
                <w:noProof/>
                <w:webHidden/>
              </w:rPr>
              <w:tab/>
            </w:r>
            <w:r>
              <w:rPr>
                <w:noProof/>
                <w:webHidden/>
              </w:rPr>
              <w:fldChar w:fldCharType="begin"/>
            </w:r>
            <w:r>
              <w:rPr>
                <w:noProof/>
                <w:webHidden/>
              </w:rPr>
              <w:instrText xml:space="preserve"> PAGEREF _Toc242084808 \h </w:instrText>
            </w:r>
            <w:r>
              <w:rPr>
                <w:noProof/>
                <w:webHidden/>
              </w:rPr>
            </w:r>
            <w:r>
              <w:rPr>
                <w:noProof/>
                <w:webHidden/>
              </w:rPr>
              <w:fldChar w:fldCharType="separate"/>
            </w:r>
            <w:r w:rsidR="00A84882">
              <w:rPr>
                <w:noProof/>
                <w:webHidden/>
              </w:rPr>
              <w:t>10</w:t>
            </w:r>
            <w:r>
              <w:rPr>
                <w:noProof/>
                <w:webHidden/>
              </w:rPr>
              <w:fldChar w:fldCharType="end"/>
            </w:r>
          </w:hyperlink>
        </w:p>
        <w:p w:rsidR="000A2CC1" w:rsidRDefault="000A2CC1" w14:paraId="27418D17" w14:textId="6A2CBA5E">
          <w:pPr>
            <w:pStyle w:val="TOC2"/>
            <w:tabs>
              <w:tab w:val="right" w:leader="dot" w:pos="9350"/>
            </w:tabs>
            <w:rPr>
              <w:rFonts w:asciiTheme="minorHAnsi" w:hAnsiTheme="minorHAnsi" w:cstheme="minorBidi"/>
              <w:noProof/>
              <w:kern w:val="2"/>
              <w:sz w:val="24"/>
              <w:szCs w:val="24"/>
              <w14:ligatures w14:val="standardContextual"/>
            </w:rPr>
          </w:pPr>
          <w:hyperlink w:history="1" w:anchor="_Toc242084809">
            <w:r w:rsidRPr="0002010A">
              <w:rPr>
                <w:rStyle w:val="Hyperlink"/>
                <w:noProof/>
              </w:rPr>
              <w:t>5.2.</w:t>
            </w:r>
            <w:r>
              <w:rPr>
                <w:rFonts w:asciiTheme="minorHAnsi" w:hAnsiTheme="minorHAnsi" w:cstheme="minorBidi"/>
                <w:noProof/>
                <w:kern w:val="2"/>
                <w:sz w:val="24"/>
                <w:szCs w:val="24"/>
                <w14:ligatures w14:val="standardContextual"/>
              </w:rPr>
              <w:tab/>
            </w:r>
            <w:r w:rsidRPr="0002010A">
              <w:rPr>
                <w:rStyle w:val="Hyperlink"/>
                <w:noProof/>
              </w:rPr>
              <w:t>ZORF Decision</w:t>
            </w:r>
            <w:r>
              <w:rPr>
                <w:noProof/>
                <w:webHidden/>
              </w:rPr>
              <w:tab/>
            </w:r>
            <w:r>
              <w:rPr>
                <w:noProof/>
                <w:webHidden/>
              </w:rPr>
              <w:fldChar w:fldCharType="begin"/>
            </w:r>
            <w:r>
              <w:rPr>
                <w:noProof/>
                <w:webHidden/>
              </w:rPr>
              <w:instrText xml:space="preserve"> PAGEREF _Toc242084809 \h </w:instrText>
            </w:r>
            <w:r>
              <w:rPr>
                <w:noProof/>
                <w:webHidden/>
              </w:rPr>
            </w:r>
            <w:r>
              <w:rPr>
                <w:noProof/>
                <w:webHidden/>
              </w:rPr>
              <w:fldChar w:fldCharType="separate"/>
            </w:r>
            <w:r w:rsidR="00A84882">
              <w:rPr>
                <w:noProof/>
                <w:webHidden/>
              </w:rPr>
              <w:t>12</w:t>
            </w:r>
            <w:r>
              <w:rPr>
                <w:noProof/>
                <w:webHidden/>
              </w:rPr>
              <w:fldChar w:fldCharType="end"/>
            </w:r>
          </w:hyperlink>
        </w:p>
        <w:p w:rsidR="000A2CC1" w:rsidRDefault="000A2CC1" w14:paraId="18CE602F" w14:textId="73F663E1">
          <w:pPr>
            <w:pStyle w:val="TOC1"/>
            <w:tabs>
              <w:tab w:val="right" w:leader="dot" w:pos="9350"/>
            </w:tabs>
            <w:rPr>
              <w:rFonts w:asciiTheme="minorHAnsi" w:hAnsiTheme="minorHAnsi" w:cstheme="minorBidi"/>
              <w:noProof/>
              <w:kern w:val="2"/>
              <w:sz w:val="24"/>
              <w:szCs w:val="24"/>
              <w14:ligatures w14:val="standardContextual"/>
            </w:rPr>
          </w:pPr>
          <w:hyperlink w:history="1" w:anchor="_Toc242084810">
            <w:r w:rsidRPr="0002010A">
              <w:rPr>
                <w:rStyle w:val="Hyperlink"/>
                <w:noProof/>
              </w:rPr>
              <w:t>6.</w:t>
            </w:r>
            <w:r>
              <w:rPr>
                <w:rFonts w:asciiTheme="minorHAnsi" w:hAnsiTheme="minorHAnsi" w:cstheme="minorBidi"/>
                <w:noProof/>
                <w:kern w:val="2"/>
                <w:sz w:val="24"/>
                <w:szCs w:val="24"/>
                <w14:ligatures w14:val="standardContextual"/>
              </w:rPr>
              <w:tab/>
            </w:r>
            <w:r w:rsidRPr="0002010A">
              <w:rPr>
                <w:rStyle w:val="Hyperlink"/>
                <w:noProof/>
              </w:rPr>
              <w:t>Rate Adjustment</w:t>
            </w:r>
            <w:r>
              <w:rPr>
                <w:noProof/>
                <w:webHidden/>
              </w:rPr>
              <w:tab/>
            </w:r>
            <w:r>
              <w:rPr>
                <w:noProof/>
                <w:webHidden/>
              </w:rPr>
              <w:fldChar w:fldCharType="begin"/>
            </w:r>
            <w:r>
              <w:rPr>
                <w:noProof/>
                <w:webHidden/>
              </w:rPr>
              <w:instrText xml:space="preserve"> PAGEREF _Toc242084810 \h </w:instrText>
            </w:r>
            <w:r>
              <w:rPr>
                <w:noProof/>
                <w:webHidden/>
              </w:rPr>
            </w:r>
            <w:r>
              <w:rPr>
                <w:noProof/>
                <w:webHidden/>
              </w:rPr>
              <w:fldChar w:fldCharType="separate"/>
            </w:r>
            <w:r w:rsidR="00A84882">
              <w:rPr>
                <w:noProof/>
                <w:webHidden/>
              </w:rPr>
              <w:t>14</w:t>
            </w:r>
            <w:r>
              <w:rPr>
                <w:noProof/>
                <w:webHidden/>
              </w:rPr>
              <w:fldChar w:fldCharType="end"/>
            </w:r>
          </w:hyperlink>
        </w:p>
        <w:p w:rsidR="000A2CC1" w:rsidRDefault="000A2CC1" w14:paraId="404CA0B9" w14:textId="16755B72">
          <w:pPr>
            <w:pStyle w:val="TOC2"/>
            <w:tabs>
              <w:tab w:val="right" w:leader="dot" w:pos="9350"/>
            </w:tabs>
            <w:rPr>
              <w:rFonts w:asciiTheme="minorHAnsi" w:hAnsiTheme="minorHAnsi" w:cstheme="minorBidi"/>
              <w:noProof/>
              <w:kern w:val="2"/>
              <w:sz w:val="24"/>
              <w:szCs w:val="24"/>
              <w14:ligatures w14:val="standardContextual"/>
            </w:rPr>
          </w:pPr>
          <w:hyperlink w:history="1" w:anchor="_Toc242084811">
            <w:r w:rsidRPr="0002010A">
              <w:rPr>
                <w:rStyle w:val="Hyperlink"/>
                <w:noProof/>
              </w:rPr>
              <w:t>6.1.</w:t>
            </w:r>
            <w:r>
              <w:rPr>
                <w:rFonts w:asciiTheme="minorHAnsi" w:hAnsiTheme="minorHAnsi" w:cstheme="minorBidi"/>
                <w:noProof/>
                <w:kern w:val="2"/>
                <w:sz w:val="24"/>
                <w:szCs w:val="24"/>
                <w14:ligatures w14:val="standardContextual"/>
              </w:rPr>
              <w:tab/>
            </w:r>
            <w:r w:rsidRPr="0002010A">
              <w:rPr>
                <w:rStyle w:val="Hyperlink"/>
                <w:noProof/>
              </w:rPr>
              <w:t>Operating Ratio</w:t>
            </w:r>
            <w:r>
              <w:rPr>
                <w:noProof/>
                <w:webHidden/>
              </w:rPr>
              <w:tab/>
            </w:r>
            <w:r>
              <w:rPr>
                <w:noProof/>
                <w:webHidden/>
              </w:rPr>
              <w:fldChar w:fldCharType="begin"/>
            </w:r>
            <w:r>
              <w:rPr>
                <w:noProof/>
                <w:webHidden/>
              </w:rPr>
              <w:instrText xml:space="preserve"> PAGEREF _Toc242084811 \h </w:instrText>
            </w:r>
            <w:r>
              <w:rPr>
                <w:noProof/>
                <w:webHidden/>
              </w:rPr>
            </w:r>
            <w:r>
              <w:rPr>
                <w:noProof/>
                <w:webHidden/>
              </w:rPr>
              <w:fldChar w:fldCharType="separate"/>
            </w:r>
            <w:r w:rsidR="00A84882">
              <w:rPr>
                <w:noProof/>
                <w:webHidden/>
              </w:rPr>
              <w:t>15</w:t>
            </w:r>
            <w:r>
              <w:rPr>
                <w:noProof/>
                <w:webHidden/>
              </w:rPr>
              <w:fldChar w:fldCharType="end"/>
            </w:r>
          </w:hyperlink>
        </w:p>
        <w:p w:rsidR="000A2CC1" w:rsidRDefault="000A2CC1" w14:paraId="56BEB525" w14:textId="79947519">
          <w:pPr>
            <w:pStyle w:val="TOC2"/>
            <w:tabs>
              <w:tab w:val="right" w:leader="dot" w:pos="9350"/>
            </w:tabs>
            <w:rPr>
              <w:rFonts w:asciiTheme="minorHAnsi" w:hAnsiTheme="minorHAnsi" w:cstheme="minorBidi"/>
              <w:noProof/>
              <w:kern w:val="2"/>
              <w:sz w:val="24"/>
              <w:szCs w:val="24"/>
              <w14:ligatures w14:val="standardContextual"/>
            </w:rPr>
          </w:pPr>
          <w:hyperlink w:history="1" w:anchor="_Toc242084812">
            <w:r w:rsidRPr="0002010A">
              <w:rPr>
                <w:rStyle w:val="Hyperlink"/>
                <w:noProof/>
              </w:rPr>
              <w:t>6.2.</w:t>
            </w:r>
            <w:r>
              <w:rPr>
                <w:rFonts w:asciiTheme="minorHAnsi" w:hAnsiTheme="minorHAnsi" w:cstheme="minorBidi"/>
                <w:noProof/>
                <w:kern w:val="2"/>
                <w:sz w:val="24"/>
                <w:szCs w:val="24"/>
                <w14:ligatures w14:val="standardContextual"/>
              </w:rPr>
              <w:tab/>
            </w:r>
            <w:r w:rsidRPr="0002010A">
              <w:rPr>
                <w:rStyle w:val="Hyperlink"/>
                <w:noProof/>
              </w:rPr>
              <w:t>Modified Rate Adjustment Structure</w:t>
            </w:r>
            <w:r>
              <w:rPr>
                <w:noProof/>
                <w:webHidden/>
              </w:rPr>
              <w:tab/>
            </w:r>
            <w:r>
              <w:rPr>
                <w:noProof/>
                <w:webHidden/>
              </w:rPr>
              <w:fldChar w:fldCharType="begin"/>
            </w:r>
            <w:r>
              <w:rPr>
                <w:noProof/>
                <w:webHidden/>
              </w:rPr>
              <w:instrText xml:space="preserve"> PAGEREF _Toc242084812 \h </w:instrText>
            </w:r>
            <w:r>
              <w:rPr>
                <w:noProof/>
                <w:webHidden/>
              </w:rPr>
            </w:r>
            <w:r>
              <w:rPr>
                <w:noProof/>
                <w:webHidden/>
              </w:rPr>
              <w:fldChar w:fldCharType="separate"/>
            </w:r>
            <w:r w:rsidR="00A84882">
              <w:rPr>
                <w:noProof/>
                <w:webHidden/>
              </w:rPr>
              <w:t>16</w:t>
            </w:r>
            <w:r>
              <w:rPr>
                <w:noProof/>
                <w:webHidden/>
              </w:rPr>
              <w:fldChar w:fldCharType="end"/>
            </w:r>
          </w:hyperlink>
        </w:p>
        <w:p w:rsidR="000A2CC1" w:rsidRDefault="000A2CC1" w14:paraId="6D382168" w14:textId="1A695D45">
          <w:pPr>
            <w:pStyle w:val="TOC2"/>
            <w:tabs>
              <w:tab w:val="right" w:leader="dot" w:pos="9350"/>
            </w:tabs>
            <w:rPr>
              <w:rFonts w:asciiTheme="minorHAnsi" w:hAnsiTheme="minorHAnsi" w:cstheme="minorBidi"/>
              <w:noProof/>
              <w:kern w:val="2"/>
              <w:sz w:val="24"/>
              <w:szCs w:val="24"/>
              <w14:ligatures w14:val="standardContextual"/>
            </w:rPr>
          </w:pPr>
          <w:hyperlink w:history="1" w:anchor="_Toc242084813">
            <w:r w:rsidRPr="0002010A">
              <w:rPr>
                <w:rStyle w:val="Hyperlink"/>
                <w:noProof/>
              </w:rPr>
              <w:t>6.3.</w:t>
            </w:r>
            <w:r>
              <w:rPr>
                <w:rFonts w:asciiTheme="minorHAnsi" w:hAnsiTheme="minorHAnsi" w:cstheme="minorBidi"/>
                <w:noProof/>
                <w:kern w:val="2"/>
                <w:sz w:val="24"/>
                <w:szCs w:val="24"/>
                <w14:ligatures w14:val="standardContextual"/>
              </w:rPr>
              <w:tab/>
            </w:r>
            <w:r w:rsidRPr="0002010A">
              <w:rPr>
                <w:rStyle w:val="Hyperlink"/>
                <w:noProof/>
              </w:rPr>
              <w:t>General Order 96-B</w:t>
            </w:r>
            <w:r>
              <w:rPr>
                <w:noProof/>
                <w:webHidden/>
              </w:rPr>
              <w:tab/>
            </w:r>
            <w:r>
              <w:rPr>
                <w:noProof/>
                <w:webHidden/>
              </w:rPr>
              <w:fldChar w:fldCharType="begin"/>
            </w:r>
            <w:r>
              <w:rPr>
                <w:noProof/>
                <w:webHidden/>
              </w:rPr>
              <w:instrText xml:space="preserve"> PAGEREF _Toc242084813 \h </w:instrText>
            </w:r>
            <w:r>
              <w:rPr>
                <w:noProof/>
                <w:webHidden/>
              </w:rPr>
            </w:r>
            <w:r>
              <w:rPr>
                <w:noProof/>
                <w:webHidden/>
              </w:rPr>
              <w:fldChar w:fldCharType="separate"/>
            </w:r>
            <w:r w:rsidR="00A84882">
              <w:rPr>
                <w:noProof/>
                <w:webHidden/>
              </w:rPr>
              <w:t>16</w:t>
            </w:r>
            <w:r>
              <w:rPr>
                <w:noProof/>
                <w:webHidden/>
              </w:rPr>
              <w:fldChar w:fldCharType="end"/>
            </w:r>
          </w:hyperlink>
        </w:p>
        <w:p w:rsidR="000A2CC1" w:rsidRDefault="000A2CC1" w14:paraId="1D66923D" w14:textId="5A6288BE">
          <w:pPr>
            <w:pStyle w:val="TOC2"/>
            <w:tabs>
              <w:tab w:val="right" w:leader="dot" w:pos="9350"/>
            </w:tabs>
            <w:rPr>
              <w:rFonts w:asciiTheme="minorHAnsi" w:hAnsiTheme="minorHAnsi" w:cstheme="minorBidi"/>
              <w:noProof/>
              <w:kern w:val="2"/>
              <w:sz w:val="24"/>
              <w:szCs w:val="24"/>
              <w14:ligatures w14:val="standardContextual"/>
            </w:rPr>
          </w:pPr>
          <w:hyperlink w:history="1" w:anchor="_Toc242084814">
            <w:r w:rsidRPr="0002010A">
              <w:rPr>
                <w:rStyle w:val="Hyperlink"/>
                <w:noProof/>
              </w:rPr>
              <w:t>6.4.</w:t>
            </w:r>
            <w:r>
              <w:rPr>
                <w:rFonts w:asciiTheme="minorHAnsi" w:hAnsiTheme="minorHAnsi" w:cstheme="minorBidi"/>
                <w:noProof/>
                <w:kern w:val="2"/>
                <w:sz w:val="24"/>
                <w:szCs w:val="24"/>
                <w14:ligatures w14:val="standardContextual"/>
              </w:rPr>
              <w:tab/>
            </w:r>
            <w:r w:rsidRPr="0002010A">
              <w:rPr>
                <w:rStyle w:val="Hyperlink"/>
                <w:noProof/>
              </w:rPr>
              <w:t>Requirements for the Tier 2 Advice Letter</w:t>
            </w:r>
            <w:r>
              <w:rPr>
                <w:noProof/>
                <w:webHidden/>
              </w:rPr>
              <w:tab/>
            </w:r>
            <w:r>
              <w:rPr>
                <w:noProof/>
                <w:webHidden/>
              </w:rPr>
              <w:fldChar w:fldCharType="begin"/>
            </w:r>
            <w:r>
              <w:rPr>
                <w:noProof/>
                <w:webHidden/>
              </w:rPr>
              <w:instrText xml:space="preserve"> PAGEREF _Toc242084814 \h </w:instrText>
            </w:r>
            <w:r>
              <w:rPr>
                <w:noProof/>
                <w:webHidden/>
              </w:rPr>
            </w:r>
            <w:r>
              <w:rPr>
                <w:noProof/>
                <w:webHidden/>
              </w:rPr>
              <w:fldChar w:fldCharType="separate"/>
            </w:r>
            <w:r w:rsidR="00A84882">
              <w:rPr>
                <w:noProof/>
                <w:webHidden/>
              </w:rPr>
              <w:t>17</w:t>
            </w:r>
            <w:r>
              <w:rPr>
                <w:noProof/>
                <w:webHidden/>
              </w:rPr>
              <w:fldChar w:fldCharType="end"/>
            </w:r>
          </w:hyperlink>
        </w:p>
        <w:p w:rsidR="000A2CC1" w:rsidRDefault="000A2CC1" w14:paraId="0304E097" w14:textId="681D2BFB">
          <w:pPr>
            <w:pStyle w:val="TOC1"/>
            <w:tabs>
              <w:tab w:val="right" w:leader="dot" w:pos="9350"/>
            </w:tabs>
            <w:rPr>
              <w:rFonts w:asciiTheme="minorHAnsi" w:hAnsiTheme="minorHAnsi" w:cstheme="minorBidi"/>
              <w:noProof/>
              <w:kern w:val="2"/>
              <w:sz w:val="24"/>
              <w:szCs w:val="24"/>
              <w14:ligatures w14:val="standardContextual"/>
            </w:rPr>
          </w:pPr>
          <w:hyperlink w:history="1" w:anchor="_Toc242084815">
            <w:r w:rsidRPr="0002010A">
              <w:rPr>
                <w:rStyle w:val="Hyperlink"/>
                <w:noProof/>
              </w:rPr>
              <w:t>7.</w:t>
            </w:r>
            <w:r>
              <w:rPr>
                <w:rFonts w:asciiTheme="minorHAnsi" w:hAnsiTheme="minorHAnsi" w:cstheme="minorBidi"/>
                <w:noProof/>
                <w:kern w:val="2"/>
                <w:sz w:val="24"/>
                <w:szCs w:val="24"/>
                <w14:ligatures w14:val="standardContextual"/>
              </w:rPr>
              <w:tab/>
            </w:r>
            <w:r w:rsidRPr="0002010A">
              <w:rPr>
                <w:rStyle w:val="Hyperlink"/>
                <w:noProof/>
              </w:rPr>
              <w:t>Next General Rate Application</w:t>
            </w:r>
            <w:r>
              <w:rPr>
                <w:noProof/>
                <w:webHidden/>
              </w:rPr>
              <w:tab/>
            </w:r>
            <w:r>
              <w:rPr>
                <w:noProof/>
                <w:webHidden/>
              </w:rPr>
              <w:fldChar w:fldCharType="begin"/>
            </w:r>
            <w:r>
              <w:rPr>
                <w:noProof/>
                <w:webHidden/>
              </w:rPr>
              <w:instrText xml:space="preserve"> PAGEREF _Toc242084815 \h </w:instrText>
            </w:r>
            <w:r>
              <w:rPr>
                <w:noProof/>
                <w:webHidden/>
              </w:rPr>
            </w:r>
            <w:r>
              <w:rPr>
                <w:noProof/>
                <w:webHidden/>
              </w:rPr>
              <w:fldChar w:fldCharType="separate"/>
            </w:r>
            <w:r w:rsidR="00A84882">
              <w:rPr>
                <w:noProof/>
                <w:webHidden/>
              </w:rPr>
              <w:t>18</w:t>
            </w:r>
            <w:r>
              <w:rPr>
                <w:noProof/>
                <w:webHidden/>
              </w:rPr>
              <w:fldChar w:fldCharType="end"/>
            </w:r>
          </w:hyperlink>
        </w:p>
        <w:p w:rsidR="000A2CC1" w:rsidRDefault="000A2CC1" w14:paraId="6D28BDB2" w14:textId="2D672F9E">
          <w:pPr>
            <w:pStyle w:val="TOC1"/>
            <w:tabs>
              <w:tab w:val="right" w:leader="dot" w:pos="9350"/>
            </w:tabs>
            <w:rPr>
              <w:rFonts w:asciiTheme="minorHAnsi" w:hAnsiTheme="minorHAnsi" w:cstheme="minorBidi"/>
              <w:noProof/>
              <w:kern w:val="2"/>
              <w:sz w:val="24"/>
              <w:szCs w:val="24"/>
              <w14:ligatures w14:val="standardContextual"/>
            </w:rPr>
          </w:pPr>
          <w:hyperlink w:history="1" w:anchor="_Toc242084816">
            <w:r w:rsidRPr="0002010A">
              <w:rPr>
                <w:rStyle w:val="Hyperlink"/>
                <w:noProof/>
              </w:rPr>
              <w:t>8.</w:t>
            </w:r>
            <w:r>
              <w:rPr>
                <w:rFonts w:asciiTheme="minorHAnsi" w:hAnsiTheme="minorHAnsi" w:cstheme="minorBidi"/>
                <w:noProof/>
                <w:kern w:val="2"/>
                <w:sz w:val="24"/>
                <w:szCs w:val="24"/>
                <w14:ligatures w14:val="standardContextual"/>
              </w:rPr>
              <w:tab/>
            </w:r>
            <w:r w:rsidRPr="0002010A">
              <w:rPr>
                <w:rStyle w:val="Hyperlink"/>
                <w:noProof/>
              </w:rPr>
              <w:t>Affiliate Transactions, Including Santa Catalina Island Company</w:t>
            </w:r>
            <w:r>
              <w:rPr>
                <w:noProof/>
                <w:webHidden/>
              </w:rPr>
              <w:tab/>
            </w:r>
            <w:r>
              <w:rPr>
                <w:noProof/>
                <w:webHidden/>
              </w:rPr>
              <w:fldChar w:fldCharType="begin"/>
            </w:r>
            <w:r>
              <w:rPr>
                <w:noProof/>
                <w:webHidden/>
              </w:rPr>
              <w:instrText xml:space="preserve"> PAGEREF _Toc242084816 \h </w:instrText>
            </w:r>
            <w:r>
              <w:rPr>
                <w:noProof/>
                <w:webHidden/>
              </w:rPr>
            </w:r>
            <w:r>
              <w:rPr>
                <w:noProof/>
                <w:webHidden/>
              </w:rPr>
              <w:fldChar w:fldCharType="separate"/>
            </w:r>
            <w:r w:rsidR="00A84882">
              <w:rPr>
                <w:noProof/>
                <w:webHidden/>
              </w:rPr>
              <w:t>18</w:t>
            </w:r>
            <w:r>
              <w:rPr>
                <w:noProof/>
                <w:webHidden/>
              </w:rPr>
              <w:fldChar w:fldCharType="end"/>
            </w:r>
          </w:hyperlink>
        </w:p>
        <w:p w:rsidR="000A2CC1" w:rsidRDefault="000A2CC1" w14:paraId="4F024263" w14:textId="550BC998">
          <w:pPr>
            <w:pStyle w:val="TOC1"/>
            <w:tabs>
              <w:tab w:val="right" w:leader="dot" w:pos="9350"/>
            </w:tabs>
            <w:rPr>
              <w:rFonts w:asciiTheme="minorHAnsi" w:hAnsiTheme="minorHAnsi" w:cstheme="minorBidi"/>
              <w:noProof/>
              <w:kern w:val="2"/>
              <w:sz w:val="24"/>
              <w:szCs w:val="24"/>
              <w14:ligatures w14:val="standardContextual"/>
            </w:rPr>
          </w:pPr>
          <w:hyperlink w:history="1" w:anchor="_Toc242084817">
            <w:r w:rsidRPr="0002010A">
              <w:rPr>
                <w:rStyle w:val="Hyperlink"/>
                <w:noProof/>
              </w:rPr>
              <w:t>9.</w:t>
            </w:r>
            <w:r>
              <w:rPr>
                <w:rFonts w:asciiTheme="minorHAnsi" w:hAnsiTheme="minorHAnsi" w:cstheme="minorBidi"/>
                <w:noProof/>
                <w:kern w:val="2"/>
                <w:sz w:val="24"/>
                <w:szCs w:val="24"/>
                <w14:ligatures w14:val="standardContextual"/>
              </w:rPr>
              <w:tab/>
            </w:r>
            <w:r w:rsidRPr="0002010A">
              <w:rPr>
                <w:rStyle w:val="Hyperlink"/>
                <w:noProof/>
              </w:rPr>
              <w:t>Compliance with the California Environmental Quality Act (CEQA)</w:t>
            </w:r>
            <w:r>
              <w:rPr>
                <w:noProof/>
                <w:webHidden/>
              </w:rPr>
              <w:tab/>
            </w:r>
            <w:r>
              <w:rPr>
                <w:noProof/>
                <w:webHidden/>
              </w:rPr>
              <w:fldChar w:fldCharType="begin"/>
            </w:r>
            <w:r>
              <w:rPr>
                <w:noProof/>
                <w:webHidden/>
              </w:rPr>
              <w:instrText xml:space="preserve"> PAGEREF _Toc242084817 \h </w:instrText>
            </w:r>
            <w:r>
              <w:rPr>
                <w:noProof/>
                <w:webHidden/>
              </w:rPr>
            </w:r>
            <w:r>
              <w:rPr>
                <w:noProof/>
                <w:webHidden/>
              </w:rPr>
              <w:fldChar w:fldCharType="separate"/>
            </w:r>
            <w:r w:rsidR="00A84882">
              <w:rPr>
                <w:noProof/>
                <w:webHidden/>
              </w:rPr>
              <w:t>19</w:t>
            </w:r>
            <w:r>
              <w:rPr>
                <w:noProof/>
                <w:webHidden/>
              </w:rPr>
              <w:fldChar w:fldCharType="end"/>
            </w:r>
          </w:hyperlink>
        </w:p>
        <w:p w:rsidR="000A2CC1" w:rsidRDefault="000A2CC1" w14:paraId="24B9AFF3" w14:textId="78E6627B">
          <w:pPr>
            <w:pStyle w:val="TOC1"/>
            <w:tabs>
              <w:tab w:val="right" w:leader="dot" w:pos="9350"/>
            </w:tabs>
            <w:rPr>
              <w:rFonts w:asciiTheme="minorHAnsi" w:hAnsiTheme="minorHAnsi" w:cstheme="minorBidi"/>
              <w:noProof/>
              <w:kern w:val="2"/>
              <w:sz w:val="24"/>
              <w:szCs w:val="24"/>
              <w14:ligatures w14:val="standardContextual"/>
            </w:rPr>
          </w:pPr>
          <w:hyperlink w:history="1" w:anchor="_Toc242084818">
            <w:r w:rsidRPr="0002010A">
              <w:rPr>
                <w:rStyle w:val="Hyperlink"/>
                <w:noProof/>
              </w:rPr>
              <w:t>10.</w:t>
            </w:r>
            <w:r>
              <w:rPr>
                <w:rFonts w:asciiTheme="minorHAnsi" w:hAnsiTheme="minorHAnsi" w:cstheme="minorBidi"/>
                <w:noProof/>
                <w:kern w:val="2"/>
                <w:sz w:val="24"/>
                <w:szCs w:val="24"/>
                <w14:ligatures w14:val="standardContextual"/>
              </w:rPr>
              <w:tab/>
            </w:r>
            <w:r w:rsidRPr="0002010A">
              <w:rPr>
                <w:rStyle w:val="Hyperlink"/>
                <w:noProof/>
              </w:rPr>
              <w:t>Compliance with Commission’s Environmental and Social Justice (ESJ) Action Plan</w:t>
            </w:r>
            <w:r>
              <w:rPr>
                <w:noProof/>
                <w:webHidden/>
              </w:rPr>
              <w:tab/>
            </w:r>
            <w:r>
              <w:rPr>
                <w:noProof/>
                <w:webHidden/>
              </w:rPr>
              <w:fldChar w:fldCharType="begin"/>
            </w:r>
            <w:r>
              <w:rPr>
                <w:noProof/>
                <w:webHidden/>
              </w:rPr>
              <w:instrText xml:space="preserve"> PAGEREF _Toc242084818 \h </w:instrText>
            </w:r>
            <w:r>
              <w:rPr>
                <w:noProof/>
                <w:webHidden/>
              </w:rPr>
            </w:r>
            <w:r>
              <w:rPr>
                <w:noProof/>
                <w:webHidden/>
              </w:rPr>
              <w:fldChar w:fldCharType="separate"/>
            </w:r>
            <w:r w:rsidR="00A84882">
              <w:rPr>
                <w:noProof/>
                <w:webHidden/>
              </w:rPr>
              <w:t>20</w:t>
            </w:r>
            <w:r>
              <w:rPr>
                <w:noProof/>
                <w:webHidden/>
              </w:rPr>
              <w:fldChar w:fldCharType="end"/>
            </w:r>
          </w:hyperlink>
        </w:p>
        <w:p w:rsidR="000A2CC1" w:rsidRDefault="000A2CC1" w14:paraId="029FCAE8" w14:textId="75B0815E">
          <w:pPr>
            <w:pStyle w:val="TOC1"/>
            <w:tabs>
              <w:tab w:val="right" w:leader="dot" w:pos="9350"/>
            </w:tabs>
            <w:rPr>
              <w:rFonts w:asciiTheme="minorHAnsi" w:hAnsiTheme="minorHAnsi" w:cstheme="minorBidi"/>
              <w:noProof/>
              <w:kern w:val="2"/>
              <w:sz w:val="24"/>
              <w:szCs w:val="24"/>
              <w14:ligatures w14:val="standardContextual"/>
            </w:rPr>
          </w:pPr>
          <w:hyperlink w:history="1" w:anchor="_Toc242084819">
            <w:r w:rsidRPr="0002010A">
              <w:rPr>
                <w:rStyle w:val="Hyperlink"/>
                <w:noProof/>
              </w:rPr>
              <w:t>11.</w:t>
            </w:r>
            <w:r>
              <w:rPr>
                <w:rFonts w:asciiTheme="minorHAnsi" w:hAnsiTheme="minorHAnsi" w:cstheme="minorBidi"/>
                <w:noProof/>
                <w:kern w:val="2"/>
                <w:sz w:val="24"/>
                <w:szCs w:val="24"/>
                <w14:ligatures w14:val="standardContextual"/>
              </w:rPr>
              <w:tab/>
            </w:r>
            <w:r w:rsidRPr="0002010A">
              <w:rPr>
                <w:rStyle w:val="Hyperlink"/>
                <w:noProof/>
              </w:rPr>
              <w:t>Summary of Public Comment</w:t>
            </w:r>
            <w:r>
              <w:rPr>
                <w:noProof/>
                <w:webHidden/>
              </w:rPr>
              <w:tab/>
            </w:r>
            <w:r>
              <w:rPr>
                <w:noProof/>
                <w:webHidden/>
              </w:rPr>
              <w:fldChar w:fldCharType="begin"/>
            </w:r>
            <w:r>
              <w:rPr>
                <w:noProof/>
                <w:webHidden/>
              </w:rPr>
              <w:instrText xml:space="preserve"> PAGEREF _Toc242084819 \h </w:instrText>
            </w:r>
            <w:r>
              <w:rPr>
                <w:noProof/>
                <w:webHidden/>
              </w:rPr>
            </w:r>
            <w:r>
              <w:rPr>
                <w:noProof/>
                <w:webHidden/>
              </w:rPr>
              <w:fldChar w:fldCharType="separate"/>
            </w:r>
            <w:r w:rsidR="00A84882">
              <w:rPr>
                <w:noProof/>
                <w:webHidden/>
              </w:rPr>
              <w:t>20</w:t>
            </w:r>
            <w:r>
              <w:rPr>
                <w:noProof/>
                <w:webHidden/>
              </w:rPr>
              <w:fldChar w:fldCharType="end"/>
            </w:r>
          </w:hyperlink>
        </w:p>
        <w:p w:rsidR="000A2CC1" w:rsidRDefault="000A2CC1" w14:paraId="4737E0A6" w14:textId="593856A7">
          <w:pPr>
            <w:pStyle w:val="TOC1"/>
            <w:tabs>
              <w:tab w:val="right" w:leader="dot" w:pos="9350"/>
            </w:tabs>
            <w:rPr>
              <w:rFonts w:asciiTheme="minorHAnsi" w:hAnsiTheme="minorHAnsi" w:cstheme="minorBidi"/>
              <w:noProof/>
              <w:kern w:val="2"/>
              <w:sz w:val="24"/>
              <w:szCs w:val="24"/>
              <w14:ligatures w14:val="standardContextual"/>
            </w:rPr>
          </w:pPr>
          <w:hyperlink w:history="1" w:anchor="_Toc242084820">
            <w:r w:rsidRPr="0002010A">
              <w:rPr>
                <w:rStyle w:val="Hyperlink"/>
                <w:noProof/>
              </w:rPr>
              <w:t>12.</w:t>
            </w:r>
            <w:r>
              <w:rPr>
                <w:rFonts w:asciiTheme="minorHAnsi" w:hAnsiTheme="minorHAnsi" w:cstheme="minorBidi"/>
                <w:noProof/>
                <w:kern w:val="2"/>
                <w:sz w:val="24"/>
                <w:szCs w:val="24"/>
                <w14:ligatures w14:val="standardContextual"/>
              </w:rPr>
              <w:tab/>
            </w:r>
            <w:r w:rsidRPr="0002010A">
              <w:rPr>
                <w:rStyle w:val="Hyperlink"/>
                <w:noProof/>
              </w:rPr>
              <w:t>Conclusion</w:t>
            </w:r>
            <w:r>
              <w:rPr>
                <w:noProof/>
                <w:webHidden/>
              </w:rPr>
              <w:tab/>
            </w:r>
            <w:r>
              <w:rPr>
                <w:noProof/>
                <w:webHidden/>
              </w:rPr>
              <w:fldChar w:fldCharType="begin"/>
            </w:r>
            <w:r>
              <w:rPr>
                <w:noProof/>
                <w:webHidden/>
              </w:rPr>
              <w:instrText xml:space="preserve"> PAGEREF _Toc242084820 \h </w:instrText>
            </w:r>
            <w:r>
              <w:rPr>
                <w:noProof/>
                <w:webHidden/>
              </w:rPr>
            </w:r>
            <w:r>
              <w:rPr>
                <w:noProof/>
                <w:webHidden/>
              </w:rPr>
              <w:fldChar w:fldCharType="separate"/>
            </w:r>
            <w:r w:rsidR="00A84882">
              <w:rPr>
                <w:noProof/>
                <w:webHidden/>
              </w:rPr>
              <w:t>21</w:t>
            </w:r>
            <w:r>
              <w:rPr>
                <w:noProof/>
                <w:webHidden/>
              </w:rPr>
              <w:fldChar w:fldCharType="end"/>
            </w:r>
          </w:hyperlink>
        </w:p>
        <w:p w:rsidR="000A2CC1" w:rsidRDefault="000A2CC1" w14:paraId="45B22D41" w14:textId="646853FD">
          <w:pPr>
            <w:pStyle w:val="TOC1"/>
            <w:tabs>
              <w:tab w:val="right" w:leader="dot" w:pos="9350"/>
            </w:tabs>
            <w:rPr>
              <w:rFonts w:asciiTheme="minorHAnsi" w:hAnsiTheme="minorHAnsi" w:cstheme="minorBidi"/>
              <w:noProof/>
              <w:kern w:val="2"/>
              <w:sz w:val="24"/>
              <w:szCs w:val="24"/>
              <w14:ligatures w14:val="standardContextual"/>
            </w:rPr>
          </w:pPr>
          <w:hyperlink w:history="1" w:anchor="_Toc242084821">
            <w:r w:rsidRPr="0002010A">
              <w:rPr>
                <w:rStyle w:val="Hyperlink"/>
                <w:noProof/>
              </w:rPr>
              <w:t>13.</w:t>
            </w:r>
            <w:r>
              <w:rPr>
                <w:rFonts w:asciiTheme="minorHAnsi" w:hAnsiTheme="minorHAnsi" w:cstheme="minorBidi"/>
                <w:noProof/>
                <w:kern w:val="2"/>
                <w:sz w:val="24"/>
                <w:szCs w:val="24"/>
                <w14:ligatures w14:val="standardContextual"/>
              </w:rPr>
              <w:tab/>
            </w:r>
            <w:r w:rsidRPr="0002010A">
              <w:rPr>
                <w:rStyle w:val="Hyperlink"/>
                <w:noProof/>
              </w:rPr>
              <w:t>Procedural Matters</w:t>
            </w:r>
            <w:r>
              <w:rPr>
                <w:noProof/>
                <w:webHidden/>
              </w:rPr>
              <w:tab/>
            </w:r>
            <w:r>
              <w:rPr>
                <w:noProof/>
                <w:webHidden/>
              </w:rPr>
              <w:fldChar w:fldCharType="begin"/>
            </w:r>
            <w:r>
              <w:rPr>
                <w:noProof/>
                <w:webHidden/>
              </w:rPr>
              <w:instrText xml:space="preserve"> PAGEREF _Toc242084821 \h </w:instrText>
            </w:r>
            <w:r>
              <w:rPr>
                <w:noProof/>
                <w:webHidden/>
              </w:rPr>
            </w:r>
            <w:r>
              <w:rPr>
                <w:noProof/>
                <w:webHidden/>
              </w:rPr>
              <w:fldChar w:fldCharType="separate"/>
            </w:r>
            <w:r w:rsidR="00A84882">
              <w:rPr>
                <w:noProof/>
                <w:webHidden/>
              </w:rPr>
              <w:t>22</w:t>
            </w:r>
            <w:r>
              <w:rPr>
                <w:noProof/>
                <w:webHidden/>
              </w:rPr>
              <w:fldChar w:fldCharType="end"/>
            </w:r>
          </w:hyperlink>
        </w:p>
        <w:p w:rsidR="000A2CC1" w:rsidRDefault="000A2CC1" w14:paraId="5F7EE523" w14:textId="14C535ED">
          <w:pPr>
            <w:pStyle w:val="TOC1"/>
            <w:tabs>
              <w:tab w:val="right" w:leader="dot" w:pos="9350"/>
            </w:tabs>
            <w:rPr>
              <w:rFonts w:asciiTheme="minorHAnsi" w:hAnsiTheme="minorHAnsi" w:cstheme="minorBidi"/>
              <w:noProof/>
              <w:kern w:val="2"/>
              <w:sz w:val="24"/>
              <w:szCs w:val="24"/>
              <w14:ligatures w14:val="standardContextual"/>
            </w:rPr>
          </w:pPr>
          <w:hyperlink w:history="1" w:anchor="_Toc242084822">
            <w:r w:rsidRPr="0002010A">
              <w:rPr>
                <w:rStyle w:val="Hyperlink"/>
                <w:noProof/>
              </w:rPr>
              <w:t>14.</w:t>
            </w:r>
            <w:r>
              <w:rPr>
                <w:rFonts w:asciiTheme="minorHAnsi" w:hAnsiTheme="minorHAnsi" w:cstheme="minorBidi"/>
                <w:noProof/>
                <w:kern w:val="2"/>
                <w:sz w:val="24"/>
                <w:szCs w:val="24"/>
                <w14:ligatures w14:val="standardContextual"/>
              </w:rPr>
              <w:tab/>
            </w:r>
            <w:r w:rsidRPr="0002010A">
              <w:rPr>
                <w:rStyle w:val="Hyperlink"/>
                <w:noProof/>
              </w:rPr>
              <w:t>Comments on Proposed Decision</w:t>
            </w:r>
            <w:r>
              <w:rPr>
                <w:noProof/>
                <w:webHidden/>
              </w:rPr>
              <w:tab/>
            </w:r>
            <w:r>
              <w:rPr>
                <w:noProof/>
                <w:webHidden/>
              </w:rPr>
              <w:fldChar w:fldCharType="begin"/>
            </w:r>
            <w:r>
              <w:rPr>
                <w:noProof/>
                <w:webHidden/>
              </w:rPr>
              <w:instrText xml:space="preserve"> PAGEREF _Toc242084822 \h </w:instrText>
            </w:r>
            <w:r>
              <w:rPr>
                <w:noProof/>
                <w:webHidden/>
              </w:rPr>
            </w:r>
            <w:r>
              <w:rPr>
                <w:noProof/>
                <w:webHidden/>
              </w:rPr>
              <w:fldChar w:fldCharType="separate"/>
            </w:r>
            <w:r w:rsidR="00A84882">
              <w:rPr>
                <w:noProof/>
                <w:webHidden/>
              </w:rPr>
              <w:t>23</w:t>
            </w:r>
            <w:r>
              <w:rPr>
                <w:noProof/>
                <w:webHidden/>
              </w:rPr>
              <w:fldChar w:fldCharType="end"/>
            </w:r>
          </w:hyperlink>
        </w:p>
        <w:p w:rsidR="000A2CC1" w:rsidRDefault="000A2CC1" w14:paraId="22295758" w14:textId="548B78C1">
          <w:pPr>
            <w:pStyle w:val="TOC1"/>
            <w:tabs>
              <w:tab w:val="right" w:leader="dot" w:pos="9350"/>
            </w:tabs>
            <w:rPr>
              <w:rFonts w:asciiTheme="minorHAnsi" w:hAnsiTheme="minorHAnsi" w:cstheme="minorBidi"/>
              <w:noProof/>
              <w:kern w:val="2"/>
              <w:sz w:val="24"/>
              <w:szCs w:val="24"/>
              <w14:ligatures w14:val="standardContextual"/>
            </w:rPr>
          </w:pPr>
          <w:hyperlink w:history="1" w:anchor="_Toc242084823">
            <w:r w:rsidRPr="0002010A">
              <w:rPr>
                <w:rStyle w:val="Hyperlink"/>
                <w:noProof/>
              </w:rPr>
              <w:t>15.</w:t>
            </w:r>
            <w:r>
              <w:rPr>
                <w:rFonts w:asciiTheme="minorHAnsi" w:hAnsiTheme="minorHAnsi" w:cstheme="minorBidi"/>
                <w:noProof/>
                <w:kern w:val="2"/>
                <w:sz w:val="24"/>
                <w:szCs w:val="24"/>
                <w14:ligatures w14:val="standardContextual"/>
              </w:rPr>
              <w:tab/>
            </w:r>
            <w:r w:rsidRPr="0002010A">
              <w:rPr>
                <w:rStyle w:val="Hyperlink"/>
                <w:noProof/>
              </w:rPr>
              <w:t>Assignment of Proceeding</w:t>
            </w:r>
            <w:r>
              <w:rPr>
                <w:noProof/>
                <w:webHidden/>
              </w:rPr>
              <w:tab/>
            </w:r>
            <w:r>
              <w:rPr>
                <w:noProof/>
                <w:webHidden/>
              </w:rPr>
              <w:fldChar w:fldCharType="begin"/>
            </w:r>
            <w:r>
              <w:rPr>
                <w:noProof/>
                <w:webHidden/>
              </w:rPr>
              <w:instrText xml:space="preserve"> PAGEREF _Toc242084823 \h </w:instrText>
            </w:r>
            <w:r>
              <w:rPr>
                <w:noProof/>
                <w:webHidden/>
              </w:rPr>
            </w:r>
            <w:r>
              <w:rPr>
                <w:noProof/>
                <w:webHidden/>
              </w:rPr>
              <w:fldChar w:fldCharType="separate"/>
            </w:r>
            <w:r w:rsidR="00A84882">
              <w:rPr>
                <w:noProof/>
                <w:webHidden/>
              </w:rPr>
              <w:t>25</w:t>
            </w:r>
            <w:r>
              <w:rPr>
                <w:noProof/>
                <w:webHidden/>
              </w:rPr>
              <w:fldChar w:fldCharType="end"/>
            </w:r>
          </w:hyperlink>
        </w:p>
        <w:p w:rsidR="000A2CC1" w:rsidRDefault="000A2CC1" w14:paraId="27088677" w14:textId="7C451446">
          <w:pPr>
            <w:pStyle w:val="TOC1"/>
            <w:tabs>
              <w:tab w:val="right" w:leader="dot" w:pos="9350"/>
            </w:tabs>
            <w:rPr>
              <w:rFonts w:asciiTheme="minorHAnsi" w:hAnsiTheme="minorHAnsi" w:cstheme="minorBidi"/>
              <w:noProof/>
              <w:kern w:val="2"/>
              <w:sz w:val="24"/>
              <w:szCs w:val="24"/>
              <w14:ligatures w14:val="standardContextual"/>
            </w:rPr>
          </w:pPr>
          <w:hyperlink w:history="1" w:anchor="_Toc242084824">
            <w:r w:rsidRPr="0002010A">
              <w:rPr>
                <w:rStyle w:val="Hyperlink"/>
                <w:noProof/>
              </w:rPr>
              <w:t>Findings of Fact</w:t>
            </w:r>
            <w:r>
              <w:rPr>
                <w:noProof/>
                <w:webHidden/>
              </w:rPr>
              <w:tab/>
            </w:r>
            <w:r>
              <w:rPr>
                <w:noProof/>
                <w:webHidden/>
              </w:rPr>
              <w:fldChar w:fldCharType="begin"/>
            </w:r>
            <w:r>
              <w:rPr>
                <w:noProof/>
                <w:webHidden/>
              </w:rPr>
              <w:instrText xml:space="preserve"> PAGEREF _Toc242084824 \h </w:instrText>
            </w:r>
            <w:r>
              <w:rPr>
                <w:noProof/>
                <w:webHidden/>
              </w:rPr>
            </w:r>
            <w:r>
              <w:rPr>
                <w:noProof/>
                <w:webHidden/>
              </w:rPr>
              <w:fldChar w:fldCharType="separate"/>
            </w:r>
            <w:r w:rsidR="00A84882">
              <w:rPr>
                <w:noProof/>
                <w:webHidden/>
              </w:rPr>
              <w:t>25</w:t>
            </w:r>
            <w:r>
              <w:rPr>
                <w:noProof/>
                <w:webHidden/>
              </w:rPr>
              <w:fldChar w:fldCharType="end"/>
            </w:r>
          </w:hyperlink>
        </w:p>
        <w:p w:rsidR="000A2CC1" w:rsidRDefault="000A2CC1" w14:paraId="0D1B3F40" w14:textId="47E58C7A">
          <w:pPr>
            <w:pStyle w:val="TOC1"/>
            <w:tabs>
              <w:tab w:val="right" w:leader="dot" w:pos="9350"/>
            </w:tabs>
            <w:rPr>
              <w:rFonts w:asciiTheme="minorHAnsi" w:hAnsiTheme="minorHAnsi" w:cstheme="minorBidi"/>
              <w:noProof/>
              <w:kern w:val="2"/>
              <w:sz w:val="24"/>
              <w:szCs w:val="24"/>
              <w14:ligatures w14:val="standardContextual"/>
            </w:rPr>
          </w:pPr>
          <w:hyperlink w:history="1" w:anchor="_Toc242084825">
            <w:r w:rsidRPr="0002010A">
              <w:rPr>
                <w:rStyle w:val="Hyperlink"/>
                <w:noProof/>
              </w:rPr>
              <w:t>Conclusions of Law</w:t>
            </w:r>
            <w:r>
              <w:rPr>
                <w:noProof/>
                <w:webHidden/>
              </w:rPr>
              <w:tab/>
            </w:r>
            <w:r>
              <w:rPr>
                <w:noProof/>
                <w:webHidden/>
              </w:rPr>
              <w:fldChar w:fldCharType="begin"/>
            </w:r>
            <w:r>
              <w:rPr>
                <w:noProof/>
                <w:webHidden/>
              </w:rPr>
              <w:instrText xml:space="preserve"> PAGEREF _Toc242084825 \h </w:instrText>
            </w:r>
            <w:r>
              <w:rPr>
                <w:noProof/>
                <w:webHidden/>
              </w:rPr>
            </w:r>
            <w:r>
              <w:rPr>
                <w:noProof/>
                <w:webHidden/>
              </w:rPr>
              <w:fldChar w:fldCharType="separate"/>
            </w:r>
            <w:r w:rsidR="00A84882">
              <w:rPr>
                <w:noProof/>
                <w:webHidden/>
              </w:rPr>
              <w:t>28</w:t>
            </w:r>
            <w:r>
              <w:rPr>
                <w:noProof/>
                <w:webHidden/>
              </w:rPr>
              <w:fldChar w:fldCharType="end"/>
            </w:r>
          </w:hyperlink>
        </w:p>
        <w:p w:rsidR="000A2CC1" w:rsidRDefault="000A2CC1" w14:paraId="695640AE" w14:textId="7671E571">
          <w:pPr>
            <w:pStyle w:val="TOC1"/>
            <w:tabs>
              <w:tab w:val="right" w:leader="dot" w:pos="9350"/>
            </w:tabs>
            <w:rPr>
              <w:rFonts w:asciiTheme="minorHAnsi" w:hAnsiTheme="minorHAnsi" w:cstheme="minorBidi"/>
              <w:noProof/>
              <w:kern w:val="2"/>
              <w:sz w:val="24"/>
              <w:szCs w:val="24"/>
              <w14:ligatures w14:val="standardContextual"/>
            </w:rPr>
          </w:pPr>
          <w:hyperlink w:history="1" w:anchor="_Toc242084826">
            <w:r w:rsidRPr="0002010A">
              <w:rPr>
                <w:rStyle w:val="Hyperlink"/>
                <w:noProof/>
              </w:rPr>
              <w:t>ORDER</w:t>
            </w:r>
            <w:r>
              <w:rPr>
                <w:noProof/>
                <w:webHidden/>
              </w:rPr>
              <w:tab/>
            </w:r>
            <w:r>
              <w:rPr>
                <w:noProof/>
                <w:webHidden/>
              </w:rPr>
              <w:fldChar w:fldCharType="begin"/>
            </w:r>
            <w:r>
              <w:rPr>
                <w:noProof/>
                <w:webHidden/>
              </w:rPr>
              <w:instrText xml:space="preserve"> PAGEREF _Toc242084826 \h </w:instrText>
            </w:r>
            <w:r>
              <w:rPr>
                <w:noProof/>
                <w:webHidden/>
              </w:rPr>
            </w:r>
            <w:r>
              <w:rPr>
                <w:noProof/>
                <w:webHidden/>
              </w:rPr>
              <w:fldChar w:fldCharType="separate"/>
            </w:r>
            <w:r w:rsidR="00A84882">
              <w:rPr>
                <w:noProof/>
                <w:webHidden/>
              </w:rPr>
              <w:t>28</w:t>
            </w:r>
            <w:r>
              <w:rPr>
                <w:noProof/>
                <w:webHidden/>
              </w:rPr>
              <w:fldChar w:fldCharType="end"/>
            </w:r>
          </w:hyperlink>
        </w:p>
        <w:p w:rsidRPr="002D0206" w:rsidR="00815278" w:rsidP="002D0206" w:rsidRDefault="008C7413" w14:paraId="2ED3E771" w14:textId="2CFC4986">
          <w:pPr>
            <w:pStyle w:val="TOC1"/>
            <w:tabs>
              <w:tab w:val="right" w:leader="dot" w:pos="9350"/>
            </w:tabs>
            <w:sectPr w:rsidRPr="002D0206" w:rsidR="00815278" w:rsidSect="002D0206">
              <w:headerReference w:type="default" r:id="rId12"/>
              <w:footerReference w:type="default" r:id="rId13"/>
              <w:headerReference w:type="first" r:id="rId14"/>
              <w:footerReference w:type="first" r:id="rId15"/>
              <w:pgSz w:w="12240" w:h="15840"/>
              <w:pgMar w:top="1728" w:right="1440" w:bottom="1440" w:left="1440" w:header="720" w:footer="720" w:gutter="0"/>
              <w:pgNumType w:fmt="lowerRoman" w:start="1"/>
              <w:cols w:space="720"/>
              <w:titlePg/>
              <w:docGrid w:linePitch="360"/>
            </w:sectPr>
          </w:pPr>
          <w:r>
            <w:rPr>
              <w:rFonts w:asciiTheme="minorHAnsi" w:hAnsiTheme="minorHAnsi"/>
              <w:sz w:val="22"/>
            </w:rPr>
            <w:fldChar w:fldCharType="end"/>
          </w:r>
        </w:p>
      </w:sdtContent>
    </w:sdt>
    <w:p w:rsidR="0098655A" w:rsidP="008C58BC" w:rsidRDefault="003A5D5D" w14:paraId="2ABCF274" w14:textId="452DD5CC">
      <w:pPr>
        <w:pStyle w:val="Main"/>
        <w:spacing w:after="120"/>
      </w:pPr>
      <w:r>
        <w:lastRenderedPageBreak/>
        <w:t>DECISION GRANTING AVALON FREIGHT SERVICES LLC A GENERAL BASE FARE INCREASE AND IMPLEMENTING A STEPPED RATE ADJUSTMENT STRUCTURE</w:t>
      </w:r>
    </w:p>
    <w:p w:rsidR="005A148C" w:rsidP="005A148C" w:rsidRDefault="005A148C" w14:paraId="2DAE14E6" w14:textId="77777777">
      <w:pPr>
        <w:pStyle w:val="Dummy"/>
      </w:pPr>
      <w:bookmarkStart w:name="_Toc8123714" w:id="1"/>
      <w:bookmarkStart w:name="_Toc242084792" w:id="2"/>
      <w:r>
        <w:t>Summary</w:t>
      </w:r>
      <w:bookmarkEnd w:id="1"/>
      <w:bookmarkEnd w:id="2"/>
    </w:p>
    <w:p w:rsidRPr="00BF728F" w:rsidR="002C7FE9" w:rsidP="006E6574" w:rsidRDefault="009075C1" w14:paraId="4C295EE0" w14:textId="3F160FAA">
      <w:pPr>
        <w:pStyle w:val="Standard"/>
      </w:pPr>
      <w:r w:rsidRPr="00BF728F">
        <w:t xml:space="preserve">This decision grants Avalon Freight Services LLC </w:t>
      </w:r>
      <w:r w:rsidR="00591D04">
        <w:t xml:space="preserve">(AFS) </w:t>
      </w:r>
      <w:r w:rsidRPr="00BF728F">
        <w:t>the authority to initiate a general fare increase of 1</w:t>
      </w:r>
      <w:r w:rsidR="00C15529">
        <w:t>5</w:t>
      </w:r>
      <w:r w:rsidRPr="00BF728F">
        <w:t xml:space="preserve"> percent </w:t>
      </w:r>
      <w:r w:rsidRPr="00BF728F" w:rsidR="00137852">
        <w:t xml:space="preserve">pursuant to Public Utilities Code Sections 454 and 491. </w:t>
      </w:r>
      <w:r w:rsidRPr="00BF728F" w:rsidR="00B35ACA">
        <w:t xml:space="preserve">This decision </w:t>
      </w:r>
      <w:r w:rsidRPr="00BF728F" w:rsidR="009730B6">
        <w:t>rescinds</w:t>
      </w:r>
      <w:r w:rsidRPr="00BF728F" w:rsidR="007A1C3A">
        <w:t xml:space="preserve"> </w:t>
      </w:r>
      <w:r w:rsidRPr="00BF728F" w:rsidR="00EA7F15">
        <w:t xml:space="preserve">the </w:t>
      </w:r>
      <w:r w:rsidRPr="00BF728F" w:rsidR="0014423B">
        <w:t xml:space="preserve">extension of the </w:t>
      </w:r>
      <w:r w:rsidRPr="00BF728F" w:rsidR="00EA7F15">
        <w:t xml:space="preserve">Zone of Reasonableness fuel cost surcharge as </w:t>
      </w:r>
      <w:r w:rsidRPr="00BF728F" w:rsidR="0014423B">
        <w:t xml:space="preserve">authorized in </w:t>
      </w:r>
      <w:r w:rsidRPr="00BF728F" w:rsidR="009730B6">
        <w:t>Decision 26-03-027.</w:t>
      </w:r>
      <w:r w:rsidRPr="00BF728F" w:rsidR="0014423B">
        <w:t xml:space="preserve"> </w:t>
      </w:r>
      <w:r w:rsidRPr="00BF728F" w:rsidR="00B31628">
        <w:t>This decision denies authority to establish a Zone of Rate Freedom</w:t>
      </w:r>
      <w:r w:rsidR="008B3805">
        <w:t xml:space="preserve"> (ZORF)</w:t>
      </w:r>
      <w:r w:rsidRPr="00BF728F" w:rsidR="00B31628">
        <w:t xml:space="preserve"> </w:t>
      </w:r>
      <w:r w:rsidRPr="00BF728F" w:rsidR="00BB3D2D">
        <w:t xml:space="preserve">above or below 15 percent of the base rate for freight activity at the Pebbly Beach Freight Dock. </w:t>
      </w:r>
      <w:r w:rsidRPr="00BF728F" w:rsidR="008A1C05">
        <w:t xml:space="preserve">This decision establishes a </w:t>
      </w:r>
      <w:r w:rsidRPr="00BF728F" w:rsidR="004420AF">
        <w:t xml:space="preserve">new stepped </w:t>
      </w:r>
      <w:r w:rsidRPr="00BF728F" w:rsidR="00E83EC0">
        <w:t>rate adjustment structure in lieu of a ZORF.</w:t>
      </w:r>
      <w:r w:rsidR="00CB10AB">
        <w:t xml:space="preserve"> This decision requires AFS to file another </w:t>
      </w:r>
      <w:r w:rsidR="00B372C5">
        <w:t>g</w:t>
      </w:r>
      <w:r w:rsidR="00CB10AB">
        <w:t xml:space="preserve">eneral </w:t>
      </w:r>
      <w:r w:rsidR="00B372C5">
        <w:t>r</w:t>
      </w:r>
      <w:r w:rsidR="00CB10AB">
        <w:t xml:space="preserve">ate </w:t>
      </w:r>
      <w:r w:rsidR="00B372C5">
        <w:t>a</w:t>
      </w:r>
      <w:r w:rsidR="00CB10AB">
        <w:t>pplication in 20</w:t>
      </w:r>
      <w:r w:rsidR="00591D04">
        <w:t>30.</w:t>
      </w:r>
    </w:p>
    <w:p w:rsidRPr="00BF728F" w:rsidR="00442C47" w:rsidP="006E6574" w:rsidRDefault="00442C47" w14:paraId="1578ED96" w14:textId="248125B4">
      <w:pPr>
        <w:pStyle w:val="Standard"/>
      </w:pPr>
      <w:r w:rsidRPr="00BF728F">
        <w:t xml:space="preserve">This decision affirms that there is not a need to prepare an Environmental Impact Report, Negative Declaration, or mitigated Negative Declaration. </w:t>
      </w:r>
      <w:r w:rsidRPr="00BF728F" w:rsidR="00B35ACA">
        <w:t>This decision also affirms that the application aligns with the goals of the California Public Utilities Commission’s Environmental and Social Justice Action Plan.</w:t>
      </w:r>
    </w:p>
    <w:p w:rsidRPr="00BF728F" w:rsidR="00FC6F93" w:rsidP="006E6574" w:rsidRDefault="00FC6F93" w14:paraId="10C03F0D" w14:textId="56FCC669">
      <w:pPr>
        <w:pStyle w:val="Standard"/>
      </w:pPr>
      <w:r w:rsidRPr="00BF728F">
        <w:t>Application 25-12-001 is closed.</w:t>
      </w:r>
    </w:p>
    <w:p w:rsidRPr="00BF728F" w:rsidR="005A148C" w:rsidP="00A55ACD" w:rsidRDefault="002C7FE9" w14:paraId="5A697D7C" w14:textId="77777777">
      <w:pPr>
        <w:pStyle w:val="Heading1"/>
        <w:numPr>
          <w:ilvl w:val="0"/>
          <w:numId w:val="1"/>
        </w:numPr>
      </w:pPr>
      <w:bookmarkStart w:name="_Toc8123715" w:id="3"/>
      <w:bookmarkStart w:name="_Toc242084793" w:id="4"/>
      <w:r w:rsidRPr="00BF728F">
        <w:t>Background</w:t>
      </w:r>
      <w:bookmarkEnd w:id="3"/>
      <w:bookmarkEnd w:id="4"/>
    </w:p>
    <w:p w:rsidRPr="00BF728F" w:rsidR="0063491C" w:rsidP="0063491C" w:rsidRDefault="0063491C" w14:paraId="419C8A8B" w14:textId="77777777">
      <w:pPr>
        <w:pStyle w:val="Heading2"/>
      </w:pPr>
      <w:bookmarkStart w:name="_Toc8123716" w:id="5"/>
      <w:bookmarkStart w:name="_Toc242084794" w:id="6"/>
      <w:r w:rsidRPr="00BF728F">
        <w:t>Factual Background</w:t>
      </w:r>
      <w:bookmarkEnd w:id="5"/>
      <w:bookmarkEnd w:id="6"/>
    </w:p>
    <w:p w:rsidRPr="00BF728F" w:rsidR="00A11904" w:rsidP="00815278" w:rsidRDefault="008B3805" w14:paraId="132F7BFD" w14:textId="35BCF8E7">
      <w:pPr>
        <w:pStyle w:val="FoF"/>
        <w:numPr>
          <w:ilvl w:val="0"/>
          <w:numId w:val="0"/>
        </w:numPr>
        <w:ind w:firstLine="720"/>
      </w:pPr>
      <w:r>
        <w:t>Avalon Freight Services</w:t>
      </w:r>
      <w:r w:rsidR="00436270">
        <w:t xml:space="preserve"> LLC (</w:t>
      </w:r>
      <w:r w:rsidRPr="00BF728F" w:rsidR="00D62C10">
        <w:t>AFS</w:t>
      </w:r>
      <w:r w:rsidR="00436270">
        <w:t>)</w:t>
      </w:r>
      <w:r w:rsidRPr="00BF728F" w:rsidR="00D62C10">
        <w:t xml:space="preserve"> is a Vessel Common Carrier (VCC)</w:t>
      </w:r>
      <w:r w:rsidRPr="00BF728F" w:rsidR="000010AA">
        <w:t xml:space="preserve"> </w:t>
      </w:r>
      <w:r w:rsidR="00914F31">
        <w:t xml:space="preserve">(VCC-91) </w:t>
      </w:r>
      <w:r w:rsidRPr="00BF728F" w:rsidR="000010AA">
        <w:t xml:space="preserve">authorized by </w:t>
      </w:r>
      <w:r w:rsidR="00AE4E7F">
        <w:t>Decision (</w:t>
      </w:r>
      <w:r w:rsidRPr="00BF728F" w:rsidR="000010AA">
        <w:t>D.</w:t>
      </w:r>
      <w:r w:rsidR="00AE4E7F">
        <w:t>)</w:t>
      </w:r>
      <w:r w:rsidRPr="00BF728F" w:rsidR="000010AA">
        <w:t xml:space="preserve"> 16-02-024</w:t>
      </w:r>
      <w:r w:rsidRPr="00BF728F" w:rsidR="003E2B4C">
        <w:t xml:space="preserve"> to provide freight service by vessel between the California Mainland at San Pedro and Santa Catalina Island (Island).</w:t>
      </w:r>
      <w:r w:rsidRPr="00BF728F" w:rsidR="00A11904">
        <w:t xml:space="preserve"> AFS is a party to firm long-term leases on both sides of the </w:t>
      </w:r>
      <w:r w:rsidR="000A2D12">
        <w:t>San Pedro C</w:t>
      </w:r>
      <w:r w:rsidRPr="00BF728F" w:rsidR="00A11904">
        <w:t>hannel for facilities suitable for freight.</w:t>
      </w:r>
      <w:r w:rsidRPr="00BF728F" w:rsidR="00A11904">
        <w:rPr>
          <w:rStyle w:val="FootnoteReference"/>
        </w:rPr>
        <w:footnoteReference w:id="2"/>
      </w:r>
      <w:r w:rsidRPr="00BF728F" w:rsidR="00A11904">
        <w:t xml:space="preserve"> On the mainland, AFS subleases space </w:t>
      </w:r>
      <w:r w:rsidRPr="00BF728F" w:rsidR="00A11904">
        <w:lastRenderedPageBreak/>
        <w:t xml:space="preserve">for its operations at Berth 95 at the Port of Los Angeles from its affiliate Catalina Channel Express. </w:t>
      </w:r>
      <w:r w:rsidR="007763E3">
        <w:t xml:space="preserve">At Avalon, </w:t>
      </w:r>
      <w:r w:rsidR="00E70EC5">
        <w:t xml:space="preserve">AFS leases a landing </w:t>
      </w:r>
      <w:r w:rsidR="00C67DC2">
        <w:t>and logistics</w:t>
      </w:r>
      <w:r w:rsidR="00E70EC5">
        <w:t xml:space="preserve"> facility from the Santa Catalina Island Company</w:t>
      </w:r>
      <w:r w:rsidR="007072AE">
        <w:t xml:space="preserve"> (SC</w:t>
      </w:r>
      <w:r w:rsidR="003B636B">
        <w:t>ICo</w:t>
      </w:r>
      <w:r w:rsidR="0009471E">
        <w:t>)</w:t>
      </w:r>
      <w:r w:rsidR="00F1079C">
        <w:rPr>
          <w:rStyle w:val="FootnoteReference"/>
        </w:rPr>
        <w:footnoteReference w:id="3"/>
      </w:r>
      <w:r w:rsidR="00F1079C">
        <w:t xml:space="preserve"> </w:t>
      </w:r>
      <w:r w:rsidR="006D02B6">
        <w:t>in</w:t>
      </w:r>
      <w:r w:rsidR="006378DB">
        <w:t xml:space="preserve"> a landlord/tenant relationshi</w:t>
      </w:r>
      <w:r w:rsidR="006D02B6">
        <w:t>p</w:t>
      </w:r>
      <w:r w:rsidR="006378DB">
        <w:t>.</w:t>
      </w:r>
      <w:r w:rsidR="00E854A3">
        <w:rPr>
          <w:rStyle w:val="FootnoteReference"/>
        </w:rPr>
        <w:footnoteReference w:id="4"/>
      </w:r>
      <w:r w:rsidR="00FB0C1A">
        <w:t xml:space="preserve"> </w:t>
      </w:r>
      <w:r w:rsidR="006378DB">
        <w:t xml:space="preserve">The </w:t>
      </w:r>
      <w:r w:rsidR="00DD30EE">
        <w:t>SCICo</w:t>
      </w:r>
      <w:r w:rsidR="006378DB">
        <w:t xml:space="preserve"> grant</w:t>
      </w:r>
      <w:r w:rsidR="00BC0233">
        <w:t xml:space="preserve">s AFS </w:t>
      </w:r>
      <w:r w:rsidR="006378DB">
        <w:t xml:space="preserve">access to the Pebbly Beach facility </w:t>
      </w:r>
      <w:r w:rsidR="00506D7A">
        <w:t>on an exclusive use basis.</w:t>
      </w:r>
      <w:r w:rsidR="00506D7A">
        <w:rPr>
          <w:rStyle w:val="FootnoteReference"/>
        </w:rPr>
        <w:footnoteReference w:id="5"/>
      </w:r>
      <w:r w:rsidR="00EE29C5">
        <w:t xml:space="preserve"> </w:t>
      </w:r>
      <w:r w:rsidRPr="00BF728F" w:rsidR="00A11904">
        <w:t>Although there is air service to</w:t>
      </w:r>
      <w:r w:rsidR="00F3615B">
        <w:t xml:space="preserve"> the </w:t>
      </w:r>
      <w:r w:rsidRPr="00BF728F" w:rsidR="00A11904">
        <w:t>Island, it is expensive</w:t>
      </w:r>
      <w:r w:rsidR="00BB43DC">
        <w:t>.</w:t>
      </w:r>
      <w:r w:rsidR="00CD6F56">
        <w:rPr>
          <w:rStyle w:val="FootnoteReference"/>
        </w:rPr>
        <w:footnoteReference w:id="6"/>
      </w:r>
      <w:r w:rsidR="00BB43DC">
        <w:t xml:space="preserve"> A</w:t>
      </w:r>
      <w:r w:rsidR="00762866">
        <w:t>pproximately 90 percent of</w:t>
      </w:r>
      <w:r w:rsidRPr="00BF728F" w:rsidR="00A11904">
        <w:t xml:space="preserve"> freight service </w:t>
      </w:r>
      <w:r w:rsidR="003B02CB">
        <w:t xml:space="preserve">transported </w:t>
      </w:r>
      <w:r w:rsidRPr="00BF728F" w:rsidR="00A11904">
        <w:t>to and from the Island is by vesse</w:t>
      </w:r>
      <w:r w:rsidR="00BB43DC">
        <w:t>l</w:t>
      </w:r>
      <w:r w:rsidRPr="00BF728F" w:rsidR="00A11904">
        <w:t xml:space="preserve"> </w:t>
      </w:r>
      <w:r w:rsidR="003B02CB">
        <w:t>via</w:t>
      </w:r>
      <w:r w:rsidRPr="00BF728F" w:rsidR="00A11904">
        <w:t xml:space="preserve"> the Pebbly Beach freight facility in an industrial section of Avalon.</w:t>
      </w:r>
      <w:r w:rsidRPr="00BF728F" w:rsidR="00A11904">
        <w:rPr>
          <w:rStyle w:val="FootnoteReference"/>
        </w:rPr>
        <w:footnoteReference w:id="7"/>
      </w:r>
      <w:r w:rsidRPr="00BF728F" w:rsidR="00A11904">
        <w:t xml:space="preserve"> </w:t>
      </w:r>
      <w:r w:rsidR="00FC13A1">
        <w:t>The Pebbly Beach facility can only be accessed at high tide</w:t>
      </w:r>
      <w:r w:rsidR="008C7309">
        <w:rPr>
          <w:rStyle w:val="FootnoteReference"/>
        </w:rPr>
        <w:footnoteReference w:id="8"/>
      </w:r>
      <w:r w:rsidR="00FC13A1">
        <w:t xml:space="preserve"> and is the only </w:t>
      </w:r>
      <w:r w:rsidR="00903904">
        <w:t xml:space="preserve">logistics </w:t>
      </w:r>
      <w:r w:rsidR="00C44E53">
        <w:t>facility</w:t>
      </w:r>
      <w:r w:rsidR="00FC13A1">
        <w:t xml:space="preserve"> available for delivering freight to the Island</w:t>
      </w:r>
      <w:r w:rsidR="00E526D7">
        <w:t>.</w:t>
      </w:r>
      <w:r w:rsidR="009E2240">
        <w:rPr>
          <w:rStyle w:val="FootnoteReference"/>
        </w:rPr>
        <w:footnoteReference w:id="9"/>
      </w:r>
    </w:p>
    <w:p w:rsidRPr="00BF728F" w:rsidR="001654FB" w:rsidP="00901734" w:rsidRDefault="00AE4BB9" w14:paraId="7E062DE9" w14:textId="5A83907D">
      <w:pPr>
        <w:pStyle w:val="Standard"/>
      </w:pPr>
      <w:r w:rsidRPr="00BF728F">
        <w:t xml:space="preserve">AFS transports </w:t>
      </w:r>
      <w:r w:rsidR="006C6CDE">
        <w:t>freight to</w:t>
      </w:r>
      <w:r w:rsidRPr="00BF728F">
        <w:t xml:space="preserve"> the residents and businesses on the Island that is too large to be carried as luggage on the cross-channel passenger ferry. It transports fuel for </w:t>
      </w:r>
      <w:r w:rsidRPr="00BF728F" w:rsidR="002238C6">
        <w:t xml:space="preserve">Southern California Edison’s electric generation plant, fuel for Avalon’s fuel dock, gasoline for the shoreside gas station, as well as </w:t>
      </w:r>
      <w:r w:rsidR="00594FE7">
        <w:t>food</w:t>
      </w:r>
      <w:r w:rsidRPr="00BF728F" w:rsidR="002238C6">
        <w:t xml:space="preserve"> and other necessities for the Island’s grocery stores, restaurants, and hotels. In addition, AFS transports non-potable water </w:t>
      </w:r>
      <w:r w:rsidRPr="00BF728F" w:rsidR="00A93DB6">
        <w:t xml:space="preserve">(and has the capability of </w:t>
      </w:r>
      <w:r w:rsidRPr="00BF728F" w:rsidR="00C112F5">
        <w:t>transporting potable</w:t>
      </w:r>
      <w:r w:rsidRPr="00BF728F" w:rsidR="00A93DB6">
        <w:t xml:space="preserve"> water), vehicles, and household and personal items such as couches, televisions, and bicycles. </w:t>
      </w:r>
      <w:r w:rsidRPr="00BF728F" w:rsidR="00760572">
        <w:t xml:space="preserve">AFS is also prepared to transport emergency vehicles and other equipment to the Island for the Los Angeles County Fire and </w:t>
      </w:r>
      <w:r w:rsidRPr="00BF728F" w:rsidR="00760572">
        <w:lastRenderedPageBreak/>
        <w:t>Sheriff Departments</w:t>
      </w:r>
      <w:r w:rsidRPr="00BF728F" w:rsidR="00C112F5">
        <w:t xml:space="preserve"> in the event of a fire or other emergency.</w:t>
      </w:r>
      <w:r w:rsidRPr="00BF728F" w:rsidR="00C112F5">
        <w:rPr>
          <w:rStyle w:val="FootnoteReference"/>
        </w:rPr>
        <w:footnoteReference w:id="10"/>
      </w:r>
      <w:r w:rsidRPr="00BF728F" w:rsidR="00901734">
        <w:t xml:space="preserve"> </w:t>
      </w:r>
      <w:r w:rsidRPr="00BF728F" w:rsidR="00C06F1D">
        <w:t xml:space="preserve">AFS’ rate structure is based on the weight of the specific shipment. Depending on the weight, AFS’ baseline rates employ a charge per 100 pounds or a flat rate. </w:t>
      </w:r>
    </w:p>
    <w:p w:rsidRPr="00BF728F" w:rsidR="00DA17DB" w:rsidP="006D16A2" w:rsidRDefault="00C06F1D" w14:paraId="4A6994CF" w14:textId="1AED7DFB">
      <w:pPr>
        <w:pStyle w:val="Standard"/>
      </w:pPr>
      <w:r w:rsidRPr="00BF728F">
        <w:t>AFS</w:t>
      </w:r>
      <w:r w:rsidR="00DB6067">
        <w:t>’ application</w:t>
      </w:r>
      <w:r w:rsidRPr="00BF728F">
        <w:t xml:space="preserve"> proposes a uniform </w:t>
      </w:r>
      <w:r w:rsidR="00DB6067">
        <w:t>10</w:t>
      </w:r>
      <w:r w:rsidRPr="00BF728F" w:rsidR="00DB6067">
        <w:t xml:space="preserve"> </w:t>
      </w:r>
      <w:r w:rsidRPr="00BF728F">
        <w:t>percent increase to all rates, both flat rates and rates per 100 pounds.</w:t>
      </w:r>
      <w:r w:rsidRPr="00BF728F">
        <w:rPr>
          <w:rStyle w:val="FootnoteReference"/>
        </w:rPr>
        <w:footnoteReference w:id="11"/>
      </w:r>
      <w:r w:rsidRPr="00BF728F">
        <w:t xml:space="preserve"> AFS also seeks authority to employ a Zone of Rate Freedom (ZORF) of </w:t>
      </w:r>
      <w:r w:rsidR="00BB1788">
        <w:t>15</w:t>
      </w:r>
      <w:r w:rsidRPr="00BF728F">
        <w:t xml:space="preserve"> percent above and below its new baseline rates </w:t>
      </w:r>
      <w:r w:rsidR="00807CFF">
        <w:t xml:space="preserve">with </w:t>
      </w:r>
      <w:r w:rsidRPr="00BF728F">
        <w:t xml:space="preserve">prior notice provided to the public and the </w:t>
      </w:r>
      <w:r w:rsidR="00001507">
        <w:t>California Public Utilities Commission (</w:t>
      </w:r>
      <w:r w:rsidRPr="00BF728F">
        <w:t>Commission</w:t>
      </w:r>
      <w:r w:rsidR="00001507">
        <w:t>)</w:t>
      </w:r>
      <w:r w:rsidRPr="00BF728F">
        <w:t xml:space="preserve"> at least ten days </w:t>
      </w:r>
      <w:r w:rsidR="00FA4305">
        <w:t>before</w:t>
      </w:r>
      <w:r w:rsidRPr="00BF728F">
        <w:t xml:space="preserve"> the effective date of the planned rate adjustment.</w:t>
      </w:r>
      <w:r w:rsidRPr="00BF728F">
        <w:rPr>
          <w:rStyle w:val="FootnoteReference"/>
        </w:rPr>
        <w:footnoteReference w:id="12"/>
      </w:r>
      <w:r w:rsidRPr="00BF728F">
        <w:t xml:space="preserve"> </w:t>
      </w:r>
      <w:r w:rsidR="00605050">
        <w:t>AFS claims t</w:t>
      </w:r>
      <w:r w:rsidRPr="00BF728F" w:rsidR="00605050">
        <w:t xml:space="preserve">he </w:t>
      </w:r>
      <w:r w:rsidRPr="00BF728F">
        <w:t>requested increase and ZORF are necessary to address increases in overall expenses, projected increases in fuel costs due to market conditions</w:t>
      </w:r>
      <w:r w:rsidR="0077271E">
        <w:t>,</w:t>
      </w:r>
      <w:r w:rsidRPr="00BF728F">
        <w:t xml:space="preserve"> new regulations</w:t>
      </w:r>
      <w:r w:rsidR="0077271E">
        <w:t>,</w:t>
      </w:r>
      <w:r w:rsidRPr="00BF728F">
        <w:t xml:space="preserve"> and the cost of significant repairs to, or replacement of, vessels. The </w:t>
      </w:r>
      <w:r w:rsidR="00C372B1">
        <w:t xml:space="preserve">application also states </w:t>
      </w:r>
      <w:r w:rsidR="000F2A18">
        <w:t xml:space="preserve">the </w:t>
      </w:r>
      <w:r w:rsidRPr="00BF728F">
        <w:t>requested relief is necessary to address the pending expiration of the fuel cost surcharge authorized by Ordering Paragraph 10 of D.24-12-036.</w:t>
      </w:r>
      <w:r w:rsidRPr="00BF728F">
        <w:rPr>
          <w:rStyle w:val="FootnoteReference"/>
        </w:rPr>
        <w:footnoteReference w:id="13"/>
      </w:r>
      <w:r w:rsidR="00682B27">
        <w:t xml:space="preserve"> </w:t>
      </w:r>
      <w:r w:rsidR="001904E3">
        <w:t>The ZORF request is specific to operations at the Pebbly Beach dock and logistics facility</w:t>
      </w:r>
      <w:r w:rsidR="009C71FA">
        <w:t xml:space="preserve"> and does not </w:t>
      </w:r>
      <w:r w:rsidR="002D2ECE">
        <w:t>address</w:t>
      </w:r>
      <w:r w:rsidRPr="002D2ECE" w:rsidR="002D2ECE">
        <w:t xml:space="preserve"> </w:t>
      </w:r>
      <w:r w:rsidR="002D2ECE">
        <w:t>AFS’ nonscheduled operations at other locations on the Island, such as beach</w:t>
      </w:r>
      <w:r w:rsidR="00E8081E">
        <w:t xml:space="preserve"> landing sites</w:t>
      </w:r>
      <w:r w:rsidR="001904E3">
        <w:t>.</w:t>
      </w:r>
    </w:p>
    <w:p w:rsidRPr="00BF728F" w:rsidR="0063491C" w:rsidP="0063491C" w:rsidRDefault="0063491C" w14:paraId="7F22C55F" w14:textId="77777777">
      <w:pPr>
        <w:pStyle w:val="Heading2"/>
      </w:pPr>
      <w:bookmarkStart w:name="_Toc8123717" w:id="7"/>
      <w:bookmarkStart w:name="_Toc242084795" w:id="8"/>
      <w:r w:rsidRPr="00BF728F">
        <w:t>Procedural Background</w:t>
      </w:r>
      <w:bookmarkEnd w:id="7"/>
      <w:bookmarkEnd w:id="8"/>
    </w:p>
    <w:p w:rsidRPr="00BF728F" w:rsidR="004737D5" w:rsidP="004737D5" w:rsidRDefault="004737D5" w14:paraId="12A0724D" w14:textId="77B7A0FC">
      <w:pPr>
        <w:pStyle w:val="xstandard"/>
      </w:pPr>
      <w:r w:rsidRPr="00BF728F">
        <w:t>On December 1, 2025, A</w:t>
      </w:r>
      <w:r w:rsidR="00436270">
        <w:t>FS</w:t>
      </w:r>
      <w:r w:rsidRPr="00BF728F">
        <w:t xml:space="preserve"> filed the instant application requesting authorization to modify rates for scheduled vessel common carrier service between the Port of Los Angeles and Avalon on </w:t>
      </w:r>
      <w:r w:rsidR="00241767">
        <w:t xml:space="preserve">the </w:t>
      </w:r>
      <w:r w:rsidRPr="00BF728F">
        <w:t xml:space="preserve">Island. On December 12, </w:t>
      </w:r>
      <w:r w:rsidRPr="00BF728F">
        <w:lastRenderedPageBreak/>
        <w:t xml:space="preserve">2025, AFS filed its Notice of Compliance pursuant to the </w:t>
      </w:r>
      <w:r w:rsidR="00CE649B">
        <w:t>Commission</w:t>
      </w:r>
      <w:r w:rsidR="009A7FA1">
        <w:t>’s Rules of Practice and Procedure (</w:t>
      </w:r>
      <w:r w:rsidRPr="00BF728F">
        <w:t>Rule</w:t>
      </w:r>
      <w:r w:rsidR="009A7FA1">
        <w:t>)</w:t>
      </w:r>
      <w:r w:rsidRPr="00BF728F">
        <w:t xml:space="preserve"> 3.2(b). </w:t>
      </w:r>
    </w:p>
    <w:p w:rsidRPr="00BF728F" w:rsidR="004737D5" w:rsidP="004737D5" w:rsidRDefault="004737D5" w14:paraId="304DB66F" w14:textId="2AB628FC">
      <w:pPr>
        <w:pStyle w:val="xstandard"/>
      </w:pPr>
      <w:r w:rsidRPr="00BF728F">
        <w:t xml:space="preserve">On December 23, 2025, the </w:t>
      </w:r>
      <w:r w:rsidRPr="00BF728F" w:rsidR="005646CA">
        <w:t xml:space="preserve">assigned </w:t>
      </w:r>
      <w:r w:rsidRPr="00BF728F">
        <w:t xml:space="preserve">Administrative Law Judge (ALJ) granted a motion from the City of Avalon (City) for an extension of time to February 6, 2026 to file a protest or response to the application. On January 22, 2026, the City filed another motion for an extension of time to March 7, 2026 to file a protest or response to the application. The City did not make any additional filings and therefore is not a party to this proceeding. </w:t>
      </w:r>
    </w:p>
    <w:p w:rsidRPr="00BF728F" w:rsidR="004737D5" w:rsidP="004737D5" w:rsidRDefault="004737D5" w14:paraId="305C9E96" w14:textId="294F253D">
      <w:pPr>
        <w:pStyle w:val="xstandard"/>
      </w:pPr>
      <w:r w:rsidRPr="00BF728F">
        <w:t xml:space="preserve">On January 22, 2026, AFS filed a motion requesting an Interim Rate Order to extend the fuel cost surcharge as described in Commission Resolution TL-19148 utilizing the base rates authorized in D.24-12-036. On March 19, 2026, the Commission issued the requested Interim Rate Order through D.26-03-027 authorizing AFS to continue its Zone of Reasonableness </w:t>
      </w:r>
      <w:r w:rsidR="000B5CCF">
        <w:t>f</w:t>
      </w:r>
      <w:r w:rsidRPr="00BF728F">
        <w:t xml:space="preserve">uel </w:t>
      </w:r>
      <w:r w:rsidR="000B5CCF">
        <w:t>c</w:t>
      </w:r>
      <w:r w:rsidRPr="00BF728F">
        <w:t xml:space="preserve">ost </w:t>
      </w:r>
      <w:r w:rsidR="000B5CCF">
        <w:t>s</w:t>
      </w:r>
      <w:r w:rsidRPr="00BF728F">
        <w:t>urcharge until the conclusion of this proceeding.</w:t>
      </w:r>
    </w:p>
    <w:p w:rsidRPr="00BF728F" w:rsidR="004737D5" w:rsidP="004737D5" w:rsidRDefault="004737D5" w14:paraId="6C3CA74C" w14:textId="75E6AC3D">
      <w:pPr>
        <w:pStyle w:val="xstandard"/>
      </w:pPr>
      <w:r w:rsidRPr="00BF728F">
        <w:t xml:space="preserve">On June 18 and 19, 2026, AFS led Commission staff on a site visit to observe AFS facilities and operations at the Pebbly Beach </w:t>
      </w:r>
      <w:r w:rsidR="00142454">
        <w:t>f</w:t>
      </w:r>
      <w:r w:rsidRPr="00BF728F">
        <w:t xml:space="preserve">reight </w:t>
      </w:r>
      <w:r w:rsidR="00142454">
        <w:t>d</w:t>
      </w:r>
      <w:r w:rsidRPr="00BF728F">
        <w:t xml:space="preserve">ock </w:t>
      </w:r>
      <w:r w:rsidR="00142454">
        <w:t xml:space="preserve">and facilities </w:t>
      </w:r>
      <w:r w:rsidRPr="00BF728F">
        <w:t xml:space="preserve">in Avalon. The site visit was noticed through the proceeding’s service list on April 22 and May 18, 2026. </w:t>
      </w:r>
    </w:p>
    <w:p w:rsidRPr="00BF728F" w:rsidR="0015500E" w:rsidP="004737D5" w:rsidRDefault="004737D5" w14:paraId="608FE61E" w14:textId="5C5458E5">
      <w:pPr>
        <w:pStyle w:val="Standard"/>
      </w:pPr>
      <w:r w:rsidRPr="00BF728F">
        <w:t xml:space="preserve">A prehearing conference was held on June 22, 2026 to address the issues of law and fact, determine the need for hearing, set the schedule for resolving the matter, and address other matters as necessary.  </w:t>
      </w:r>
    </w:p>
    <w:p w:rsidRPr="00BF728F" w:rsidR="00EE3060" w:rsidP="004737D5" w:rsidRDefault="003D1FE1" w14:paraId="73FACBD7" w14:textId="6713CE67">
      <w:pPr>
        <w:pStyle w:val="Standard"/>
      </w:pPr>
      <w:r w:rsidRPr="00BF728F">
        <w:t xml:space="preserve">On </w:t>
      </w:r>
      <w:r w:rsidRPr="00BF728F" w:rsidR="00562238">
        <w:t>July 1</w:t>
      </w:r>
      <w:r w:rsidRPr="00BF728F" w:rsidR="00723A17">
        <w:t>3</w:t>
      </w:r>
      <w:r w:rsidRPr="00BF728F" w:rsidR="00562238">
        <w:t>, 2026</w:t>
      </w:r>
      <w:r w:rsidRPr="00BF728F" w:rsidR="000C73C2">
        <w:t>, the assigned Commissioner issued a Scoping Memorandum and Ruling (Scoping Memo) for th</w:t>
      </w:r>
      <w:r w:rsidR="009D1D6F">
        <w:t>is</w:t>
      </w:r>
      <w:r w:rsidRPr="00BF728F" w:rsidR="000C73C2">
        <w:t xml:space="preserve"> proceeding. The Scoping Memo confirmed the initial categorization of the proceeding as </w:t>
      </w:r>
      <w:r w:rsidRPr="00BF728F" w:rsidR="00DB5700">
        <w:t>ratesetting and adopted a scope and schedule for the proceeding including a determination that evidentiary hearings were not necessary</w:t>
      </w:r>
      <w:r w:rsidRPr="00BF728F" w:rsidR="00723A17">
        <w:t xml:space="preserve">. </w:t>
      </w:r>
    </w:p>
    <w:p w:rsidR="008F61A9" w:rsidP="004737D5" w:rsidRDefault="008F61A9" w14:paraId="5AF3D8DA" w14:textId="2755F53A">
      <w:pPr>
        <w:pStyle w:val="Standard"/>
      </w:pPr>
      <w:r w:rsidRPr="00BF728F">
        <w:lastRenderedPageBreak/>
        <w:t xml:space="preserve">On July 14, 2026, the ALJ issued a ruling </w:t>
      </w:r>
      <w:r w:rsidRPr="00BF728F" w:rsidR="0075467D">
        <w:t xml:space="preserve">requesting financial documents from AFS including the 2025 Annual Report and a copy of </w:t>
      </w:r>
      <w:r w:rsidRPr="00BF728F" w:rsidR="00847C17">
        <w:t>the company’s most recent independent financial audit.</w:t>
      </w:r>
      <w:r w:rsidRPr="00BF728F" w:rsidR="00384D28">
        <w:t xml:space="preserve"> AFS filed its reply on July 21, 2026.</w:t>
      </w:r>
    </w:p>
    <w:p w:rsidRPr="00BF728F" w:rsidR="00C31AC6" w:rsidP="004737D5" w:rsidRDefault="00855AF8" w14:paraId="6C6EDE6D" w14:textId="0B8F9DBE">
      <w:pPr>
        <w:pStyle w:val="Standard"/>
      </w:pPr>
      <w:r>
        <w:t>On August 6, 2026, the ALJ issued a ruling requesting</w:t>
      </w:r>
      <w:r w:rsidR="007B3170">
        <w:t xml:space="preserve"> a report of</w:t>
      </w:r>
      <w:r>
        <w:t xml:space="preserve"> </w:t>
      </w:r>
      <w:r w:rsidR="00406B05">
        <w:t xml:space="preserve">transactions of </w:t>
      </w:r>
      <w:r w:rsidR="00BC4A47">
        <w:t xml:space="preserve">AFS’ affiliates including costs charged by the </w:t>
      </w:r>
      <w:r w:rsidR="00DD30EE">
        <w:t>SCICo</w:t>
      </w:r>
      <w:r w:rsidR="00BC4A47">
        <w:t xml:space="preserve">. </w:t>
      </w:r>
      <w:r w:rsidR="0003392C">
        <w:t>This report is a condition of AFS’s Certificate of Public Convenience and Necessity (CPCN).</w:t>
      </w:r>
      <w:r w:rsidR="0003392C">
        <w:rPr>
          <w:rStyle w:val="FootnoteReference"/>
        </w:rPr>
        <w:footnoteReference w:id="14"/>
      </w:r>
      <w:r w:rsidR="0046531C">
        <w:t xml:space="preserve"> AFS filed its reply on August 17, 202</w:t>
      </w:r>
      <w:r w:rsidR="009D05A1">
        <w:t>6.</w:t>
      </w:r>
    </w:p>
    <w:p w:rsidRPr="002E63D5" w:rsidR="00683B2C" w:rsidP="00683B2C" w:rsidRDefault="00683B2C" w14:paraId="776ADA88" w14:textId="77777777">
      <w:pPr>
        <w:pStyle w:val="Heading2"/>
      </w:pPr>
      <w:bookmarkStart w:name="_Toc242084796" w:id="9"/>
      <w:r w:rsidRPr="002E63D5">
        <w:t>Submission Date</w:t>
      </w:r>
      <w:bookmarkEnd w:id="9"/>
    </w:p>
    <w:p w:rsidR="00683B2C" w:rsidP="00683B2C" w:rsidRDefault="00683B2C" w14:paraId="594E951B" w14:textId="2AE32AD3">
      <w:pPr>
        <w:pStyle w:val="Standard"/>
      </w:pPr>
      <w:r w:rsidRPr="002E63D5">
        <w:t xml:space="preserve">This matter was submitted on </w:t>
      </w:r>
      <w:r w:rsidRPr="002E63D5" w:rsidR="005A52D9">
        <w:t>August</w:t>
      </w:r>
      <w:r w:rsidRPr="002E63D5" w:rsidR="0088341C">
        <w:t xml:space="preserve"> </w:t>
      </w:r>
      <w:r w:rsidRPr="002E63D5" w:rsidR="002E63D5">
        <w:t>17</w:t>
      </w:r>
      <w:r w:rsidRPr="002E63D5" w:rsidR="0088341C">
        <w:t xml:space="preserve">, </w:t>
      </w:r>
      <w:r w:rsidRPr="002E63D5" w:rsidR="00384D28">
        <w:t>2026</w:t>
      </w:r>
      <w:r w:rsidRPr="002E63D5">
        <w:t xml:space="preserve"> upon </w:t>
      </w:r>
      <w:r w:rsidRPr="002E63D5" w:rsidR="00857BF4">
        <w:t xml:space="preserve">AFS filing its reply to the ALJ’s </w:t>
      </w:r>
      <w:r w:rsidRPr="002E63D5" w:rsidR="005A52D9">
        <w:t>August</w:t>
      </w:r>
      <w:r w:rsidRPr="002E63D5" w:rsidR="00857BF4">
        <w:t xml:space="preserve"> </w:t>
      </w:r>
      <w:r w:rsidRPr="002E63D5" w:rsidR="00124E2F">
        <w:t>6</w:t>
      </w:r>
      <w:r w:rsidRPr="002E63D5" w:rsidR="00857BF4">
        <w:t xml:space="preserve">, 2026 ruling requesting </w:t>
      </w:r>
      <w:r w:rsidRPr="002E63D5" w:rsidR="005A52D9">
        <w:t>affiliate transaction</w:t>
      </w:r>
      <w:r w:rsidRPr="002E63D5" w:rsidR="00B66128">
        <w:t xml:space="preserve"> information</w:t>
      </w:r>
      <w:r w:rsidRPr="002E63D5">
        <w:t>.</w:t>
      </w:r>
    </w:p>
    <w:p w:rsidRPr="00BF728F" w:rsidR="005A148C" w:rsidP="00121089" w:rsidRDefault="0063491C" w14:paraId="4267C40B" w14:textId="498E17DB">
      <w:pPr>
        <w:pStyle w:val="Heading1"/>
      </w:pPr>
      <w:bookmarkStart w:name="_Toc8123718" w:id="10"/>
      <w:bookmarkStart w:name="_Toc242084797" w:id="11"/>
      <w:r w:rsidRPr="00BF728F">
        <w:t>Jurisdiction</w:t>
      </w:r>
      <w:bookmarkEnd w:id="10"/>
      <w:bookmarkEnd w:id="11"/>
    </w:p>
    <w:p w:rsidRPr="00BF728F" w:rsidR="007E06EB" w:rsidP="007E06EB" w:rsidRDefault="007E06EB" w14:paraId="7F29949E" w14:textId="0F18E37B">
      <w:r w:rsidRPr="00BF728F">
        <w:t>Article XII of the California Constitution and</w:t>
      </w:r>
      <w:r w:rsidR="00D6321F">
        <w:t xml:space="preserve"> Public Utilities Code (</w:t>
      </w:r>
      <w:r w:rsidR="002F2109">
        <w:t>Pub. Util. Code)</w:t>
      </w:r>
      <w:r w:rsidRPr="00BF728F">
        <w:t xml:space="preserve"> Section</w:t>
      </w:r>
      <w:r w:rsidR="002F2109">
        <w:t xml:space="preserve"> 701</w:t>
      </w:r>
      <w:r w:rsidRPr="00BF728F">
        <w:t xml:space="preserve"> provides the Commission with broad authority to establish rules relating to the transportation of passengers and property by transportation companies. The Commission has jurisdiction over requests for rate adjustments per, among others, Pub. Util. Code Section</w:t>
      </w:r>
      <w:r w:rsidR="000F0511">
        <w:t>s</w:t>
      </w:r>
      <w:r w:rsidRPr="00BF728F">
        <w:t xml:space="preserve"> 454 and 491. Pub. Util. Code Section 454.2 permits the Commission to establish a ZORF for any passenger stage transportation service which is operating in competition with other passenger transportation service providers. The Commission extended the ZORF concept to VCCs by D.98-12-016.</w:t>
      </w:r>
      <w:r w:rsidRPr="00BF728F">
        <w:rPr>
          <w:rStyle w:val="FootnoteReference"/>
        </w:rPr>
        <w:footnoteReference w:id="15"/>
      </w:r>
      <w:r w:rsidRPr="00BF728F">
        <w:t xml:space="preserve"> </w:t>
      </w:r>
    </w:p>
    <w:p w:rsidRPr="00BF728F" w:rsidR="005A148C" w:rsidP="005939A5" w:rsidRDefault="005939A5" w14:paraId="103BB8A5" w14:textId="77777777">
      <w:pPr>
        <w:pStyle w:val="Heading1"/>
      </w:pPr>
      <w:bookmarkStart w:name="_Toc8123719" w:id="12"/>
      <w:bookmarkStart w:name="_Toc242084798" w:id="13"/>
      <w:r w:rsidRPr="00BF728F">
        <w:t xml:space="preserve">Issues Before the </w:t>
      </w:r>
      <w:bookmarkEnd w:id="12"/>
      <w:r w:rsidRPr="00BF728F" w:rsidR="008A08BF">
        <w:t>Commission</w:t>
      </w:r>
      <w:bookmarkEnd w:id="13"/>
    </w:p>
    <w:p w:rsidRPr="00BF728F" w:rsidR="005939A5" w:rsidP="00A44E8D" w:rsidRDefault="005756D5" w14:paraId="5E273DEC" w14:textId="109AE002">
      <w:pPr>
        <w:pStyle w:val="Standard"/>
      </w:pPr>
      <w:r w:rsidRPr="00BF728F">
        <w:t>The issues to be determined or otherwise considered by the Commission are:</w:t>
      </w:r>
    </w:p>
    <w:p w:rsidRPr="00BF728F" w:rsidR="005756D5" w:rsidP="002D0206" w:rsidRDefault="00E15A5A" w14:paraId="60585CE5" w14:textId="0EE95ADF">
      <w:pPr>
        <w:pStyle w:val="ListNum"/>
        <w:numPr>
          <w:ilvl w:val="6"/>
          <w:numId w:val="18"/>
        </w:numPr>
        <w:ind w:right="1440"/>
      </w:pPr>
      <w:r w:rsidRPr="00BF728F">
        <w:lastRenderedPageBreak/>
        <w:t>Should the Commission grant AFS authority to increase base rates by 10 percent?</w:t>
      </w:r>
    </w:p>
    <w:p w:rsidRPr="00BF728F" w:rsidR="00E15A5A" w:rsidP="004E136E" w:rsidRDefault="00544C6E" w14:paraId="7169146F" w14:textId="6AF9CDE9">
      <w:pPr>
        <w:pStyle w:val="ListNum"/>
        <w:numPr>
          <w:ilvl w:val="6"/>
          <w:numId w:val="18"/>
        </w:numPr>
        <w:ind w:right="1440"/>
      </w:pPr>
      <w:r w:rsidRPr="00BF728F">
        <w:t>Should the Commission grant AFS authority to implement a 15 percent ZORF?</w:t>
      </w:r>
    </w:p>
    <w:p w:rsidRPr="00BF728F" w:rsidR="00544C6E" w:rsidP="004E136E" w:rsidRDefault="00544C6E" w14:paraId="622195DB" w14:textId="1AA62FC5">
      <w:pPr>
        <w:pStyle w:val="ListNum"/>
        <w:numPr>
          <w:ilvl w:val="6"/>
          <w:numId w:val="18"/>
        </w:numPr>
        <w:ind w:right="1440"/>
      </w:pPr>
      <w:r w:rsidRPr="00BF728F">
        <w:t>If the Commission does not authorize a ZORF, what alternative rate adjustment procedure(s) should be utilized or developed?</w:t>
      </w:r>
    </w:p>
    <w:p w:rsidRPr="00BF728F" w:rsidR="00544C6E" w:rsidP="004E136E" w:rsidRDefault="00544C6E" w14:paraId="5385D699" w14:textId="10605596">
      <w:pPr>
        <w:pStyle w:val="ListNum"/>
        <w:numPr>
          <w:ilvl w:val="6"/>
          <w:numId w:val="18"/>
        </w:numPr>
        <w:ind w:right="1440"/>
      </w:pPr>
      <w:r w:rsidRPr="00BF728F">
        <w:t>Does the Application comply with applicable laws and Commission rules including but limited to Pub. Util. Code Section 454</w:t>
      </w:r>
      <w:r w:rsidRPr="00BF728F" w:rsidR="000C5FBD">
        <w:t>, the California Environmental Quality Act</w:t>
      </w:r>
      <w:r w:rsidR="008B4498">
        <w:t xml:space="preserve"> (CEQA)</w:t>
      </w:r>
      <w:r w:rsidRPr="00BF728F" w:rsidR="000C5FBD">
        <w:t>, and Rule 3.2?</w:t>
      </w:r>
    </w:p>
    <w:p w:rsidRPr="00BF728F" w:rsidR="000C5FBD" w:rsidP="004E136E" w:rsidRDefault="000C5FBD" w14:paraId="6C635484" w14:textId="6CE7A533">
      <w:pPr>
        <w:pStyle w:val="ListNum"/>
        <w:numPr>
          <w:ilvl w:val="6"/>
          <w:numId w:val="18"/>
        </w:numPr>
        <w:ind w:right="1440"/>
      </w:pPr>
      <w:r w:rsidRPr="00BF728F">
        <w:t xml:space="preserve">Impacts on environmental and social justice communities, including the extent to which the </w:t>
      </w:r>
      <w:r w:rsidR="007D20FC">
        <w:t>a</w:t>
      </w:r>
      <w:r w:rsidRPr="00BF728F">
        <w:t>pplication impacts the achievement of any of the nine goals of the Commission’s Environmental and Social Justice Action Plan.</w:t>
      </w:r>
    </w:p>
    <w:p w:rsidRPr="00BF728F" w:rsidR="008800C2" w:rsidP="005939A5" w:rsidRDefault="001A5B5E" w14:paraId="513547BC" w14:textId="6FFC925C">
      <w:pPr>
        <w:pStyle w:val="Heading1"/>
      </w:pPr>
      <w:bookmarkStart w:name="_Toc242084799" w:id="14"/>
      <w:bookmarkStart w:name="_Toc8123720" w:id="15"/>
      <w:r w:rsidRPr="00BF728F">
        <w:t>Request for Base Rate Increase</w:t>
      </w:r>
      <w:bookmarkEnd w:id="14"/>
    </w:p>
    <w:p w:rsidR="00EE5274" w:rsidP="00F739C7" w:rsidRDefault="00946E1E" w14:paraId="243B4AA5" w14:textId="57FC5B48">
      <w:pPr>
        <w:pStyle w:val="Standard"/>
      </w:pPr>
      <w:r w:rsidRPr="00BF728F">
        <w:t>AFS</w:t>
      </w:r>
      <w:r w:rsidR="000F58AC">
        <w:t>’ application</w:t>
      </w:r>
      <w:r w:rsidRPr="00BF728F">
        <w:t xml:space="preserve"> </w:t>
      </w:r>
      <w:r w:rsidRPr="00BF728F" w:rsidR="00E61B28">
        <w:t>reques</w:t>
      </w:r>
      <w:r w:rsidR="00E61B28">
        <w:t>ted</w:t>
      </w:r>
      <w:r w:rsidRPr="00BF728F">
        <w:t xml:space="preserve"> authority to increase its base rates by 10 percent.</w:t>
      </w:r>
      <w:r w:rsidRPr="00BF728F" w:rsidR="00180269">
        <w:rPr>
          <w:rStyle w:val="FootnoteReference"/>
        </w:rPr>
        <w:footnoteReference w:id="16"/>
      </w:r>
      <w:r w:rsidRPr="00BF728F">
        <w:t xml:space="preserve"> </w:t>
      </w:r>
      <w:r w:rsidRPr="00BF728F" w:rsidR="00D01CCB">
        <w:t xml:space="preserve">AFS’ current baseline rates </w:t>
      </w:r>
      <w:r w:rsidRPr="00BF728F" w:rsidR="00EE7461">
        <w:t>were set by D.24-12-036.</w:t>
      </w:r>
      <w:r w:rsidRPr="00BF728F" w:rsidR="00EE7461">
        <w:rPr>
          <w:rStyle w:val="FootnoteReference"/>
        </w:rPr>
        <w:footnoteReference w:id="17"/>
      </w:r>
      <w:r w:rsidRPr="00BF728F" w:rsidR="00EE7461">
        <w:t xml:space="preserve"> </w:t>
      </w:r>
      <w:r w:rsidRPr="00BF728F">
        <w:t>AFS’ rate structure</w:t>
      </w:r>
      <w:r w:rsidRPr="00BF728F" w:rsidR="00D20A0A">
        <w:t xml:space="preserve"> is based on the weight of the specific shipment.</w:t>
      </w:r>
      <w:r w:rsidRPr="00BF728F" w:rsidR="000A635F">
        <w:rPr>
          <w:rStyle w:val="FootnoteReference"/>
        </w:rPr>
        <w:footnoteReference w:id="18"/>
      </w:r>
      <w:r w:rsidRPr="00BF728F" w:rsidR="00D20A0A">
        <w:t xml:space="preserve"> </w:t>
      </w:r>
      <w:r w:rsidRPr="00BF728F" w:rsidR="006E70EC">
        <w:t>Depending on the weight, AFS’ baseline rates employ a charge per 100 pounds or a flat rate.</w:t>
      </w:r>
      <w:r w:rsidRPr="00BF728F" w:rsidR="000A635F">
        <w:rPr>
          <w:rStyle w:val="FootnoteReference"/>
        </w:rPr>
        <w:footnoteReference w:id="19"/>
      </w:r>
      <w:r w:rsidRPr="00BF728F" w:rsidR="006E70EC">
        <w:t xml:space="preserve"> </w:t>
      </w:r>
    </w:p>
    <w:p w:rsidRPr="00BF728F" w:rsidR="005E054C" w:rsidP="005E054C" w:rsidRDefault="00EE5274" w14:paraId="70C5B887" w14:textId="37EB7891">
      <w:pPr>
        <w:pStyle w:val="Standard"/>
      </w:pPr>
      <w:r>
        <w:t>In its comments to the proposed decision</w:t>
      </w:r>
      <w:r w:rsidR="001C3D2E">
        <w:t xml:space="preserve">, </w:t>
      </w:r>
      <w:r w:rsidR="00CF50EF">
        <w:t xml:space="preserve">however, </w:t>
      </w:r>
      <w:r w:rsidR="001C3D2E">
        <w:t xml:space="preserve">AFS requested </w:t>
      </w:r>
      <w:r w:rsidR="00301C33">
        <w:t xml:space="preserve">instead </w:t>
      </w:r>
      <w:r w:rsidR="000C4666">
        <w:t xml:space="preserve">to retain </w:t>
      </w:r>
      <w:r w:rsidR="00555D56">
        <w:t>the</w:t>
      </w:r>
      <w:r w:rsidR="000C4666">
        <w:t xml:space="preserve"> rates charged during the pendency of this proceeding </w:t>
      </w:r>
      <w:r w:rsidR="002B7145">
        <w:t xml:space="preserve">which is </w:t>
      </w:r>
      <w:r w:rsidR="009F794B">
        <w:t xml:space="preserve">composed of </w:t>
      </w:r>
      <w:r w:rsidR="002B7145">
        <w:t>its base rate plus</w:t>
      </w:r>
      <w:r w:rsidR="005F2F4A">
        <w:t xml:space="preserve"> a</w:t>
      </w:r>
      <w:r w:rsidR="002B7145">
        <w:t xml:space="preserve"> 15 percent fuel cost surcharge. </w:t>
      </w:r>
    </w:p>
    <w:p w:rsidRPr="00BF728F" w:rsidR="006F11FF" w:rsidP="005E054C" w:rsidRDefault="006F11FF" w14:paraId="67EEA7B8" w14:textId="5FC0C012">
      <w:pPr>
        <w:pStyle w:val="Heading2"/>
      </w:pPr>
      <w:bookmarkStart w:name="_Toc242084800" w:id="16"/>
      <w:r w:rsidRPr="00BF728F">
        <w:lastRenderedPageBreak/>
        <w:t>Increased Fuel Costs and Regulatory Requirements</w:t>
      </w:r>
      <w:bookmarkEnd w:id="16"/>
    </w:p>
    <w:p w:rsidRPr="00BF728F" w:rsidR="00455113" w:rsidP="00455113" w:rsidRDefault="005F030D" w14:paraId="0A98C283" w14:textId="4A9AFAC9">
      <w:pPr>
        <w:pStyle w:val="Standard"/>
      </w:pPr>
      <w:r w:rsidRPr="00BF728F">
        <w:t xml:space="preserve">AFS states that it has borne increases in costs and will continue to do so in future years. </w:t>
      </w:r>
      <w:r w:rsidRPr="00BF728F" w:rsidR="00FB6790">
        <w:t>AFS cites many of the factors</w:t>
      </w:r>
      <w:r w:rsidR="003604CA">
        <w:t>,</w:t>
      </w:r>
      <w:r w:rsidRPr="00BF728F" w:rsidR="00FB6790">
        <w:t xml:space="preserve"> </w:t>
      </w:r>
      <w:r w:rsidRPr="00BF728F" w:rsidR="003604CA">
        <w:t>both current and anticipated</w:t>
      </w:r>
      <w:r w:rsidR="003604CA">
        <w:t>,</w:t>
      </w:r>
      <w:r w:rsidRPr="00BF728F" w:rsidR="003604CA">
        <w:t xml:space="preserve"> </w:t>
      </w:r>
      <w:r w:rsidRPr="00BF728F" w:rsidR="00FB6790">
        <w:t xml:space="preserve">that contribute to increased costs. </w:t>
      </w:r>
      <w:r w:rsidRPr="00BF728F" w:rsidR="00167870">
        <w:t>Increased expenses include fuel costs</w:t>
      </w:r>
      <w:r w:rsidRPr="00BF728F" w:rsidR="00325D36">
        <w:t xml:space="preserve">, new regulations for commercial harbor craft, </w:t>
      </w:r>
      <w:r w:rsidRPr="00BF728F" w:rsidR="009E0425">
        <w:t xml:space="preserve">eventual </w:t>
      </w:r>
      <w:r w:rsidRPr="00BF728F" w:rsidR="008C4F3A">
        <w:t>California Air Resources Board (</w:t>
      </w:r>
      <w:r w:rsidRPr="00BF728F" w:rsidR="00400773">
        <w:t>CARB</w:t>
      </w:r>
      <w:r w:rsidRPr="00BF728F" w:rsidR="008C4F3A">
        <w:t>)</w:t>
      </w:r>
      <w:r w:rsidRPr="00BF728F" w:rsidR="00400773">
        <w:t xml:space="preserve"> requirement to replace the Tier 3 engines on AFS’s tugboat, the </w:t>
      </w:r>
      <w:r w:rsidRPr="00BF728F" w:rsidR="00400773">
        <w:rPr>
          <w:i/>
          <w:iCs/>
        </w:rPr>
        <w:t>Lucy Franco</w:t>
      </w:r>
      <w:r w:rsidRPr="00BF728F" w:rsidR="00400773">
        <w:t>, with Tier 4 engines</w:t>
      </w:r>
      <w:r w:rsidRPr="00BF728F" w:rsidR="00A87699">
        <w:t>,</w:t>
      </w:r>
      <w:r w:rsidRPr="00BF728F" w:rsidR="00FB7D7C">
        <w:rPr>
          <w:rStyle w:val="FootnoteReference"/>
        </w:rPr>
        <w:footnoteReference w:id="20"/>
      </w:r>
      <w:r w:rsidRPr="00BF728F" w:rsidR="00A87699">
        <w:t xml:space="preserve"> significant vessel repairs and charter costs, increases in labor costs, </w:t>
      </w:r>
      <w:r w:rsidRPr="00BF728F" w:rsidR="00FE5D16">
        <w:t xml:space="preserve">and </w:t>
      </w:r>
      <w:r w:rsidRPr="00BF728F" w:rsidR="00A87699">
        <w:t>increases in the cost of liability insurance</w:t>
      </w:r>
      <w:r w:rsidRPr="00BF728F" w:rsidR="00FE5D16">
        <w:t>.</w:t>
      </w:r>
      <w:r w:rsidRPr="00BF728F" w:rsidR="00CF59D2">
        <w:rPr>
          <w:rStyle w:val="FootnoteReference"/>
        </w:rPr>
        <w:footnoteReference w:id="21"/>
      </w:r>
    </w:p>
    <w:p w:rsidRPr="00BF728F" w:rsidR="007E3C45" w:rsidP="00455113" w:rsidRDefault="00256CEE" w14:paraId="2B4CED24" w14:textId="0B4BCB48">
      <w:pPr>
        <w:pStyle w:val="Standard"/>
      </w:pPr>
      <w:r w:rsidRPr="00BF728F">
        <w:t xml:space="preserve">AFS states that </w:t>
      </w:r>
      <w:r w:rsidRPr="00BF728F" w:rsidR="00A24808">
        <w:t xml:space="preserve">between August 2009 and September 2025, the most recent date for which </w:t>
      </w:r>
      <w:r w:rsidRPr="00BF728F" w:rsidR="008F6740">
        <w:t>Consumer Price Index (</w:t>
      </w:r>
      <w:r w:rsidRPr="00BF728F" w:rsidR="00A24808">
        <w:t>CPI</w:t>
      </w:r>
      <w:r w:rsidRPr="00BF728F" w:rsidR="008F6740">
        <w:t>)</w:t>
      </w:r>
      <w:r w:rsidRPr="00BF728F" w:rsidR="00A24808">
        <w:t xml:space="preserve"> data </w:t>
      </w:r>
      <w:r w:rsidRPr="00BF728F" w:rsidR="008F6740">
        <w:t xml:space="preserve">was </w:t>
      </w:r>
      <w:r w:rsidRPr="00BF728F" w:rsidR="00A24808">
        <w:t>available</w:t>
      </w:r>
      <w:r w:rsidRPr="00BF728F" w:rsidR="008F6740">
        <w:t xml:space="preserve"> upon filing of its application</w:t>
      </w:r>
      <w:r w:rsidRPr="00BF728F" w:rsidR="00A24808">
        <w:t xml:space="preserve">, the CPI increased by 57 percent. </w:t>
      </w:r>
      <w:r w:rsidRPr="00BF728F" w:rsidR="00912526">
        <w:t>While</w:t>
      </w:r>
      <w:r w:rsidRPr="00BF728F" w:rsidR="00964534">
        <w:t xml:space="preserve"> </w:t>
      </w:r>
      <w:r w:rsidRPr="00BF728F" w:rsidR="00912526">
        <w:t>AFS</w:t>
      </w:r>
      <w:r w:rsidRPr="00BF728F" w:rsidR="00964534">
        <w:t>’</w:t>
      </w:r>
      <w:r w:rsidRPr="00BF728F" w:rsidR="00912526">
        <w:t xml:space="preserve"> rate</w:t>
      </w:r>
      <w:r w:rsidRPr="00BF728F" w:rsidR="00964534">
        <w:t>s</w:t>
      </w:r>
      <w:r w:rsidRPr="00BF728F" w:rsidR="00912526">
        <w:t xml:space="preserve"> increased by an annual compound rate of 1.84 percent, the CPI increased by an annual compound rate of 2.83 percent.</w:t>
      </w:r>
      <w:r w:rsidRPr="00BF728F" w:rsidR="00912526">
        <w:rPr>
          <w:rStyle w:val="FootnoteReference"/>
        </w:rPr>
        <w:footnoteReference w:id="22"/>
      </w:r>
    </w:p>
    <w:p w:rsidRPr="00BF728F" w:rsidR="00AC4DB1" w:rsidP="00E04B0E" w:rsidRDefault="004D3059" w14:paraId="0041A899" w14:textId="15106D85">
      <w:pPr>
        <w:pStyle w:val="Standard"/>
      </w:pPr>
      <w:r w:rsidRPr="00BF728F">
        <w:t>AFS states that</w:t>
      </w:r>
      <w:r w:rsidR="00895619">
        <w:t>,</w:t>
      </w:r>
      <w:r w:rsidRPr="00BF728F">
        <w:t xml:space="preserve"> over the </w:t>
      </w:r>
      <w:r w:rsidR="009D7D94">
        <w:t>8</w:t>
      </w:r>
      <w:r w:rsidRPr="00BF728F" w:rsidR="009D7D94">
        <w:t xml:space="preserve"> </w:t>
      </w:r>
      <w:r w:rsidRPr="00BF728F">
        <w:t xml:space="preserve">years </w:t>
      </w:r>
      <w:r w:rsidRPr="00BF728F" w:rsidR="004E5A9D">
        <w:t xml:space="preserve">that AFS has served </w:t>
      </w:r>
      <w:r w:rsidR="00241767">
        <w:t>the</w:t>
      </w:r>
      <w:r w:rsidRPr="00BF728F" w:rsidR="004E5A9D">
        <w:t xml:space="preserve"> Island, the CPI has increased by </w:t>
      </w:r>
      <w:r w:rsidR="009D7D94">
        <w:t>40</w:t>
      </w:r>
      <w:r w:rsidRPr="00BF728F" w:rsidR="009D7D94">
        <w:t xml:space="preserve"> </w:t>
      </w:r>
      <w:r w:rsidRPr="00BF728F" w:rsidR="004E5A9D">
        <w:t xml:space="preserve">percent. Over the </w:t>
      </w:r>
      <w:r w:rsidR="009D7D94">
        <w:t>16</w:t>
      </w:r>
      <w:r w:rsidRPr="00BF728F" w:rsidR="009D7D94">
        <w:t xml:space="preserve"> </w:t>
      </w:r>
      <w:r w:rsidRPr="00BF728F" w:rsidR="004E5A9D">
        <w:t xml:space="preserve">years since the original AFS rates were effectively set (for </w:t>
      </w:r>
      <w:r w:rsidRPr="00BF728F" w:rsidR="0091780A">
        <w:t xml:space="preserve">the previous freight carrier, </w:t>
      </w:r>
      <w:r w:rsidRPr="00BF728F" w:rsidR="004E5A9D">
        <w:t>C</w:t>
      </w:r>
      <w:r w:rsidRPr="00BF728F" w:rsidR="0091780A">
        <w:t xml:space="preserve">atalina </w:t>
      </w:r>
      <w:r w:rsidRPr="00BF728F" w:rsidR="004E5A9D">
        <w:t>F</w:t>
      </w:r>
      <w:r w:rsidRPr="00BF728F" w:rsidR="0091780A">
        <w:t xml:space="preserve">reight </w:t>
      </w:r>
      <w:r w:rsidRPr="00BF728F" w:rsidR="004E5A9D">
        <w:t>L</w:t>
      </w:r>
      <w:r w:rsidRPr="00BF728F" w:rsidR="0091780A">
        <w:t>ines</w:t>
      </w:r>
      <w:r w:rsidRPr="00BF728F" w:rsidR="004E5A9D">
        <w:t>), the CPI has increased by 57 percent.</w:t>
      </w:r>
      <w:r w:rsidRPr="00BF728F" w:rsidR="005353E1">
        <w:t xml:space="preserve"> </w:t>
      </w:r>
      <w:r w:rsidRPr="00BF728F" w:rsidR="00AC4DB1">
        <w:t>AFS</w:t>
      </w:r>
      <w:r w:rsidR="00E81577">
        <w:t xml:space="preserve"> also</w:t>
      </w:r>
      <w:r w:rsidRPr="00BF728F" w:rsidR="00AC4DB1">
        <w:t xml:space="preserve"> states that</w:t>
      </w:r>
      <w:r w:rsidRPr="00BF728F" w:rsidR="001F1C47">
        <w:t xml:space="preserve"> </w:t>
      </w:r>
      <w:r w:rsidRPr="00BF728F" w:rsidR="00AC4DB1">
        <w:t>the cost of fuel has sharply increased since mid-2020</w:t>
      </w:r>
      <w:r w:rsidRPr="00BF728F" w:rsidR="00124A10">
        <w:t>.</w:t>
      </w:r>
      <w:r w:rsidRPr="00BF728F" w:rsidR="00124A10">
        <w:rPr>
          <w:rStyle w:val="FootnoteReference"/>
        </w:rPr>
        <w:footnoteReference w:id="23"/>
      </w:r>
      <w:r w:rsidRPr="00BF728F" w:rsidR="00124A10">
        <w:t xml:space="preserve"> </w:t>
      </w:r>
    </w:p>
    <w:p w:rsidRPr="00BF728F" w:rsidR="006F11FF" w:rsidRDefault="006F11FF" w14:paraId="259B7902" w14:textId="5D13E563">
      <w:pPr>
        <w:pStyle w:val="Heading2"/>
      </w:pPr>
      <w:bookmarkStart w:name="_Toc242084801" w:id="17"/>
      <w:r w:rsidRPr="00BF728F">
        <w:lastRenderedPageBreak/>
        <w:t>Fuel Surcharge</w:t>
      </w:r>
      <w:bookmarkEnd w:id="17"/>
    </w:p>
    <w:p w:rsidR="00FC78DC" w:rsidP="00FC78DC" w:rsidRDefault="00EA1EDB" w14:paraId="048BFFD3" w14:textId="779F53F5">
      <w:pPr>
        <w:pStyle w:val="Standard"/>
      </w:pPr>
      <w:r w:rsidRPr="00BF728F">
        <w:t>On June 3, 2024, the Commission issue</w:t>
      </w:r>
      <w:r w:rsidRPr="00BF728F" w:rsidR="00890D86">
        <w:t>d</w:t>
      </w:r>
      <w:r w:rsidRPr="00BF728F">
        <w:t xml:space="preserve"> Resolution TL-19148 extending a 20 percent “Zone of Reasonableness” fuel cost surcharge. </w:t>
      </w:r>
      <w:r w:rsidRPr="00BF728F" w:rsidR="002226B3">
        <w:t xml:space="preserve">D.24-12-036 authorized AFS to continue </w:t>
      </w:r>
      <w:r w:rsidRPr="00BF728F" w:rsidR="00EF33CF">
        <w:t xml:space="preserve">this </w:t>
      </w:r>
      <w:r w:rsidRPr="00BF728F" w:rsidR="002226B3">
        <w:t xml:space="preserve">Zone of Reasonableness fuel cost surcharge </w:t>
      </w:r>
      <w:r w:rsidRPr="00BF728F" w:rsidR="00EF33CF">
        <w:t>until June 30, 2026.</w:t>
      </w:r>
      <w:r w:rsidRPr="00BF728F" w:rsidR="004008CD">
        <w:rPr>
          <w:rStyle w:val="FootnoteReference"/>
        </w:rPr>
        <w:footnoteReference w:id="24"/>
      </w:r>
      <w:r w:rsidRPr="00BF728F" w:rsidR="004008CD">
        <w:t xml:space="preserve"> </w:t>
      </w:r>
      <w:r w:rsidRPr="00BF728F" w:rsidR="000023D8">
        <w:t xml:space="preserve">On January 22, 2026, AFS filed a Motion for Interim Rate Order requesting </w:t>
      </w:r>
      <w:r w:rsidRPr="00BF728F" w:rsidR="00AB0F64">
        <w:t>to continue the employment of the fuel cost surcharge</w:t>
      </w:r>
      <w:r w:rsidR="00B174D7">
        <w:t xml:space="preserve"> through the conclusion of this proceeding</w:t>
      </w:r>
      <w:r w:rsidRPr="00BF728F" w:rsidR="00AB0F64">
        <w:t xml:space="preserve">. </w:t>
      </w:r>
      <w:r w:rsidRPr="00BF728F" w:rsidR="00D823C7">
        <w:t xml:space="preserve">In its motion, AFS warned that it would suffer </w:t>
      </w:r>
      <w:r w:rsidRPr="00BF728F" w:rsidR="00B574FB">
        <w:t xml:space="preserve">a </w:t>
      </w:r>
      <w:r w:rsidRPr="00BF728F" w:rsidR="00D823C7">
        <w:t xml:space="preserve">dramatic mid-year reduction in operating revenues upon </w:t>
      </w:r>
      <w:r w:rsidR="001C3EE6">
        <w:t>the</w:t>
      </w:r>
      <w:r w:rsidRPr="00BF728F" w:rsidR="00D823C7">
        <w:t xml:space="preserve"> June 30, 2026 expiration </w:t>
      </w:r>
      <w:r w:rsidRPr="00BF728F" w:rsidR="008E6179">
        <w:t>of the fuel cost surcharge and</w:t>
      </w:r>
      <w:r w:rsidR="00DE41F2">
        <w:t xml:space="preserve"> that</w:t>
      </w:r>
      <w:r w:rsidRPr="00BF728F" w:rsidR="008E6179">
        <w:t xml:space="preserve"> its operating ratio </w:t>
      </w:r>
      <w:r w:rsidR="00C466F0">
        <w:t xml:space="preserve">(OR) </w:t>
      </w:r>
      <w:r w:rsidRPr="00BF728F" w:rsidR="008E6179">
        <w:t xml:space="preserve">would be expected to fall to between 99.2 percent and 104 percent, creating a </w:t>
      </w:r>
      <w:r w:rsidR="00721440">
        <w:t xml:space="preserve">potential </w:t>
      </w:r>
      <w:r w:rsidRPr="00BF728F" w:rsidR="008E6179">
        <w:t>operating loss.</w:t>
      </w:r>
      <w:r w:rsidRPr="00BF728F" w:rsidR="005A7B30">
        <w:t xml:space="preserve"> AFS requested to retain the fuel cost surcharge until the conclusion of the</w:t>
      </w:r>
      <w:r w:rsidRPr="00BF728F" w:rsidR="00D8707E">
        <w:t xml:space="preserve"> instant</w:t>
      </w:r>
      <w:r w:rsidRPr="00BF728F" w:rsidR="005A7B30">
        <w:t xml:space="preserve"> proceeding.</w:t>
      </w:r>
      <w:r w:rsidRPr="00BF728F" w:rsidR="005A7B30">
        <w:rPr>
          <w:rStyle w:val="FootnoteReference"/>
        </w:rPr>
        <w:footnoteReference w:id="25"/>
      </w:r>
      <w:r w:rsidRPr="00BF728F" w:rsidR="00C605D1">
        <w:t xml:space="preserve"> </w:t>
      </w:r>
      <w:r w:rsidRPr="00BF728F" w:rsidR="004C6A0E">
        <w:t>D.26-03-027 extended the fuel cost surcharge until the conclusion of this proceeding.</w:t>
      </w:r>
      <w:r w:rsidRPr="00BF728F" w:rsidR="004C6A0E">
        <w:rPr>
          <w:rStyle w:val="FootnoteReference"/>
        </w:rPr>
        <w:footnoteReference w:id="26"/>
      </w:r>
    </w:p>
    <w:p w:rsidRPr="00BF728F" w:rsidR="006D3570" w:rsidP="006D3570" w:rsidRDefault="006D3570" w14:paraId="0C674E53" w14:textId="016FFAFD">
      <w:pPr>
        <w:pStyle w:val="Standard"/>
      </w:pPr>
      <w:r>
        <w:t>This decision rescinds the Zone of Reasonableness fuel cost surcharge.</w:t>
      </w:r>
      <w:r w:rsidR="00132C82">
        <w:t xml:space="preserve"> </w:t>
      </w:r>
    </w:p>
    <w:p w:rsidR="00037AE7" w:rsidRDefault="00037AE7" w14:paraId="45925B6B" w14:textId="34FEC8E9">
      <w:pPr>
        <w:pStyle w:val="Heading2"/>
      </w:pPr>
      <w:bookmarkStart w:name="_Toc242084802" w:id="18"/>
      <w:r>
        <w:t>Base Rate Adjustment</w:t>
      </w:r>
      <w:bookmarkEnd w:id="18"/>
    </w:p>
    <w:p w:rsidR="00E74837" w:rsidP="00E74837" w:rsidRDefault="00E61428" w14:paraId="7F5FB7B7" w14:textId="32464728">
      <w:pPr>
        <w:pStyle w:val="Standard"/>
      </w:pPr>
      <w:r>
        <w:t xml:space="preserve">The fuel cost surcharge, as discussed in Section 4.2 of this decision, will expire at the conclusion of this proceeding per D.26-03-027. </w:t>
      </w:r>
      <w:r w:rsidR="0027527D">
        <w:t xml:space="preserve">Since AFS </w:t>
      </w:r>
      <w:r w:rsidR="00351390">
        <w:t xml:space="preserve">has used this authority to increase its rates </w:t>
      </w:r>
      <w:r w:rsidR="00A37AA5">
        <w:t>to 15</w:t>
      </w:r>
      <w:r w:rsidR="00BB5384">
        <w:t xml:space="preserve"> percent</w:t>
      </w:r>
      <w:r w:rsidR="00A37AA5">
        <w:t xml:space="preserve"> above its </w:t>
      </w:r>
      <w:r w:rsidR="006262D1">
        <w:t xml:space="preserve">authorized </w:t>
      </w:r>
      <w:r w:rsidR="00A37AA5">
        <w:t xml:space="preserve">base rates, </w:t>
      </w:r>
      <w:r w:rsidR="005464AC">
        <w:t>granting</w:t>
      </w:r>
      <w:r w:rsidR="00A37AA5">
        <w:t xml:space="preserve"> only a 10</w:t>
      </w:r>
      <w:r w:rsidR="00BB5384">
        <w:t xml:space="preserve"> percent</w:t>
      </w:r>
      <w:r w:rsidR="00A37AA5">
        <w:t xml:space="preserve"> base rate increase and </w:t>
      </w:r>
      <w:r w:rsidR="005464AC">
        <w:t>terminating the fuel cost surcharge authority</w:t>
      </w:r>
      <w:r w:rsidR="00865A17">
        <w:t xml:space="preserve"> </w:t>
      </w:r>
      <w:r w:rsidR="00080408">
        <w:t>would</w:t>
      </w:r>
      <w:r w:rsidR="00865A17">
        <w:t xml:space="preserve"> </w:t>
      </w:r>
      <w:r w:rsidR="00F45901">
        <w:t>require</w:t>
      </w:r>
      <w:r w:rsidR="005464AC">
        <w:t xml:space="preserve"> </w:t>
      </w:r>
      <w:r>
        <w:t xml:space="preserve">AFS </w:t>
      </w:r>
      <w:r w:rsidR="00F45901">
        <w:t xml:space="preserve">to </w:t>
      </w:r>
      <w:r>
        <w:t>initially lower its rate</w:t>
      </w:r>
      <w:r w:rsidR="000841E7">
        <w:t>s</w:t>
      </w:r>
      <w:r w:rsidR="00F45901">
        <w:t xml:space="preserve"> by 5</w:t>
      </w:r>
      <w:r w:rsidR="00C57A2C">
        <w:t xml:space="preserve"> percent</w:t>
      </w:r>
      <w:r>
        <w:t xml:space="preserve"> before</w:t>
      </w:r>
      <w:r w:rsidR="00F45901">
        <w:t xml:space="preserve"> it can request to</w:t>
      </w:r>
      <w:r>
        <w:t xml:space="preserve"> increas</w:t>
      </w:r>
      <w:r w:rsidR="00F45901">
        <w:t xml:space="preserve">e them </w:t>
      </w:r>
      <w:r>
        <w:t>in 2027.</w:t>
      </w:r>
      <w:r>
        <w:rPr>
          <w:rStyle w:val="FootnoteReference"/>
        </w:rPr>
        <w:footnoteReference w:id="27"/>
      </w:r>
      <w:r>
        <w:t xml:space="preserve"> AFS also points out in its </w:t>
      </w:r>
      <w:r>
        <w:lastRenderedPageBreak/>
        <w:t>comments that this situation would be unusual for the Commission to order a rate reduction for a VCC during a time when fuel costs are skyrocketing.</w:t>
      </w:r>
      <w:r>
        <w:rPr>
          <w:rStyle w:val="FootnoteReference"/>
        </w:rPr>
        <w:footnoteReference w:id="28"/>
      </w:r>
    </w:p>
    <w:p w:rsidRPr="00037AE7" w:rsidR="00037AE7" w:rsidP="00263C50" w:rsidRDefault="00E61428" w14:paraId="0FBAF231" w14:textId="4D249A14">
      <w:pPr>
        <w:pStyle w:val="Standard"/>
      </w:pPr>
      <w:r>
        <w:t xml:space="preserve">In addition to AFS’ comments on this matter, Commission staff considered the fact that the price of fuel has increased sharply </w:t>
      </w:r>
      <w:r w:rsidR="00D52777">
        <w:t>by almost 140 percent</w:t>
      </w:r>
      <w:r w:rsidR="00E52C40">
        <w:t xml:space="preserve"> </w:t>
      </w:r>
      <w:r>
        <w:t>since AFS filed its application</w:t>
      </w:r>
      <w:r w:rsidR="00684E03">
        <w:t xml:space="preserve"> in December 2025</w:t>
      </w:r>
      <w:r w:rsidR="00307186">
        <w:rPr>
          <w:rStyle w:val="FootnoteReference"/>
        </w:rPr>
        <w:footnoteReference w:id="29"/>
      </w:r>
      <w:r w:rsidR="001E2C5A">
        <w:t xml:space="preserve"> and</w:t>
      </w:r>
      <w:r w:rsidR="00793867">
        <w:t xml:space="preserve"> even</w:t>
      </w:r>
      <w:r w:rsidR="001E2C5A">
        <w:t xml:space="preserve"> since </w:t>
      </w:r>
      <w:r w:rsidR="002E50CF">
        <w:t xml:space="preserve">AFS filed its </w:t>
      </w:r>
      <w:r w:rsidR="00F33E3D">
        <w:t>Motion for Interim Rate Order in January</w:t>
      </w:r>
      <w:r w:rsidR="00464781">
        <w:t xml:space="preserve"> 2026.</w:t>
      </w:r>
      <w:r>
        <w:t xml:space="preserve"> The Commission also considered </w:t>
      </w:r>
      <w:r w:rsidR="00795200">
        <w:t xml:space="preserve">the need for the public to have reasonable certainty regarding AFS’ freight shipping prices and </w:t>
      </w:r>
      <w:r w:rsidR="00192100">
        <w:t>the</w:t>
      </w:r>
      <w:r w:rsidR="00795200">
        <w:t xml:space="preserve"> </w:t>
      </w:r>
      <w:r>
        <w:t xml:space="preserve">potential confusion </w:t>
      </w:r>
      <w:r w:rsidR="00192100">
        <w:t>that would result if</w:t>
      </w:r>
      <w:r>
        <w:t xml:space="preserve"> </w:t>
      </w:r>
      <w:r w:rsidR="00B97BB4">
        <w:t>rates</w:t>
      </w:r>
      <w:r>
        <w:t xml:space="preserve"> were to </w:t>
      </w:r>
      <w:r w:rsidR="003A22F9">
        <w:t xml:space="preserve">decrease for a short period only to increase </w:t>
      </w:r>
      <w:r w:rsidR="00795200">
        <w:t>to their prior levels or higher</w:t>
      </w:r>
      <w:r w:rsidR="00BD7759">
        <w:t>.</w:t>
      </w:r>
      <w:r w:rsidR="00192100">
        <w:t xml:space="preserve"> </w:t>
      </w:r>
      <w:r>
        <w:t xml:space="preserve"> Considering these factors, the Commission will grant AFS’ request to set its new base rate to what it charges</w:t>
      </w:r>
      <w:r w:rsidR="00FE7300">
        <w:t xml:space="preserve"> during the pendency of this proceeding</w:t>
      </w:r>
      <w:r>
        <w:t xml:space="preserve">, which is its </w:t>
      </w:r>
      <w:r w:rsidR="0064327C">
        <w:t>authorized</w:t>
      </w:r>
      <w:r>
        <w:t xml:space="preserve"> base rate plus </w:t>
      </w:r>
      <w:r w:rsidR="00E74837">
        <w:t>1</w:t>
      </w:r>
      <w:r>
        <w:t xml:space="preserve">5 percent. </w:t>
      </w:r>
    </w:p>
    <w:p w:rsidRPr="00BF728F" w:rsidR="001A5B5E" w:rsidP="005939A5" w:rsidRDefault="006F11FF" w14:paraId="317B4338" w14:textId="1923F4F8">
      <w:pPr>
        <w:pStyle w:val="Heading1"/>
      </w:pPr>
      <w:bookmarkStart w:name="_Toc242084803" w:id="19"/>
      <w:bookmarkStart w:name="_Toc242084804" w:id="20"/>
      <w:bookmarkStart w:name="_Toc242084805" w:id="21"/>
      <w:bookmarkStart w:name="_Toc242084806" w:id="22"/>
      <w:bookmarkStart w:name="_Toc242084807" w:id="23"/>
      <w:bookmarkEnd w:id="19"/>
      <w:bookmarkEnd w:id="20"/>
      <w:bookmarkEnd w:id="21"/>
      <w:bookmarkEnd w:id="22"/>
      <w:r w:rsidRPr="00BF728F">
        <w:t>Zone of Rate Freedom</w:t>
      </w:r>
      <w:bookmarkEnd w:id="23"/>
    </w:p>
    <w:p w:rsidRPr="00BF728F" w:rsidR="006F11FF" w:rsidP="006F11FF" w:rsidRDefault="006F11FF" w14:paraId="5A002BDD" w14:textId="688E24B2">
      <w:pPr>
        <w:pStyle w:val="Heading2"/>
      </w:pPr>
      <w:bookmarkStart w:name="_Toc242084808" w:id="24"/>
      <w:r w:rsidRPr="00BF728F">
        <w:t>About Zones of Rate Freedom</w:t>
      </w:r>
      <w:bookmarkEnd w:id="24"/>
    </w:p>
    <w:p w:rsidRPr="00BF728F" w:rsidR="00462250" w:rsidP="00462250" w:rsidRDefault="00FC25B1" w14:paraId="6E0B5438" w14:textId="2C0BB61D">
      <w:pPr>
        <w:pStyle w:val="Standard"/>
      </w:pPr>
      <w:r w:rsidRPr="00BF728F">
        <w:t xml:space="preserve">Article XII of the California Constitution provides the Commission with broad authority to establish rules relating to the transportation of passengers and property by transportation companies: “The commission may fix rates and establish rules for the </w:t>
      </w:r>
      <w:r w:rsidRPr="00BF728F" w:rsidR="00B64BBD">
        <w:t>transportation of passengers and property by transportation companies…”</w:t>
      </w:r>
      <w:r w:rsidRPr="00BF728F" w:rsidR="008F1C01">
        <w:rPr>
          <w:rStyle w:val="FootnoteReference"/>
        </w:rPr>
        <w:footnoteReference w:id="30"/>
      </w:r>
      <w:r w:rsidRPr="00BF728F" w:rsidR="00B64BBD">
        <w:t xml:space="preserve"> Pub. Util. Code Section 701 </w:t>
      </w:r>
      <w:r w:rsidRPr="00BF728F" w:rsidR="00D90A72">
        <w:t xml:space="preserve">also similarly provides the Commission with this broad authority: “The commission may supervise and regulate every public utility in the State and may do all things, </w:t>
      </w:r>
      <w:r w:rsidRPr="00BF728F" w:rsidR="00D90A72">
        <w:lastRenderedPageBreak/>
        <w:t xml:space="preserve">whether specifically designated </w:t>
      </w:r>
      <w:r w:rsidRPr="00BF728F" w:rsidR="00736BF5">
        <w:t>in this part or in addition thereto, which are necessary and convenient in the exercise of such power and jurisdiction.”</w:t>
      </w:r>
      <w:r w:rsidRPr="00BF728F" w:rsidR="0048420D">
        <w:rPr>
          <w:rStyle w:val="FootnoteReference"/>
        </w:rPr>
        <w:footnoteReference w:id="31"/>
      </w:r>
    </w:p>
    <w:p w:rsidRPr="00BF728F" w:rsidR="006F11FF" w:rsidP="00EB3D5A" w:rsidRDefault="00736BF5" w14:paraId="1529DBFD" w14:textId="6FA75CFF">
      <w:pPr>
        <w:pStyle w:val="Standard"/>
      </w:pPr>
      <w:r w:rsidRPr="00BF728F">
        <w:t>Pub. Util. Code Section 454.2 permits the Commission to establish a ZORF:</w:t>
      </w:r>
      <w:r w:rsidRPr="00BF728F" w:rsidR="00371A8A">
        <w:t xml:space="preserve"> “</w:t>
      </w:r>
      <w:r w:rsidRPr="00BF728F">
        <w:t>…the commission may establish a ‘zone of rate freedom’ for any passenger sta</w:t>
      </w:r>
      <w:r w:rsidRPr="00BF728F" w:rsidR="004B6696">
        <w:t>ge</w:t>
      </w:r>
      <w:r w:rsidRPr="00BF728F">
        <w:t xml:space="preserve"> transportation service which is operating in competition with other passenger transportation service from any means of transportation</w:t>
      </w:r>
      <w:r w:rsidRPr="00BF728F" w:rsidR="00E82437">
        <w:t>, if the competition together</w:t>
      </w:r>
      <w:r w:rsidRPr="00BF728F" w:rsidR="0062697F">
        <w:t xml:space="preserve"> with the authorized zone of rate freedom will result in </w:t>
      </w:r>
      <w:r w:rsidRPr="00BF728F" w:rsidR="00AC5F6F">
        <w:t xml:space="preserve">reasonable rates and charges for the passenger stage transportation service. An adjustment in rates or charges within a zone of rate freedom </w:t>
      </w:r>
      <w:r w:rsidRPr="00BF728F" w:rsidR="001D20D4">
        <w:t xml:space="preserve">established by the commission is hereby deemed just and reasonable. The commission may, upon protest or its own motion, suspend any adjustment in rates or charges under this </w:t>
      </w:r>
      <w:r w:rsidRPr="00BF728F" w:rsidR="00E15AA4">
        <w:t xml:space="preserve">section and institute proceedings under its rules of practice and </w:t>
      </w:r>
      <w:r w:rsidRPr="00BF728F" w:rsidR="002173B6">
        <w:t>procedure.</w:t>
      </w:r>
      <w:r w:rsidRPr="00BF728F" w:rsidR="00371A8A">
        <w:t>”</w:t>
      </w:r>
      <w:r w:rsidRPr="00BF728F" w:rsidR="001D13B3">
        <w:rPr>
          <w:rStyle w:val="FootnoteReference"/>
        </w:rPr>
        <w:footnoteReference w:id="32"/>
      </w:r>
      <w:r w:rsidRPr="00BF728F" w:rsidR="00E15AA4">
        <w:t xml:space="preserve"> The Commission extended the ZORF </w:t>
      </w:r>
      <w:r w:rsidRPr="00BF728F" w:rsidR="00332A3B">
        <w:t>concept to VCC</w:t>
      </w:r>
      <w:r w:rsidR="00813988">
        <w:t>s</w:t>
      </w:r>
      <w:r w:rsidRPr="00BF728F" w:rsidR="00332A3B">
        <w:t xml:space="preserve"> by D.98-12-016.</w:t>
      </w:r>
      <w:r w:rsidRPr="00BF728F" w:rsidR="00D82FA9">
        <w:rPr>
          <w:rStyle w:val="FootnoteReference"/>
        </w:rPr>
        <w:footnoteReference w:id="33"/>
      </w:r>
    </w:p>
    <w:p w:rsidRPr="00BF728F" w:rsidR="00666A4A" w:rsidP="007105BF" w:rsidRDefault="007105BF" w14:paraId="05C6D9B5" w14:textId="51EC4F02">
      <w:pPr>
        <w:pStyle w:val="Standard"/>
      </w:pPr>
      <w:r w:rsidRPr="00BF728F">
        <w:t>It is longstanding</w:t>
      </w:r>
      <w:r w:rsidRPr="00BF728F" w:rsidR="00666A4A">
        <w:t xml:space="preserve"> Commission policy to encourage competition whenever doing so is not adverse to the public interest even if such competition is adverse to the carrier’s interests. D.98-12-016 says “[a]uthorization of ZORFs is consistent with reliance upon competition to regulate the transportation marketplace, where competition exists between substantially similar established carriers.”</w:t>
      </w:r>
      <w:r w:rsidRPr="00BF728F" w:rsidR="00666A4A">
        <w:rPr>
          <w:rStyle w:val="FootnoteReference"/>
        </w:rPr>
        <w:footnoteReference w:id="34"/>
      </w:r>
      <w:r w:rsidRPr="00BF728F" w:rsidR="00666A4A">
        <w:t xml:space="preserve"> D.96-09-091 says “The Commission’s policy is to encourage competition in the </w:t>
      </w:r>
      <w:r w:rsidRPr="00BF728F" w:rsidR="0009617B">
        <w:lastRenderedPageBreak/>
        <w:t>[passenger stage</w:t>
      </w:r>
      <w:r w:rsidRPr="00BF728F" w:rsidR="00FE0DEB">
        <w:t>]</w:t>
      </w:r>
      <w:r w:rsidRPr="00BF728F" w:rsidR="00666A4A">
        <w:t xml:space="preserve"> industry.”</w:t>
      </w:r>
      <w:r w:rsidRPr="00BF728F" w:rsidR="00666A4A">
        <w:rPr>
          <w:rStyle w:val="FootnoteReference"/>
        </w:rPr>
        <w:footnoteReference w:id="35"/>
      </w:r>
      <w:r w:rsidRPr="00BF728F" w:rsidR="00666A4A">
        <w:t xml:space="preserve"> D.96-09-091</w:t>
      </w:r>
      <w:r w:rsidR="00422F9C">
        <w:rPr>
          <w:rStyle w:val="FootnoteReference"/>
        </w:rPr>
        <w:footnoteReference w:id="36"/>
      </w:r>
      <w:r w:rsidR="00605165">
        <w:t xml:space="preserve">, </w:t>
      </w:r>
      <w:r w:rsidRPr="00BF728F" w:rsidR="00666A4A">
        <w:t>D.02-10-004</w:t>
      </w:r>
      <w:r w:rsidR="006474F9">
        <w:rPr>
          <w:rStyle w:val="FootnoteReference"/>
        </w:rPr>
        <w:footnoteReference w:id="37"/>
      </w:r>
      <w:r w:rsidR="00605165">
        <w:t>, and D.</w:t>
      </w:r>
      <w:r w:rsidR="00937885">
        <w:t>24-12-036</w:t>
      </w:r>
      <w:r w:rsidR="00CE5328">
        <w:rPr>
          <w:rStyle w:val="FootnoteReference"/>
        </w:rPr>
        <w:footnoteReference w:id="38"/>
      </w:r>
      <w:r w:rsidR="00937885">
        <w:t xml:space="preserve"> all </w:t>
      </w:r>
      <w:r w:rsidRPr="00BF728F" w:rsidR="00666A4A">
        <w:t xml:space="preserve">denied ZORFs to </w:t>
      </w:r>
      <w:r w:rsidRPr="00BF728F" w:rsidR="00FE0DEB">
        <w:t>passenger stage companies</w:t>
      </w:r>
      <w:r w:rsidRPr="00BF728F" w:rsidR="00666A4A">
        <w:t xml:space="preserve"> and VCCs due to lack of competition. In VCC ratemakings where ZORFs have been granted, competition (either from other VCCs or from other forms of transportation) was cited as the rationale for granting the ZORFs.  </w:t>
      </w:r>
    </w:p>
    <w:p w:rsidRPr="00BF728F" w:rsidR="00C63576" w:rsidRDefault="00C63576" w14:paraId="7FE91195" w14:textId="66522A77">
      <w:pPr>
        <w:pStyle w:val="Heading2"/>
      </w:pPr>
      <w:bookmarkStart w:name="_Toc242084809" w:id="25"/>
      <w:r w:rsidRPr="00BF728F">
        <w:t>ZORF Decision</w:t>
      </w:r>
      <w:bookmarkEnd w:id="25"/>
    </w:p>
    <w:p w:rsidR="00AD4D79" w:rsidP="004705CD" w:rsidRDefault="00C06DD7" w14:paraId="4CFB2D18" w14:textId="591B4AAD">
      <w:pPr>
        <w:pStyle w:val="Standard"/>
      </w:pPr>
      <w:r w:rsidRPr="00BF728F">
        <w:t xml:space="preserve">The Commission understands that there are </w:t>
      </w:r>
      <w:r w:rsidRPr="00BF728F" w:rsidR="00867CC8">
        <w:t>business</w:t>
      </w:r>
      <w:r w:rsidRPr="00BF728F">
        <w:t xml:space="preserve"> and logistical reasons for the </w:t>
      </w:r>
      <w:r w:rsidR="00DD30EE">
        <w:t>SCICo</w:t>
      </w:r>
      <w:r w:rsidRPr="00BF728F">
        <w:t xml:space="preserve"> granting an exclusive lease to a single </w:t>
      </w:r>
      <w:r w:rsidR="009A6FB8">
        <w:t>VCC</w:t>
      </w:r>
      <w:r w:rsidRPr="00BF728F">
        <w:t xml:space="preserve"> at the Pebbly Beach </w:t>
      </w:r>
      <w:r w:rsidRPr="00BF728F" w:rsidR="00D07883">
        <w:t>f</w:t>
      </w:r>
      <w:r w:rsidRPr="00BF728F">
        <w:t xml:space="preserve">reight </w:t>
      </w:r>
      <w:r w:rsidRPr="00BF728F" w:rsidR="00D07883">
        <w:t>d</w:t>
      </w:r>
      <w:r w:rsidRPr="00BF728F">
        <w:t xml:space="preserve">ock and </w:t>
      </w:r>
      <w:r w:rsidR="00903904">
        <w:t xml:space="preserve">logistics </w:t>
      </w:r>
      <w:r w:rsidRPr="00BF728F">
        <w:t xml:space="preserve">facility. </w:t>
      </w:r>
      <w:r w:rsidR="0018310F">
        <w:t xml:space="preserve">The Commission also understands that </w:t>
      </w:r>
      <w:r w:rsidRPr="00BF728F">
        <w:t>AFS provides a vital service for the residents and businesses of Avalon and the rest of</w:t>
      </w:r>
      <w:r w:rsidR="00E97EBD">
        <w:t xml:space="preserve"> the </w:t>
      </w:r>
      <w:r w:rsidRPr="00BF728F">
        <w:t xml:space="preserve">Island. </w:t>
      </w:r>
    </w:p>
    <w:p w:rsidR="002F5F7C" w:rsidP="004705CD" w:rsidRDefault="00B8024B" w14:paraId="69345D89" w14:textId="17F7E76F">
      <w:pPr>
        <w:pStyle w:val="Standard"/>
      </w:pPr>
      <w:r>
        <w:t xml:space="preserve">Though a small </w:t>
      </w:r>
      <w:r w:rsidR="00FC54A7">
        <w:t xml:space="preserve">quantity of freight is transported to the Island via air, there are </w:t>
      </w:r>
      <w:r w:rsidR="00414216">
        <w:t>many</w:t>
      </w:r>
      <w:r w:rsidR="00FC54A7">
        <w:t xml:space="preserve"> </w:t>
      </w:r>
      <w:r w:rsidR="00D23735">
        <w:t xml:space="preserve">cost and logistical reasons </w:t>
      </w:r>
      <w:r w:rsidR="00032E00">
        <w:t xml:space="preserve">why this does not constitute </w:t>
      </w:r>
      <w:r w:rsidR="00F70FC7">
        <w:t>competition for AFS</w:t>
      </w:r>
      <w:r w:rsidR="00FF1778">
        <w:t>’</w:t>
      </w:r>
      <w:r w:rsidR="00F70FC7">
        <w:t xml:space="preserve"> services. </w:t>
      </w:r>
      <w:r w:rsidR="00F35F0D">
        <w:t xml:space="preserve">The </w:t>
      </w:r>
      <w:r w:rsidR="00891C8E">
        <w:t xml:space="preserve">runway at the Island’s airport </w:t>
      </w:r>
      <w:r w:rsidR="007607B5">
        <w:t>utilizes</w:t>
      </w:r>
      <w:r w:rsidR="00891C8E">
        <w:t xml:space="preserve"> a 3,000 foot runway</w:t>
      </w:r>
      <w:r w:rsidR="00D4207A">
        <w:t>.</w:t>
      </w:r>
      <w:r w:rsidR="007607B5">
        <w:rPr>
          <w:rStyle w:val="FootnoteReference"/>
        </w:rPr>
        <w:footnoteReference w:id="39"/>
      </w:r>
      <w:r w:rsidR="00891C8E">
        <w:t xml:space="preserve"> </w:t>
      </w:r>
      <w:r w:rsidR="00455CC4">
        <w:t xml:space="preserve">The type of aircraft serviced by this airport </w:t>
      </w:r>
      <w:r w:rsidR="00FF1778">
        <w:t xml:space="preserve">is </w:t>
      </w:r>
      <w:r w:rsidR="00455CC4">
        <w:t>to</w:t>
      </w:r>
      <w:r w:rsidR="00EF4ADC">
        <w:t>o small to accommodate much of the freight transported by AFS both in terms of size and quantity</w:t>
      </w:r>
      <w:r w:rsidR="00380623">
        <w:t>.</w:t>
      </w:r>
      <w:r w:rsidR="00EB0FD2">
        <w:rPr>
          <w:rStyle w:val="FootnoteReference"/>
        </w:rPr>
        <w:footnoteReference w:id="40"/>
      </w:r>
      <w:r w:rsidR="00380623">
        <w:t xml:space="preserve"> </w:t>
      </w:r>
      <w:r w:rsidR="005F5B1C">
        <w:t xml:space="preserve">It is also costlier to transport freight </w:t>
      </w:r>
      <w:r w:rsidR="00FE1CB9">
        <w:t xml:space="preserve">by </w:t>
      </w:r>
      <w:r w:rsidR="005F5B1C">
        <w:t xml:space="preserve">air to the Island than </w:t>
      </w:r>
      <w:r w:rsidR="00FE1CB9">
        <w:t xml:space="preserve">by </w:t>
      </w:r>
      <w:r w:rsidR="002F5F7C">
        <w:t xml:space="preserve">sea. </w:t>
      </w:r>
      <w:r w:rsidR="00C27AAB">
        <w:t>Additionally, the airpor</w:t>
      </w:r>
      <w:r w:rsidR="006A7BFD">
        <w:t xml:space="preserve">t is located </w:t>
      </w:r>
      <w:r w:rsidR="006A25EB">
        <w:t>10 miles</w:t>
      </w:r>
      <w:r w:rsidR="006A7BFD">
        <w:t xml:space="preserve"> from the population center of Avalon.</w:t>
      </w:r>
      <w:r w:rsidR="006A25EB">
        <w:rPr>
          <w:rStyle w:val="FootnoteReference"/>
        </w:rPr>
        <w:footnoteReference w:id="41"/>
      </w:r>
      <w:r w:rsidR="006A7BFD">
        <w:t xml:space="preserve"> </w:t>
      </w:r>
      <w:r w:rsidR="00970C51">
        <w:t xml:space="preserve">Transportation </w:t>
      </w:r>
      <w:r w:rsidR="00970C51">
        <w:lastRenderedPageBreak/>
        <w:t xml:space="preserve">between the airport and Avalon is comprised of unpaved </w:t>
      </w:r>
      <w:r w:rsidR="000079FA">
        <w:t xml:space="preserve">dirt roads with steep grades and switchbacks. This type of road is not suitable for </w:t>
      </w:r>
      <w:r w:rsidR="0060126B">
        <w:t xml:space="preserve">frequent utilization of </w:t>
      </w:r>
      <w:r w:rsidR="006E580A">
        <w:t xml:space="preserve">trucks designed to transport the volume of freight as currently handled at the Pebbly Beach freight dock and logistics facility. </w:t>
      </w:r>
    </w:p>
    <w:p w:rsidRPr="00BF728F" w:rsidR="00506217" w:rsidP="004705CD" w:rsidRDefault="00C06DD7" w14:paraId="3A46FF50" w14:textId="31105535">
      <w:pPr>
        <w:pStyle w:val="Standard"/>
      </w:pPr>
      <w:r w:rsidRPr="00BF728F">
        <w:t xml:space="preserve">This situation </w:t>
      </w:r>
      <w:r w:rsidR="007A36E2">
        <w:t>does not</w:t>
      </w:r>
      <w:r w:rsidR="00BF52C2">
        <w:t xml:space="preserve"> sufficiently amount to competition and </w:t>
      </w:r>
      <w:r w:rsidRPr="00BF728F">
        <w:t>puts AFS in the position of operating as a monopoly. This monopolistic situation requires unique considerations of the Commission when exercising its regulatory authority and duty.</w:t>
      </w:r>
      <w:r w:rsidR="004705CD">
        <w:t xml:space="preserve"> </w:t>
      </w:r>
      <w:r w:rsidRPr="00BF728F" w:rsidR="00506217">
        <w:t xml:space="preserve">The Commission finds that AFS is operating without competition regarding deliveries at the Pebbly Beach freight dock. </w:t>
      </w:r>
    </w:p>
    <w:p w:rsidR="00506217" w:rsidP="00506217" w:rsidRDefault="00C83FCD" w14:paraId="1E0FD41A" w14:textId="1C764107">
      <w:pPr>
        <w:pStyle w:val="Standard"/>
      </w:pPr>
      <w:r>
        <w:t xml:space="preserve">As discussed in Section 5.1, the </w:t>
      </w:r>
      <w:r w:rsidRPr="00BF728F" w:rsidR="00506217">
        <w:t xml:space="preserve">Commission’s long-standing policy is that competition is a prerequisite for granting a ZORF. AFS has not demonstrated that it operates its service </w:t>
      </w:r>
      <w:r w:rsidR="00C62371">
        <w:t>to the Avalon region</w:t>
      </w:r>
      <w:r w:rsidRPr="00BF728F" w:rsidR="00506217">
        <w:t xml:space="preserve"> in competition with any other carrier. The Commission finds that AFS operates in a monopoly regarding shipments at the Pebbly Beach freight dock which handles approximately 90 percent of freight to and from the Island. Thus, AFS has not shown that a ZORF is justified. The request from AFS for authorization of a ZORF of 15 percent above and below the new base rate for freight service to the Pebbly Beach freight dock is denied.</w:t>
      </w:r>
    </w:p>
    <w:p w:rsidRPr="00BF728F" w:rsidR="003D64B0" w:rsidP="003D64B0" w:rsidRDefault="003D64B0" w14:paraId="5E0F2600" w14:textId="442759D1">
      <w:pPr>
        <w:pStyle w:val="Standard"/>
      </w:pPr>
      <w:r>
        <w:t>The ZORF request is specific to operations at the Pebbly Beach dock and logistics facility and does not address</w:t>
      </w:r>
      <w:r w:rsidRPr="002D2ECE">
        <w:t xml:space="preserve"> </w:t>
      </w:r>
      <w:r>
        <w:t>AFS’ nonscheduled operations at other locations on the Island, such as beach landing sites.</w:t>
      </w:r>
      <w:r w:rsidR="00D46A7D">
        <w:t xml:space="preserve"> </w:t>
      </w:r>
      <w:r w:rsidR="00E33126">
        <w:t xml:space="preserve">The ZORF of 20 percent </w:t>
      </w:r>
      <w:r w:rsidR="00D45984">
        <w:t>above or below the base rate for other locations on the Island except for the Pebbly Beach facility</w:t>
      </w:r>
      <w:r w:rsidR="00980E04">
        <w:t>, as authorized in D.24-12-036</w:t>
      </w:r>
      <w:r w:rsidR="00173F01">
        <w:t>,</w:t>
      </w:r>
      <w:r w:rsidR="00D45984">
        <w:t xml:space="preserve"> </w:t>
      </w:r>
      <w:r w:rsidR="00980E04">
        <w:t>remains in effect.</w:t>
      </w:r>
      <w:r w:rsidR="00030A90">
        <w:rPr>
          <w:rStyle w:val="FootnoteReference"/>
        </w:rPr>
        <w:footnoteReference w:id="42"/>
      </w:r>
    </w:p>
    <w:p w:rsidR="0087362E" w:rsidP="00A90424" w:rsidRDefault="00534494" w14:paraId="59AD3AF8" w14:textId="68DD5212">
      <w:pPr>
        <w:pStyle w:val="Heading1"/>
      </w:pPr>
      <w:bookmarkStart w:name="_Toc242084810" w:id="26"/>
      <w:r>
        <w:lastRenderedPageBreak/>
        <w:t>Rate Adjustment</w:t>
      </w:r>
      <w:bookmarkEnd w:id="26"/>
    </w:p>
    <w:p w:rsidR="00243B69" w:rsidP="00B1356D" w:rsidRDefault="00FD51C9" w14:paraId="6D164D20" w14:textId="48FBAB05">
      <w:pPr>
        <w:pStyle w:val="Standard"/>
      </w:pPr>
      <w:r>
        <w:t xml:space="preserve">AFS </w:t>
      </w:r>
      <w:r w:rsidR="00D53B88">
        <w:t xml:space="preserve">is unique among VCCs in California </w:t>
      </w:r>
      <w:r w:rsidR="00B84DF8">
        <w:t xml:space="preserve">in that </w:t>
      </w:r>
      <w:r w:rsidR="00F62866">
        <w:t>it</w:t>
      </w:r>
      <w:r w:rsidR="00B84DF8">
        <w:t xml:space="preserve"> operates an essential service </w:t>
      </w:r>
      <w:r w:rsidR="00EE1D50">
        <w:t xml:space="preserve">for the Avalon area </w:t>
      </w:r>
      <w:r w:rsidR="004B6075">
        <w:t>in the absence of any other meaningful competition</w:t>
      </w:r>
      <w:r w:rsidR="00A52F31">
        <w:t xml:space="preserve"> for shipping freight</w:t>
      </w:r>
      <w:r w:rsidR="004B6075">
        <w:t>. There is no other VCC</w:t>
      </w:r>
      <w:r w:rsidR="00022806">
        <w:t xml:space="preserve"> or </w:t>
      </w:r>
      <w:r w:rsidR="009D3FEF">
        <w:t>bridge that</w:t>
      </w:r>
      <w:r w:rsidR="00022806">
        <w:t xml:space="preserve"> customers can </w:t>
      </w:r>
      <w:r w:rsidR="00D71789">
        <w:t>choose</w:t>
      </w:r>
      <w:r w:rsidR="00022806">
        <w:t xml:space="preserve"> </w:t>
      </w:r>
      <w:r w:rsidR="00F62866">
        <w:t>from,</w:t>
      </w:r>
      <w:r w:rsidR="00022806">
        <w:t xml:space="preserve"> and air freight </w:t>
      </w:r>
      <w:r w:rsidR="00D71789">
        <w:t xml:space="preserve">is limited by cost and practicality. </w:t>
      </w:r>
      <w:r w:rsidR="00B1042A">
        <w:t xml:space="preserve">In </w:t>
      </w:r>
      <w:r w:rsidR="009B2380">
        <w:t>the absence of competing market forces</w:t>
      </w:r>
      <w:r w:rsidR="00B1042A">
        <w:t xml:space="preserve">, </w:t>
      </w:r>
      <w:r w:rsidR="00035220">
        <w:t xml:space="preserve">the Commission </w:t>
      </w:r>
      <w:r w:rsidR="00B1042A">
        <w:t xml:space="preserve">must </w:t>
      </w:r>
      <w:r w:rsidR="00862952">
        <w:t xml:space="preserve">determine </w:t>
      </w:r>
      <w:r w:rsidR="000F19DC">
        <w:t>how to best utilize its regulatory responsibility</w:t>
      </w:r>
      <w:r w:rsidR="00B1042A">
        <w:t xml:space="preserve"> </w:t>
      </w:r>
      <w:r w:rsidR="00D86B81">
        <w:t>to</w:t>
      </w:r>
      <w:r w:rsidR="001F122B">
        <w:t xml:space="preserve"> ensur</w:t>
      </w:r>
      <w:r w:rsidR="00D86B81">
        <w:t>e</w:t>
      </w:r>
      <w:r w:rsidR="001F122B">
        <w:t xml:space="preserve"> customers are charged fair rates for quality service while</w:t>
      </w:r>
      <w:r w:rsidR="00D86B81">
        <w:t xml:space="preserve"> also</w:t>
      </w:r>
      <w:r w:rsidR="001F122B">
        <w:t xml:space="preserve"> ensuring AFS </w:t>
      </w:r>
      <w:r w:rsidR="006B13A0">
        <w:t xml:space="preserve">remains a </w:t>
      </w:r>
      <w:r w:rsidR="0050153C">
        <w:t>viable</w:t>
      </w:r>
      <w:r w:rsidR="00065B54">
        <w:t xml:space="preserve"> company</w:t>
      </w:r>
      <w:r w:rsidR="000F19DC">
        <w:t>.</w:t>
      </w:r>
    </w:p>
    <w:p w:rsidRPr="00BF728F" w:rsidR="00B1356D" w:rsidP="00B1356D" w:rsidRDefault="00B1356D" w14:paraId="6CCCF67B" w14:textId="617F5615">
      <w:pPr>
        <w:pStyle w:val="Standard"/>
      </w:pPr>
      <w:r w:rsidRPr="00BF728F">
        <w:t xml:space="preserve">As discussed Section 5.2, the Commission has determined that a traditional ZORF is not appropriate for AFS. In its application, AFS urges the Commission to consider alternatives if the Commission denies </w:t>
      </w:r>
      <w:r>
        <w:t>its</w:t>
      </w:r>
      <w:r w:rsidRPr="00BF728F">
        <w:t xml:space="preserve"> ZORF request.</w:t>
      </w:r>
      <w:r w:rsidRPr="00BF728F">
        <w:rPr>
          <w:rStyle w:val="FootnoteReference"/>
        </w:rPr>
        <w:footnoteReference w:id="43"/>
      </w:r>
      <w:r w:rsidRPr="00BF728F">
        <w:t xml:space="preserve"> Options presented by AFS include a ZORF with a two to three year expiration date after the effective date of this decision or</w:t>
      </w:r>
      <w:r>
        <w:t xml:space="preserve"> </w:t>
      </w:r>
      <w:r w:rsidRPr="00BF728F">
        <w:t>step increases in base rates.</w:t>
      </w:r>
      <w:r w:rsidRPr="00BF728F">
        <w:rPr>
          <w:rStyle w:val="FootnoteReference"/>
        </w:rPr>
        <w:footnoteReference w:id="44"/>
      </w:r>
      <w:r w:rsidRPr="00BF728F">
        <w:t xml:space="preserve"> </w:t>
      </w:r>
    </w:p>
    <w:p w:rsidRPr="00BF728F" w:rsidR="00B1356D" w:rsidP="00B1356D" w:rsidRDefault="00B1356D" w14:paraId="0E18B057" w14:textId="2CBD2B71">
      <w:pPr>
        <w:pStyle w:val="Standard"/>
      </w:pPr>
      <w:r w:rsidRPr="00BF728F">
        <w:t>AFS recommended annual step increase</w:t>
      </w:r>
      <w:r>
        <w:t>s</w:t>
      </w:r>
      <w:r w:rsidRPr="00BF728F">
        <w:t xml:space="preserve"> of up to 8 percent in 2027, 2028, and 2029.</w:t>
      </w:r>
      <w:r w:rsidRPr="00BF728F">
        <w:rPr>
          <w:rStyle w:val="FootnoteReference"/>
        </w:rPr>
        <w:t xml:space="preserve"> </w:t>
      </w:r>
      <w:r w:rsidRPr="00BF728F">
        <w:rPr>
          <w:rStyle w:val="FootnoteReference"/>
        </w:rPr>
        <w:footnoteReference w:id="45"/>
      </w:r>
      <w:r w:rsidRPr="00BF728F">
        <w:t xml:space="preserve"> We interpret this recommendation to be 8 percent as calculated from the base rate, not cumulatively over each year. </w:t>
      </w:r>
      <w:r>
        <w:t>AFS further clarified that the recommendation could be treated as up to but not to exceed 8 percent.</w:t>
      </w:r>
      <w:r>
        <w:rPr>
          <w:rStyle w:val="FootnoteReference"/>
        </w:rPr>
        <w:footnoteReference w:id="46"/>
      </w:r>
    </w:p>
    <w:p w:rsidRPr="00BF728F" w:rsidR="00B1356D" w:rsidP="00B1356D" w:rsidRDefault="00B1356D" w14:paraId="6431C38F" w14:textId="77777777">
      <w:pPr>
        <w:pStyle w:val="Standard"/>
      </w:pPr>
      <w:r w:rsidRPr="00BF728F">
        <w:t>Issue number 3 in this proceeding’s scoping memo asks, “If the Commission does not authorize a ZORF, what alternative rate adjustment procedure(s) should be utilized or developed?”</w:t>
      </w:r>
      <w:r w:rsidRPr="00BF728F">
        <w:rPr>
          <w:rStyle w:val="FootnoteReference"/>
        </w:rPr>
        <w:footnoteReference w:id="47"/>
      </w:r>
      <w:r w:rsidRPr="00BF728F">
        <w:t xml:space="preserve"> The Commission authorizes AFS to implement a modified step </w:t>
      </w:r>
      <w:r>
        <w:t>rate adjustment</w:t>
      </w:r>
      <w:r w:rsidRPr="00BF728F">
        <w:t xml:space="preserve"> </w:t>
      </w:r>
      <w:r>
        <w:t>structure</w:t>
      </w:r>
      <w:r w:rsidRPr="00BF728F">
        <w:t xml:space="preserve"> as detailed below.</w:t>
      </w:r>
    </w:p>
    <w:p w:rsidRPr="00BF728F" w:rsidR="00F12D2A" w:rsidP="00F12D2A" w:rsidRDefault="00F12D2A" w14:paraId="59005CA0" w14:textId="77777777">
      <w:pPr>
        <w:pStyle w:val="Heading2"/>
      </w:pPr>
      <w:bookmarkStart w:name="_Toc242084811" w:id="27"/>
      <w:r w:rsidRPr="00BF728F">
        <w:lastRenderedPageBreak/>
        <w:t>Operating Ratio</w:t>
      </w:r>
      <w:bookmarkEnd w:id="27"/>
    </w:p>
    <w:p w:rsidRPr="00BF728F" w:rsidR="00F12D2A" w:rsidP="00F12D2A" w:rsidRDefault="00F12D2A" w14:paraId="7DEE5E02" w14:textId="5F3B951F">
      <w:pPr>
        <w:pStyle w:val="Standard"/>
      </w:pPr>
      <w:r w:rsidRPr="00BF728F">
        <w:t>A carrier’s “operating ratio”</w:t>
      </w:r>
      <w:r w:rsidR="000C75F8">
        <w:t xml:space="preserve"> (OR)</w:t>
      </w:r>
      <w:r w:rsidRPr="00BF728F">
        <w:t xml:space="preserve"> is equal to a carrier’s operating costs divided by its revenues derived from those costs</w:t>
      </w:r>
      <w:r>
        <w:t>, representing</w:t>
      </w:r>
      <w:r w:rsidRPr="00BF728F">
        <w:t xml:space="preserve"> “expenses as a percent of revenue.” An </w:t>
      </w:r>
      <w:r w:rsidR="000C75F8">
        <w:t>OR</w:t>
      </w:r>
      <w:r w:rsidRPr="00BF728F">
        <w:t xml:space="preserve"> of less than 100 percent, therefore, equates to an operating profit</w:t>
      </w:r>
      <w:r>
        <w:t>. A</w:t>
      </w:r>
      <w:r w:rsidRPr="00BF728F">
        <w:t xml:space="preserve">n </w:t>
      </w:r>
      <w:r w:rsidR="000C75F8">
        <w:t>OR</w:t>
      </w:r>
      <w:r w:rsidRPr="00BF728F">
        <w:t xml:space="preserve"> in excess of 100 percent </w:t>
      </w:r>
      <w:r>
        <w:t xml:space="preserve">equates to </w:t>
      </w:r>
      <w:r w:rsidRPr="00BF728F">
        <w:t>a</w:t>
      </w:r>
      <w:r>
        <w:t>n operating</w:t>
      </w:r>
      <w:r w:rsidRPr="00BF728F">
        <w:t xml:space="preserve"> loss because it indicates that operating expenses exceeded operating revenues during the period measured.</w:t>
      </w:r>
      <w:r w:rsidRPr="00BF728F">
        <w:rPr>
          <w:rStyle w:val="FootnoteReference"/>
        </w:rPr>
        <w:footnoteReference w:id="48"/>
      </w:r>
    </w:p>
    <w:p w:rsidR="00F12D2A" w:rsidP="00F12D2A" w:rsidRDefault="00F12D2A" w14:paraId="3C99648B" w14:textId="1AE13616">
      <w:pPr>
        <w:pStyle w:val="Standard"/>
      </w:pPr>
      <w:r w:rsidRPr="00BF728F">
        <w:t xml:space="preserve">The Commission has determined in prior decisions that an </w:t>
      </w:r>
      <w:r w:rsidR="000C75F8">
        <w:t>OR</w:t>
      </w:r>
      <w:r w:rsidRPr="00BF728F">
        <w:t xml:space="preserve"> (profitability) of 90</w:t>
      </w:r>
      <w:r>
        <w:t xml:space="preserve"> to </w:t>
      </w:r>
      <w:r w:rsidRPr="00BF728F">
        <w:t>100 percent is acceptable.</w:t>
      </w:r>
      <w:r w:rsidRPr="00BF728F">
        <w:rPr>
          <w:rStyle w:val="FootnoteReference"/>
        </w:rPr>
        <w:footnoteReference w:id="49"/>
      </w:r>
      <w:r w:rsidRPr="00BF728F">
        <w:t xml:space="preserve"> </w:t>
      </w:r>
      <w:r>
        <w:t xml:space="preserve">AFS’ 2025 annual report shows a 2025 </w:t>
      </w:r>
      <w:r w:rsidR="000C75F8">
        <w:t>OR</w:t>
      </w:r>
      <w:r>
        <w:t xml:space="preserve"> of 82.03 percent. The Commission’s Consumer Protection and Enforcement Division (CPED) analyzed AFS’ annual reports dating back to 2019 and discovered </w:t>
      </w:r>
      <w:r w:rsidR="000C75F8">
        <w:t>ORs</w:t>
      </w:r>
      <w:r>
        <w:t xml:space="preserve"> of 85.81 percent in 2019, 103.46 percent in 2020, 98.08 percent in 2021, 85.94 percent in 2022, 87.97 percent 2023, and 94.57 percent in 2024.</w:t>
      </w:r>
    </w:p>
    <w:p w:rsidR="00F12D2A" w:rsidP="00F12D2A" w:rsidRDefault="00F12D2A" w14:paraId="63B2FF09" w14:textId="04966CF0">
      <w:pPr>
        <w:pStyle w:val="Standard"/>
      </w:pPr>
      <w:r>
        <w:t>In its comments on the original proposed decision, AFS requested an OR floor of 84 percent. The Commission recognizes that many factors can affect a VCC’s profitability in any given year. Some of these factors include the steep and unprecedented rise in the cost of fuel since AFS filed its application.</w:t>
      </w:r>
      <w:r w:rsidR="00E60A9D">
        <w:rPr>
          <w:rStyle w:val="FootnoteReference"/>
        </w:rPr>
        <w:footnoteReference w:id="50"/>
      </w:r>
      <w:r>
        <w:t xml:space="preserve"> Other factors include but are not limited to various regulatory requirements. </w:t>
      </w:r>
    </w:p>
    <w:p w:rsidRPr="00BF728F" w:rsidR="00F12D2A" w:rsidP="00F12D2A" w:rsidRDefault="00F12D2A" w14:paraId="64EEF49A" w14:textId="3EA28C24">
      <w:pPr>
        <w:pStyle w:val="Standard"/>
      </w:pPr>
      <w:r>
        <w:t>AFS</w:t>
      </w:r>
      <w:r w:rsidR="00A71F14">
        <w:t>’</w:t>
      </w:r>
      <w:r>
        <w:t xml:space="preserve"> request for a</w:t>
      </w:r>
      <w:r w:rsidR="00A71F14">
        <w:t>n</w:t>
      </w:r>
      <w:r>
        <w:t xml:space="preserve"> OR range of 84 </w:t>
      </w:r>
      <w:r w:rsidR="00A71F14">
        <w:t>to</w:t>
      </w:r>
      <w:r>
        <w:t xml:space="preserve"> 100 percent is granted. This OR range will be reevaluated </w:t>
      </w:r>
      <w:r w:rsidR="000156E4">
        <w:t xml:space="preserve">no later than </w:t>
      </w:r>
      <w:r>
        <w:t xml:space="preserve">in AFS’ next general rate </w:t>
      </w:r>
      <w:r w:rsidR="00EC2286">
        <w:t xml:space="preserve">case </w:t>
      </w:r>
      <w:r>
        <w:t>application</w:t>
      </w:r>
      <w:r w:rsidRPr="00BF728F">
        <w:t>.</w:t>
      </w:r>
      <w:r>
        <w:t xml:space="preserve"> </w:t>
      </w:r>
    </w:p>
    <w:p w:rsidR="00D8792D" w:rsidP="0087362E" w:rsidRDefault="00D8792D" w14:paraId="1F2BF738" w14:textId="3BF2505B">
      <w:pPr>
        <w:pStyle w:val="Heading2"/>
      </w:pPr>
      <w:bookmarkStart w:name="_Toc242084812" w:id="28"/>
      <w:r>
        <w:lastRenderedPageBreak/>
        <w:t>Modified Rate Adjustment Structure</w:t>
      </w:r>
      <w:bookmarkEnd w:id="28"/>
    </w:p>
    <w:p w:rsidR="005646C3" w:rsidP="005646C3" w:rsidRDefault="005646C3" w14:paraId="47D46A32" w14:textId="5F41AC84">
      <w:pPr>
        <w:pStyle w:val="Standard"/>
      </w:pPr>
      <w:r w:rsidRPr="00BF728F">
        <w:t xml:space="preserve">AFS may request up to an </w:t>
      </w:r>
      <w:r>
        <w:t>8</w:t>
      </w:r>
      <w:r w:rsidRPr="00BF728F">
        <w:t xml:space="preserve"> percent increase over its base rate</w:t>
      </w:r>
      <w:r w:rsidR="00CE759B">
        <w:rPr>
          <w:rStyle w:val="FootnoteReference"/>
        </w:rPr>
        <w:footnoteReference w:id="51"/>
      </w:r>
      <w:r w:rsidRPr="00BF728F">
        <w:t xml:space="preserve"> annually in 2027, 2028, and 2029</w:t>
      </w:r>
      <w:r w:rsidR="00AB4922">
        <w:t xml:space="preserve"> with a showing that the increase is needed for AFS to </w:t>
      </w:r>
      <w:r w:rsidR="008153C6">
        <w:t>achieve</w:t>
      </w:r>
      <w:r w:rsidR="003F0B3B">
        <w:t xml:space="preserve"> an </w:t>
      </w:r>
      <w:r w:rsidR="005D627E">
        <w:t>OR</w:t>
      </w:r>
      <w:r w:rsidR="003F0B3B">
        <w:t xml:space="preserve"> between</w:t>
      </w:r>
      <w:r w:rsidR="00AB4922">
        <w:t xml:space="preserve"> </w:t>
      </w:r>
      <w:r w:rsidR="00BD4610">
        <w:t xml:space="preserve">84 </w:t>
      </w:r>
      <w:r w:rsidR="003F0B3B">
        <w:t xml:space="preserve">and </w:t>
      </w:r>
      <w:r w:rsidR="00AB4922">
        <w:t>100 percent</w:t>
      </w:r>
      <w:r w:rsidRPr="00BF728F">
        <w:t xml:space="preserve">. </w:t>
      </w:r>
      <w:r w:rsidR="00185ED2">
        <w:t xml:space="preserve">Step Rate Increases are limited to </w:t>
      </w:r>
      <w:r w:rsidR="00010376">
        <w:t>8</w:t>
      </w:r>
      <w:r w:rsidR="00185ED2">
        <w:t xml:space="preserve"> percent each year subject to the requirement that the resulting rates do not produce an OR lower than </w:t>
      </w:r>
      <w:r w:rsidR="00381D9E">
        <w:t>84 percent</w:t>
      </w:r>
      <w:r w:rsidR="00185ED2">
        <w:t xml:space="preserve">. </w:t>
      </w:r>
      <w:r w:rsidRPr="00BF728F">
        <w:t xml:space="preserve">AFS must make its request via a Tier 2 </w:t>
      </w:r>
      <w:r w:rsidR="003F0B3B">
        <w:t>A</w:t>
      </w:r>
      <w:r w:rsidRPr="00BF728F" w:rsidR="003F0B3B">
        <w:t xml:space="preserve">dvice </w:t>
      </w:r>
      <w:r w:rsidR="003F0B3B">
        <w:t>L</w:t>
      </w:r>
      <w:r w:rsidRPr="00BF728F" w:rsidR="003F0B3B">
        <w:t>etter</w:t>
      </w:r>
      <w:r w:rsidRPr="00BF728F">
        <w:t xml:space="preserve"> to CPED</w:t>
      </w:r>
      <w:r w:rsidR="00496152">
        <w:t xml:space="preserve"> as described in Section</w:t>
      </w:r>
      <w:r w:rsidR="00D810D5">
        <w:t>s</w:t>
      </w:r>
      <w:r w:rsidR="00496152">
        <w:t xml:space="preserve"> 6.</w:t>
      </w:r>
      <w:r w:rsidR="00F90B0B">
        <w:t>3</w:t>
      </w:r>
      <w:r w:rsidR="00D810D5">
        <w:t xml:space="preserve"> and 6.4</w:t>
      </w:r>
      <w:r w:rsidR="00496152">
        <w:t xml:space="preserve"> of this decision</w:t>
      </w:r>
      <w:r w:rsidRPr="00BF728F">
        <w:t>.</w:t>
      </w:r>
    </w:p>
    <w:p w:rsidR="008153C6" w:rsidP="0087362E" w:rsidRDefault="0038695D" w14:paraId="6398EEA4" w14:textId="4CD4E13C">
      <w:pPr>
        <w:pStyle w:val="Heading2"/>
      </w:pPr>
      <w:bookmarkStart w:name="_Toc242084813" w:id="29"/>
      <w:r>
        <w:t>General Order 96-B</w:t>
      </w:r>
      <w:bookmarkEnd w:id="29"/>
    </w:p>
    <w:p w:rsidR="0038695D" w:rsidP="0038695D" w:rsidRDefault="0038695D" w14:paraId="7052274B" w14:textId="43935ECC">
      <w:pPr>
        <w:pStyle w:val="Standard"/>
      </w:pPr>
      <w:r w:rsidRPr="002E27B5">
        <w:t xml:space="preserve">Rule 5.1 of </w:t>
      </w:r>
      <w:r>
        <w:t xml:space="preserve">Commission </w:t>
      </w:r>
      <w:r w:rsidRPr="002E27B5">
        <w:t>G</w:t>
      </w:r>
      <w:r>
        <w:t xml:space="preserve">eneral </w:t>
      </w:r>
      <w:r w:rsidRPr="002E27B5">
        <w:t>O</w:t>
      </w:r>
      <w:r>
        <w:t>rder</w:t>
      </w:r>
      <w:r w:rsidRPr="002E27B5">
        <w:t xml:space="preserve"> </w:t>
      </w:r>
      <w:r>
        <w:t xml:space="preserve">(GO) </w:t>
      </w:r>
      <w:r w:rsidRPr="002E27B5">
        <w:t xml:space="preserve">96-B describes the </w:t>
      </w:r>
      <w:r w:rsidR="00BA0E38">
        <w:t>Advice Letter</w:t>
      </w:r>
      <w:r w:rsidRPr="002E27B5" w:rsidR="00BA0E38">
        <w:t xml:space="preserve"> </w:t>
      </w:r>
      <w:r w:rsidRPr="002E27B5">
        <w:t>process as “a quick and simplified review of the types of utility requests that are expected neither to be controversial nor to raise important policy questions.”</w:t>
      </w:r>
      <w:r>
        <w:t xml:space="preserve"> </w:t>
      </w:r>
      <w:r w:rsidRPr="002E27B5">
        <w:t>Under Rule 7.6.1</w:t>
      </w:r>
      <w:r>
        <w:t xml:space="preserve"> of GO 96-B</w:t>
      </w:r>
      <w:r w:rsidRPr="002E27B5">
        <w:t xml:space="preserve">, an </w:t>
      </w:r>
      <w:r w:rsidR="00BA0E38">
        <w:t>Advice Letter</w:t>
      </w:r>
      <w:r w:rsidRPr="002E27B5" w:rsidR="00BA0E38">
        <w:t xml:space="preserve"> </w:t>
      </w:r>
      <w:r w:rsidRPr="002E27B5">
        <w:t>is subject to review and disposition by the designated Industry Division if the disposition is deemed to be a “ministerial act.”</w:t>
      </w:r>
      <w:r>
        <w:t xml:space="preserve"> </w:t>
      </w:r>
      <w:r w:rsidRPr="002E27B5">
        <w:t>Rule 7.6.1</w:t>
      </w:r>
      <w:r>
        <w:t xml:space="preserve"> of GO 96-B</w:t>
      </w:r>
      <w:r w:rsidRPr="002E27B5">
        <w:t xml:space="preserve"> provides: Industry Division disposition is appropriate where statutes or Commission orders have required the action proposed in the advice letter, or have authorized the action with sufficient specificity, that the Industry Division need only determine as a technical matter whether the proposed action is within the scope of what has already been authorized by statute or Commission orders. The </w:t>
      </w:r>
      <w:r w:rsidR="00BA0E38">
        <w:t>Advice Letter</w:t>
      </w:r>
      <w:r w:rsidRPr="002E27B5" w:rsidR="00BA0E38">
        <w:t xml:space="preserve"> </w:t>
      </w:r>
      <w:r w:rsidRPr="002E27B5">
        <w:t xml:space="preserve">process used by other Industry Divisions utilizes “tiers” that govern the level of review and process for disposition. Tier 1 and </w:t>
      </w:r>
      <w:r w:rsidR="003F0B3B">
        <w:t xml:space="preserve">Tier </w:t>
      </w:r>
      <w:r w:rsidRPr="002E27B5">
        <w:t>2 ALs generally involve matters subject to statute or Commission orders and subject to ministerial review by Commission staff.</w:t>
      </w:r>
      <w:r>
        <w:t xml:space="preserve"> </w:t>
      </w:r>
      <w:r w:rsidRPr="008619A9">
        <w:t xml:space="preserve">For this program, an </w:t>
      </w:r>
      <w:r w:rsidR="00BA0E38">
        <w:t>Advice Letter</w:t>
      </w:r>
      <w:r w:rsidRPr="008619A9" w:rsidR="00BA0E38">
        <w:t xml:space="preserve"> </w:t>
      </w:r>
      <w:r w:rsidRPr="008619A9">
        <w:t xml:space="preserve">process subject to ministerial review for disposition by the Industry Division (that is, </w:t>
      </w:r>
      <w:r>
        <w:t xml:space="preserve">CPED) is </w:t>
      </w:r>
      <w:r>
        <w:lastRenderedPageBreak/>
        <w:t>appropriate</w:t>
      </w:r>
      <w:r w:rsidRPr="008619A9">
        <w:t xml:space="preserve">. </w:t>
      </w:r>
      <w:r>
        <w:t>There are a</w:t>
      </w:r>
      <w:r w:rsidRPr="008619A9">
        <w:t xml:space="preserve"> number of benefits in an </w:t>
      </w:r>
      <w:r w:rsidR="00BA0E38">
        <w:t>Advice Letter</w:t>
      </w:r>
      <w:r w:rsidRPr="008619A9" w:rsidR="00BA0E38">
        <w:t xml:space="preserve"> </w:t>
      </w:r>
      <w:r w:rsidRPr="008619A9">
        <w:t xml:space="preserve">approach, including opportunity for process (e.g., any person may protest or respond to an </w:t>
      </w:r>
      <w:r w:rsidR="00B64D37">
        <w:t>Advice Letter</w:t>
      </w:r>
      <w:r w:rsidRPr="008619A9">
        <w:t xml:space="preserve">) and transparency (e.g., an </w:t>
      </w:r>
      <w:r w:rsidR="00B64D37">
        <w:t>Advice Letter</w:t>
      </w:r>
      <w:r w:rsidRPr="008619A9" w:rsidR="00B64D37">
        <w:t xml:space="preserve"> </w:t>
      </w:r>
      <w:r w:rsidRPr="008619A9">
        <w:t xml:space="preserve">is served; </w:t>
      </w:r>
      <w:r w:rsidR="00B64D37">
        <w:t>Advice Letter</w:t>
      </w:r>
      <w:r w:rsidRPr="008619A9" w:rsidR="00B64D37">
        <w:t xml:space="preserve">s </w:t>
      </w:r>
      <w:r w:rsidRPr="008619A9">
        <w:t>and responses are public records).</w:t>
      </w:r>
      <w:r>
        <w:t xml:space="preserve"> A</w:t>
      </w:r>
      <w:r w:rsidRPr="002E27B5">
        <w:t xml:space="preserve"> Tier 2 </w:t>
      </w:r>
      <w:r w:rsidR="00B64D37">
        <w:t>Advice Letter</w:t>
      </w:r>
      <w:r w:rsidRPr="002E27B5" w:rsidR="00B64D37">
        <w:t xml:space="preserve"> </w:t>
      </w:r>
      <w:r w:rsidRPr="002E27B5">
        <w:t xml:space="preserve">strikes an appropriate balance in allowing for expeditious review and disposition of </w:t>
      </w:r>
      <w:r>
        <w:t>AFS’ rate adjustments</w:t>
      </w:r>
      <w:r w:rsidRPr="002E27B5">
        <w:t xml:space="preserve"> while providing opportunity for response.</w:t>
      </w:r>
      <w:r>
        <w:t xml:space="preserve"> </w:t>
      </w:r>
    </w:p>
    <w:p w:rsidR="0038695D" w:rsidP="0038695D" w:rsidRDefault="0038695D" w14:paraId="1ABA6574" w14:textId="107A84B9">
      <w:pPr>
        <w:pStyle w:val="Standard"/>
      </w:pPr>
      <w:r w:rsidRPr="009B6B67">
        <w:t>The requirements for a</w:t>
      </w:r>
      <w:r>
        <w:t xml:space="preserve"> rate adjustment </w:t>
      </w:r>
      <w:r w:rsidRPr="009B6B67">
        <w:t xml:space="preserve">are adopted with sufficient specificity in this decision that the Industry Division (CPED) need only determine as a technical matter whether the </w:t>
      </w:r>
      <w:r>
        <w:t>rate adjustment</w:t>
      </w:r>
      <w:r w:rsidRPr="009B6B67">
        <w:t xml:space="preserve"> satisfies the requirements, and therefore, ministerial review and disposition by CPED is appropriate</w:t>
      </w:r>
      <w:r w:rsidR="00954660">
        <w:t xml:space="preserve">. </w:t>
      </w:r>
      <w:r w:rsidRPr="00C017B2">
        <w:t xml:space="preserve">Accordingly, </w:t>
      </w:r>
      <w:r>
        <w:t>authorized rate adjustments</w:t>
      </w:r>
      <w:r w:rsidRPr="00C017B2">
        <w:t xml:space="preserve"> shall be submitted via an </w:t>
      </w:r>
      <w:r w:rsidR="00B64D37">
        <w:t>Advice Letter</w:t>
      </w:r>
      <w:r w:rsidRPr="00C017B2" w:rsidR="00B64D37">
        <w:t xml:space="preserve"> </w:t>
      </w:r>
      <w:r w:rsidRPr="00C017B2">
        <w:t xml:space="preserve">process. We designate the </w:t>
      </w:r>
      <w:r w:rsidR="00B64D37">
        <w:t>Advice Letter</w:t>
      </w:r>
      <w:r w:rsidRPr="00C017B2" w:rsidR="00B64D37">
        <w:t xml:space="preserve"> </w:t>
      </w:r>
      <w:r w:rsidRPr="00C017B2">
        <w:t xml:space="preserve">as subject to ministerial review and disposition by the Industry Division (CPED). General Rules of GO 96-B shall apply to this </w:t>
      </w:r>
      <w:r w:rsidR="00B64D37">
        <w:t>Advice Letter</w:t>
      </w:r>
      <w:r w:rsidRPr="00C017B2" w:rsidR="00B64D37">
        <w:t xml:space="preserve"> </w:t>
      </w:r>
      <w:r w:rsidRPr="00C017B2">
        <w:t>process</w:t>
      </w:r>
      <w:r>
        <w:t xml:space="preserve"> for AFS</w:t>
      </w:r>
      <w:r w:rsidRPr="00C017B2">
        <w:t>.</w:t>
      </w:r>
    </w:p>
    <w:p w:rsidRPr="00BF728F" w:rsidR="00813E4E" w:rsidP="0087362E" w:rsidRDefault="0038695D" w14:paraId="1DA0EA67" w14:textId="067BA51A">
      <w:pPr>
        <w:pStyle w:val="Heading2"/>
      </w:pPr>
      <w:bookmarkStart w:name="_Toc242084814" w:id="30"/>
      <w:r>
        <w:t xml:space="preserve">Requirements for the </w:t>
      </w:r>
      <w:r w:rsidR="00D2172B">
        <w:t>Tier 2 Advice Letter</w:t>
      </w:r>
      <w:bookmarkEnd w:id="30"/>
    </w:p>
    <w:p w:rsidRPr="00BF728F" w:rsidR="00BC183F" w:rsidP="00EC6E9A" w:rsidRDefault="002C4263" w14:paraId="7E15A1E7" w14:textId="07451DB3">
      <w:pPr>
        <w:pStyle w:val="Standard"/>
      </w:pPr>
      <w:r w:rsidRPr="00BF728F">
        <w:t xml:space="preserve">The </w:t>
      </w:r>
      <w:r w:rsidR="008F6717">
        <w:t xml:space="preserve">Tier 2 </w:t>
      </w:r>
      <w:r w:rsidR="00B64D37">
        <w:t>Advice Letter</w:t>
      </w:r>
      <w:r w:rsidRPr="00BF728F" w:rsidR="00B64D37">
        <w:t xml:space="preserve"> </w:t>
      </w:r>
      <w:r w:rsidRPr="00BF728F" w:rsidR="00E0414A">
        <w:t xml:space="preserve">must demonstrate </w:t>
      </w:r>
      <w:r w:rsidRPr="00BF728F" w:rsidR="004521FC">
        <w:t>th</w:t>
      </w:r>
      <w:r w:rsidR="00B52735">
        <w:t>at th</w:t>
      </w:r>
      <w:r w:rsidRPr="00BF728F" w:rsidR="004521FC">
        <w:t>e rate adjustment is</w:t>
      </w:r>
      <w:r w:rsidR="00B52735">
        <w:t xml:space="preserve"> justifi</w:t>
      </w:r>
      <w:r w:rsidRPr="00BF728F" w:rsidR="004521FC">
        <w:t xml:space="preserve">ed </w:t>
      </w:r>
      <w:r w:rsidR="00100378">
        <w:t>by</w:t>
      </w:r>
      <w:r w:rsidRPr="00BF728F" w:rsidR="00D24CF7">
        <w:t xml:space="preserve"> staying</w:t>
      </w:r>
      <w:r w:rsidRPr="00BF728F" w:rsidR="004521FC">
        <w:t xml:space="preserve"> within the </w:t>
      </w:r>
      <w:r w:rsidR="00FA7436">
        <w:t>OR</w:t>
      </w:r>
      <w:r w:rsidRPr="00BF728F" w:rsidR="004521FC">
        <w:t xml:space="preserve"> target range</w:t>
      </w:r>
      <w:r w:rsidR="005E0EAB">
        <w:t xml:space="preserve"> between </w:t>
      </w:r>
      <w:r w:rsidR="001A7A04">
        <w:t xml:space="preserve">84 </w:t>
      </w:r>
      <w:r w:rsidR="005E0EAB">
        <w:t>and 100 percent</w:t>
      </w:r>
      <w:r w:rsidR="00C07D9C">
        <w:t xml:space="preserve">. It </w:t>
      </w:r>
      <w:r w:rsidRPr="00BF728F">
        <w:t xml:space="preserve">shall </w:t>
      </w:r>
      <w:r w:rsidRPr="00BF728F" w:rsidR="00075EC9">
        <w:t>include</w:t>
      </w:r>
      <w:r w:rsidRPr="00BF728F" w:rsidR="00D522D5">
        <w:t xml:space="preserve"> AFS’ most recent </w:t>
      </w:r>
      <w:r w:rsidRPr="00BF728F" w:rsidR="00CD6B07">
        <w:t>financial data including</w:t>
      </w:r>
      <w:r w:rsidRPr="00BF728F" w:rsidR="00BC183F">
        <w:t>:</w:t>
      </w:r>
    </w:p>
    <w:p w:rsidRPr="00BF728F" w:rsidR="00BC183F" w:rsidP="008665E4" w:rsidRDefault="003F1AF1" w14:paraId="200104BC" w14:textId="6D4F631E">
      <w:pPr>
        <w:pStyle w:val="ListBullet"/>
        <w:ind w:right="1440"/>
      </w:pPr>
      <w:r w:rsidRPr="00BF728F">
        <w:t>T</w:t>
      </w:r>
      <w:r w:rsidRPr="00BF728F" w:rsidR="00EC6E9A">
        <w:t xml:space="preserve">he most recent Annual Report. </w:t>
      </w:r>
    </w:p>
    <w:p w:rsidRPr="00BF728F" w:rsidR="003F1AF1" w:rsidP="008665E4" w:rsidRDefault="005E6C64" w14:paraId="51B819E7" w14:textId="48E59876">
      <w:pPr>
        <w:pStyle w:val="ListBullet"/>
        <w:ind w:right="1440"/>
      </w:pPr>
      <w:r w:rsidRPr="00BF728F">
        <w:t>A copy of AFS’ most recent independent financial audit</w:t>
      </w:r>
      <w:r w:rsidRPr="00BF728F" w:rsidR="005906A3">
        <w:t>, reviewed financial statement</w:t>
      </w:r>
      <w:r w:rsidRPr="00BF728F" w:rsidR="00541525">
        <w:t>s</w:t>
      </w:r>
      <w:r w:rsidRPr="00BF728F" w:rsidR="005906A3">
        <w:t xml:space="preserve">, or other similar documentation as prepared by </w:t>
      </w:r>
      <w:r w:rsidRPr="00BF728F" w:rsidR="00541525">
        <w:t>a certified public accountant.</w:t>
      </w:r>
      <w:r w:rsidRPr="00BF728F" w:rsidR="00235527">
        <w:rPr>
          <w:rStyle w:val="FootnoteReference"/>
        </w:rPr>
        <w:footnoteReference w:id="52"/>
      </w:r>
    </w:p>
    <w:p w:rsidRPr="00BF728F" w:rsidR="00550AED" w:rsidP="008665E4" w:rsidRDefault="00550AED" w14:paraId="43C5106F" w14:textId="4BC7BE8A">
      <w:pPr>
        <w:pStyle w:val="ListBullet"/>
        <w:ind w:right="1440"/>
      </w:pPr>
      <w:r w:rsidRPr="00BF728F">
        <w:t>Any other information as needed and requested by CPED</w:t>
      </w:r>
      <w:r w:rsidRPr="00BF728F" w:rsidR="00235527">
        <w:t>.</w:t>
      </w:r>
    </w:p>
    <w:p w:rsidR="00F06DDA" w:rsidP="00E84348" w:rsidRDefault="003F400F" w14:paraId="638B6152" w14:textId="0579DFC4">
      <w:pPr>
        <w:pStyle w:val="Standard"/>
      </w:pPr>
      <w:r>
        <w:lastRenderedPageBreak/>
        <w:t xml:space="preserve">AFS shall </w:t>
      </w:r>
      <w:r w:rsidR="00B348AE">
        <w:t>provide</w:t>
      </w:r>
      <w:r>
        <w:t xml:space="preserve"> notice </w:t>
      </w:r>
      <w:r w:rsidR="00B348AE">
        <w:t xml:space="preserve">of </w:t>
      </w:r>
      <w:r>
        <w:t>any request to adjust rates to the City of Avalon, the City of Los Angeles, the County of Los Angeles, the Southern California Association of Governments, and the Los Angeles County Metropolitan Transportation Authority.</w:t>
      </w:r>
    </w:p>
    <w:p w:rsidRPr="00BF728F" w:rsidR="006B6E8E" w:rsidP="00E84348" w:rsidRDefault="003F33CA" w14:paraId="34BF0017" w14:textId="7713A3FC">
      <w:pPr>
        <w:pStyle w:val="Standard"/>
      </w:pPr>
      <w:r>
        <w:t xml:space="preserve">Following </w:t>
      </w:r>
      <w:r w:rsidR="00D676FF">
        <w:t>CPED</w:t>
      </w:r>
      <w:r>
        <w:t>’s</w:t>
      </w:r>
      <w:r w:rsidR="001504C3">
        <w:t xml:space="preserve"> approval of the A</w:t>
      </w:r>
      <w:r w:rsidR="00654826">
        <w:t xml:space="preserve">dvice </w:t>
      </w:r>
      <w:r w:rsidR="001504C3">
        <w:t>L</w:t>
      </w:r>
      <w:r w:rsidR="00654826">
        <w:t>etter</w:t>
      </w:r>
      <w:r w:rsidR="00D676FF">
        <w:t xml:space="preserve">, </w:t>
      </w:r>
      <w:r w:rsidR="002D604A">
        <w:t>the</w:t>
      </w:r>
      <w:r w:rsidR="007D1A4E">
        <w:t xml:space="preserve"> </w:t>
      </w:r>
      <w:r w:rsidR="00A05760">
        <w:t xml:space="preserve">construction and filing of tariffs to implement the </w:t>
      </w:r>
      <w:r w:rsidR="007D1A4E">
        <w:t xml:space="preserve">increased </w:t>
      </w:r>
      <w:r w:rsidR="002D604A">
        <w:t xml:space="preserve">base rates </w:t>
      </w:r>
      <w:r w:rsidR="00B720A9">
        <w:t>is</w:t>
      </w:r>
      <w:r w:rsidR="002D604A">
        <w:t xml:space="preserve"> </w:t>
      </w:r>
      <w:r w:rsidR="007D1A4E">
        <w:t>governed by</w:t>
      </w:r>
      <w:r w:rsidR="002D604A">
        <w:t xml:space="preserve"> GO 117-A. </w:t>
      </w:r>
    </w:p>
    <w:p w:rsidR="00444A2C" w:rsidP="005939A5" w:rsidRDefault="004D4631" w14:paraId="24CC69A2" w14:textId="0C7CF9F2">
      <w:pPr>
        <w:pStyle w:val="Heading1"/>
      </w:pPr>
      <w:bookmarkStart w:name="_Toc242084815" w:id="31"/>
      <w:r>
        <w:t>Next General Rate Application</w:t>
      </w:r>
      <w:bookmarkEnd w:id="31"/>
    </w:p>
    <w:p w:rsidRPr="00BF728F" w:rsidR="004D4631" w:rsidP="004D4631" w:rsidRDefault="004D4631" w14:paraId="3E5C7F08" w14:textId="4990A069">
      <w:pPr>
        <w:pStyle w:val="Standard"/>
      </w:pPr>
      <w:r w:rsidRPr="00BF728F">
        <w:t xml:space="preserve">AFS shall file another </w:t>
      </w:r>
      <w:r w:rsidR="002C1242">
        <w:t>g</w:t>
      </w:r>
      <w:r w:rsidRPr="00BF728F">
        <w:t xml:space="preserve">eneral </w:t>
      </w:r>
      <w:r w:rsidR="002C1242">
        <w:t>r</w:t>
      </w:r>
      <w:r w:rsidRPr="00BF728F">
        <w:t xml:space="preserve">ate </w:t>
      </w:r>
      <w:r w:rsidR="002C1242">
        <w:t>a</w:t>
      </w:r>
      <w:r w:rsidRPr="00BF728F">
        <w:t>pplication in 2030 in order to, among other things, ascertain the effectiveness of th</w:t>
      </w:r>
      <w:r w:rsidR="00BD638A">
        <w:t>e</w:t>
      </w:r>
      <w:r w:rsidRPr="00BF728F">
        <w:t xml:space="preserve"> rate adjustment s</w:t>
      </w:r>
      <w:r>
        <w:t>tructure</w:t>
      </w:r>
      <w:r w:rsidR="0074102B">
        <w:t xml:space="preserve"> as described in Section 6 of this decision</w:t>
      </w:r>
      <w:r w:rsidRPr="00BF728F">
        <w:t xml:space="preserve"> and </w:t>
      </w:r>
      <w:r w:rsidR="006E0915">
        <w:t xml:space="preserve">to </w:t>
      </w:r>
      <w:r w:rsidRPr="00BF728F">
        <w:t xml:space="preserve">make any adjustments as </w:t>
      </w:r>
      <w:r>
        <w:t>needed</w:t>
      </w:r>
      <w:r w:rsidRPr="00BF728F">
        <w:t>.</w:t>
      </w:r>
      <w:r w:rsidR="00245E11">
        <w:t xml:space="preserve"> The </w:t>
      </w:r>
      <w:r w:rsidR="00171038">
        <w:t xml:space="preserve">general rate application must consider </w:t>
      </w:r>
      <w:r w:rsidR="003773A8">
        <w:t xml:space="preserve">all regulated </w:t>
      </w:r>
      <w:r w:rsidR="00210DC6">
        <w:t xml:space="preserve">activity of AFS including </w:t>
      </w:r>
      <w:r w:rsidR="00171038">
        <w:t xml:space="preserve">the 20 percent ZORF </w:t>
      </w:r>
      <w:r w:rsidR="00E84BA9">
        <w:t xml:space="preserve">for service to other locations on the Island </w:t>
      </w:r>
      <w:r w:rsidR="003773A8">
        <w:t>authorized by D.24-12-036.</w:t>
      </w:r>
    </w:p>
    <w:p w:rsidRPr="00BF728F" w:rsidR="00F50028" w:rsidP="005939A5" w:rsidRDefault="00F50028" w14:paraId="025F227D" w14:textId="30757313">
      <w:pPr>
        <w:pStyle w:val="Heading1"/>
      </w:pPr>
      <w:bookmarkStart w:name="_Toc242084816" w:id="32"/>
      <w:r w:rsidRPr="00BF728F">
        <w:t>Affiliate Transactions, Including Santa Catalina Island Company</w:t>
      </w:r>
      <w:bookmarkEnd w:id="32"/>
    </w:p>
    <w:p w:rsidRPr="00BF728F" w:rsidR="00AC590B" w:rsidP="00AC590B" w:rsidRDefault="00AC590B" w14:paraId="4B878884" w14:textId="77777777">
      <w:pPr>
        <w:pStyle w:val="Standard"/>
      </w:pPr>
      <w:r w:rsidRPr="00BF728F">
        <w:t>As a condition of its CPCN, D.16-02-024 requires AFS to report transactions of its affiliates whenever AFS seeks a rate increase. The decision also requires AFS to identify costs charged by the SCICo and to demonstrate the reasonableness of those costs. AFS is required to make a “full and detailed showing to allow this Commission to make a determination of what constitutes reasonable costs.”</w:t>
      </w:r>
      <w:r w:rsidRPr="00BF728F">
        <w:rPr>
          <w:rStyle w:val="FootnoteReference"/>
        </w:rPr>
        <w:footnoteReference w:id="53"/>
      </w:r>
    </w:p>
    <w:p w:rsidR="00B15849" w:rsidP="00AC590B" w:rsidRDefault="00AC590B" w14:paraId="3EECD25B" w14:textId="3BD64948">
      <w:pPr>
        <w:pStyle w:val="Standard"/>
      </w:pPr>
      <w:r w:rsidRPr="00C76058">
        <w:t xml:space="preserve">In AFS’ </w:t>
      </w:r>
      <w:r w:rsidRPr="00C76058" w:rsidR="00DC2BCA">
        <w:t>August</w:t>
      </w:r>
      <w:r w:rsidRPr="00C76058">
        <w:t xml:space="preserve"> </w:t>
      </w:r>
      <w:r w:rsidRPr="00C76058" w:rsidR="00033323">
        <w:t>17</w:t>
      </w:r>
      <w:r w:rsidRPr="00C76058">
        <w:t>, 202</w:t>
      </w:r>
      <w:r w:rsidRPr="00C76058" w:rsidR="00DC2BCA">
        <w:t>6</w:t>
      </w:r>
      <w:r w:rsidRPr="00C76058">
        <w:t xml:space="preserve"> </w:t>
      </w:r>
      <w:r w:rsidRPr="00C76058" w:rsidR="00DC2BCA">
        <w:t>r</w:t>
      </w:r>
      <w:r w:rsidRPr="00C76058">
        <w:t xml:space="preserve">esponse to the </w:t>
      </w:r>
      <w:r w:rsidRPr="00C76058" w:rsidR="00DC2BCA">
        <w:t>August</w:t>
      </w:r>
      <w:r w:rsidRPr="00C76058">
        <w:t xml:space="preserve"> </w:t>
      </w:r>
      <w:r w:rsidRPr="00C76058" w:rsidR="007C48D5">
        <w:t>6</w:t>
      </w:r>
      <w:r w:rsidRPr="00C76058">
        <w:t>, 202</w:t>
      </w:r>
      <w:r w:rsidRPr="00C76058" w:rsidR="00DC2BCA">
        <w:t>6</w:t>
      </w:r>
      <w:r w:rsidRPr="00C76058">
        <w:t xml:space="preserve"> assigned ALJ </w:t>
      </w:r>
      <w:r w:rsidRPr="00C76058" w:rsidR="009E514A">
        <w:t>r</w:t>
      </w:r>
      <w:r w:rsidRPr="00C76058">
        <w:t xml:space="preserve">uling Requesting </w:t>
      </w:r>
      <w:r w:rsidRPr="00C76058" w:rsidR="009275DD">
        <w:t>Affiliate Transaction</w:t>
      </w:r>
      <w:r w:rsidRPr="00C76058">
        <w:t xml:space="preserve"> Information, AFS provided information on both public and confidential exhibits including contractual agreements with (1) </w:t>
      </w:r>
      <w:r w:rsidRPr="00C76058" w:rsidR="00FD2401">
        <w:t>GB</w:t>
      </w:r>
      <w:r w:rsidRPr="00C76058">
        <w:t xml:space="preserve">HF Leasing, LLC, d.b.a. Bareboat Charter Party; (2) </w:t>
      </w:r>
      <w:r w:rsidRPr="00C76058" w:rsidR="001B3FB4">
        <w:t xml:space="preserve">a summary of </w:t>
      </w:r>
      <w:r w:rsidRPr="00C76058" w:rsidR="004F2EBF">
        <w:t xml:space="preserve">an </w:t>
      </w:r>
      <w:r w:rsidRPr="00C76058" w:rsidR="004F2EBF">
        <w:lastRenderedPageBreak/>
        <w:t>accounting</w:t>
      </w:r>
      <w:r w:rsidRPr="00C76058" w:rsidR="00E4785B">
        <w:t xml:space="preserve"> </w:t>
      </w:r>
      <w:r w:rsidRPr="00C76058" w:rsidR="004F2EBF">
        <w:t>for Catalina Channel Express, Inc.</w:t>
      </w:r>
      <w:r w:rsidRPr="00C76058" w:rsidR="00E4785B">
        <w:t xml:space="preserve"> from Windes Audit, Tax, and Advisory service</w:t>
      </w:r>
      <w:r w:rsidRPr="00C76058" w:rsidR="004F2EBF">
        <w:t>;</w:t>
      </w:r>
      <w:r w:rsidRPr="00C76058" w:rsidR="00772385">
        <w:t xml:space="preserve"> </w:t>
      </w:r>
      <w:r w:rsidRPr="00C76058" w:rsidR="00486642">
        <w:t>(</w:t>
      </w:r>
      <w:r w:rsidRPr="00C76058" w:rsidR="00A338EC">
        <w:t>3</w:t>
      </w:r>
      <w:r w:rsidRPr="00C76058" w:rsidR="00486642">
        <w:t>)</w:t>
      </w:r>
      <w:r w:rsidRPr="00C76058" w:rsidR="00A338EC">
        <w:t xml:space="preserve"> </w:t>
      </w:r>
      <w:r w:rsidRPr="00C76058">
        <w:t xml:space="preserve">a Standard Industrial/Commercial Multi-Tenant Lease with the Air Commercial Real Estate Association showing lease agreements at </w:t>
      </w:r>
      <w:r w:rsidR="005B6DD9">
        <w:t xml:space="preserve">the </w:t>
      </w:r>
      <w:r w:rsidRPr="00C76058">
        <w:t xml:space="preserve">AFS facility in San Pedro; (4) an Arbitration Agreement and Addendum to the </w:t>
      </w:r>
      <w:r w:rsidRPr="00C76058" w:rsidR="00CC71D1">
        <w:t>l</w:t>
      </w:r>
      <w:r w:rsidRPr="00C76058">
        <w:t xml:space="preserve">ease between Catalina Channel Express and AFS; </w:t>
      </w:r>
      <w:r w:rsidRPr="00C76058" w:rsidR="00427104">
        <w:t xml:space="preserve">(5) </w:t>
      </w:r>
      <w:r w:rsidRPr="00C76058" w:rsidR="00CC71D1">
        <w:t xml:space="preserve">an Energy Disclosure Lease Addendum to the lease between Catalina Channel Express and AFS; </w:t>
      </w:r>
      <w:r w:rsidRPr="00C76058" w:rsidR="000D7C59">
        <w:t xml:space="preserve">(6) </w:t>
      </w:r>
      <w:r w:rsidR="00D644D8">
        <w:t xml:space="preserve">a </w:t>
      </w:r>
      <w:r w:rsidRPr="00C76058" w:rsidR="000D7C59">
        <w:t>permit granted by the City of Los Angeles to Catalina Channel Express, Inc.;</w:t>
      </w:r>
      <w:r w:rsidRPr="00C76058" w:rsidR="000D7C59">
        <w:rPr>
          <w:rStyle w:val="FootnoteReference"/>
        </w:rPr>
        <w:footnoteReference w:id="54"/>
      </w:r>
      <w:r w:rsidRPr="00C76058" w:rsidR="000D7C59">
        <w:t xml:space="preserve"> </w:t>
      </w:r>
      <w:r w:rsidRPr="00C76058">
        <w:t>and (</w:t>
      </w:r>
      <w:r w:rsidRPr="00C76058" w:rsidR="00D412E2">
        <w:t>7</w:t>
      </w:r>
      <w:r w:rsidRPr="00C76058">
        <w:t xml:space="preserve">) an Air Commercial Real Estate Association Standard Industrial/Commercial Multi-Tenant Lease between the SCICo and AFS showing lease agreements at the AFS facility at Pebbly Beach in Avalon. </w:t>
      </w:r>
    </w:p>
    <w:p w:rsidR="00AC590B" w:rsidP="00AC590B" w:rsidRDefault="00AC590B" w14:paraId="298D0659" w14:textId="438E234B">
      <w:pPr>
        <w:pStyle w:val="Standard"/>
      </w:pPr>
      <w:r w:rsidRPr="00C76058">
        <w:t xml:space="preserve">AFS met </w:t>
      </w:r>
      <w:r w:rsidRPr="00C76058" w:rsidR="00C76058">
        <w:t>its CPCN</w:t>
      </w:r>
      <w:r w:rsidRPr="00C76058">
        <w:t xml:space="preserve"> requirement</w:t>
      </w:r>
      <w:r w:rsidRPr="00C76058" w:rsidR="002C3F48">
        <w:t xml:space="preserve"> through its response</w:t>
      </w:r>
      <w:r w:rsidRPr="00C76058">
        <w:t>.</w:t>
      </w:r>
      <w:r w:rsidR="007E319B">
        <w:t xml:space="preserve"> </w:t>
      </w:r>
    </w:p>
    <w:p w:rsidRPr="001A3358" w:rsidR="007E319B" w:rsidP="00AC590B" w:rsidRDefault="007E319B" w14:paraId="08723E57" w14:textId="1EB37497">
      <w:pPr>
        <w:pStyle w:val="Standard"/>
      </w:pPr>
      <w:r w:rsidRPr="00BF728F">
        <w:t>This requirement remains in effect</w:t>
      </w:r>
      <w:r w:rsidR="00ED2405">
        <w:t xml:space="preserve"> for AFS’ future rate applications</w:t>
      </w:r>
      <w:r w:rsidRPr="00BF728F">
        <w:t xml:space="preserve"> </w:t>
      </w:r>
      <w:r w:rsidRPr="00BF728F" w:rsidR="0006771B">
        <w:t xml:space="preserve">as a condition of </w:t>
      </w:r>
      <w:r w:rsidR="00C400B1">
        <w:t>the</w:t>
      </w:r>
      <w:r w:rsidRPr="00BF728F" w:rsidR="0006771B">
        <w:t xml:space="preserve"> CPCN.</w:t>
      </w:r>
    </w:p>
    <w:p w:rsidRPr="00C400B1" w:rsidR="00A33E09" w:rsidP="00FA1B4F" w:rsidRDefault="00502242" w14:paraId="1E99FC91" w14:textId="349FBA03">
      <w:pPr>
        <w:pStyle w:val="Heading1"/>
      </w:pPr>
      <w:bookmarkStart w:name="_Toc242084817" w:id="33"/>
      <w:bookmarkStart w:name="_Toc8123721" w:id="34"/>
      <w:bookmarkEnd w:id="15"/>
      <w:r w:rsidRPr="00C400B1">
        <w:t xml:space="preserve">Compliance with the California </w:t>
      </w:r>
      <w:r w:rsidRPr="00C400B1" w:rsidR="00F21AA8">
        <w:t>Environmental</w:t>
      </w:r>
      <w:r w:rsidRPr="00C400B1">
        <w:t xml:space="preserve"> Quality Act (CEQA)</w:t>
      </w:r>
      <w:bookmarkEnd w:id="33"/>
    </w:p>
    <w:p w:rsidRPr="00C400B1" w:rsidR="00502242" w:rsidP="00502242" w:rsidRDefault="004822AD" w14:paraId="61A3A934" w14:textId="2FE8B683">
      <w:pPr>
        <w:pStyle w:val="Standard"/>
      </w:pPr>
      <w:r w:rsidRPr="00C400B1">
        <w:t>The Commission is obliged to determine whether an application for a base fare increase is subject to environmental review pursuant to CEQA, and we do so here. CEQA requires the lead permitting agency to conduct</w:t>
      </w:r>
      <w:r w:rsidRPr="00C400B1" w:rsidR="00F67781">
        <w:t xml:space="preserve"> an environmental review of any “project” for consideration in det</w:t>
      </w:r>
      <w:r w:rsidRPr="00C400B1" w:rsidR="00C8549C">
        <w:t>er</w:t>
      </w:r>
      <w:r w:rsidRPr="00C400B1" w:rsidR="00F67781">
        <w:t>m</w:t>
      </w:r>
      <w:r w:rsidRPr="00C400B1" w:rsidR="00C8549C">
        <w:t>in</w:t>
      </w:r>
      <w:r w:rsidRPr="00C400B1" w:rsidR="00F67781">
        <w:t>ing whether to grant the requested authority. CEQA Guideline Section 15378</w:t>
      </w:r>
      <w:r w:rsidRPr="00C400B1" w:rsidR="00827E69">
        <w:t>(a) defines “project” in relevant part as follows:</w:t>
      </w:r>
    </w:p>
    <w:p w:rsidRPr="00C400B1" w:rsidR="00C71794" w:rsidP="00502242" w:rsidRDefault="00C71794" w14:paraId="101C87F3" w14:textId="269C97D6">
      <w:pPr>
        <w:pStyle w:val="Standard"/>
      </w:pPr>
      <w:r w:rsidRPr="00C400B1">
        <w:t>“Project” mean</w:t>
      </w:r>
      <w:r w:rsidRPr="00C400B1" w:rsidR="008202D7">
        <w:t>s</w:t>
      </w:r>
      <w:r w:rsidRPr="00C400B1">
        <w:t xml:space="preserve"> the whole of an action, which has a potential for resulting in either a direct physical </w:t>
      </w:r>
      <w:r w:rsidRPr="00C400B1" w:rsidR="00FB32B2">
        <w:t xml:space="preserve">change in the environment, or a reasonably foreseeable indirect physical change in the environment, and that is … </w:t>
      </w:r>
      <w:r w:rsidRPr="00C400B1" w:rsidR="00BB4C1E">
        <w:t>[</w:t>
      </w:r>
      <w:r w:rsidRPr="00C400B1" w:rsidR="00A304FE">
        <w:t>a</w:t>
      </w:r>
      <w:r w:rsidRPr="00C400B1" w:rsidR="00BB4C1E">
        <w:t>]</w:t>
      </w:r>
      <w:r w:rsidRPr="00C400B1" w:rsidR="00FB32B2">
        <w:t xml:space="preserve">n activity </w:t>
      </w:r>
      <w:r w:rsidRPr="00C400B1" w:rsidR="00556F20">
        <w:t xml:space="preserve">involving </w:t>
      </w:r>
      <w:r w:rsidRPr="00C400B1" w:rsidR="00556F20">
        <w:lastRenderedPageBreak/>
        <w:t>the issuance to a person of a lease, permit, license, certificate, or other entitlement for use by one or more public agencies.</w:t>
      </w:r>
    </w:p>
    <w:p w:rsidRPr="00C400B1" w:rsidR="00C8549C" w:rsidP="00502242" w:rsidRDefault="00C8549C" w14:paraId="6C1A104D" w14:textId="1801EDC7">
      <w:pPr>
        <w:pStyle w:val="Standard"/>
      </w:pPr>
      <w:r w:rsidRPr="00C400B1">
        <w:t xml:space="preserve">The proposed base fare increase requested by </w:t>
      </w:r>
      <w:r w:rsidRPr="00C400B1" w:rsidR="00FD5AF5">
        <w:t>AFS will not change its VCC service and therefore will not result in a direct physical change to the environment or a reasonably foreseeable indirect physical change in the environment. Accordingly, the proposed base fare increase is not a “project” and is, therefore, no</w:t>
      </w:r>
      <w:r w:rsidR="004C2EB2">
        <w:t>t</w:t>
      </w:r>
      <w:r w:rsidRPr="00C400B1" w:rsidR="00FD5AF5">
        <w:t xml:space="preserve"> subject to environmental review pursuant to CEQA.</w:t>
      </w:r>
    </w:p>
    <w:p w:rsidRPr="00C400B1" w:rsidR="003654B3" w:rsidP="00FA1B4F" w:rsidRDefault="003654B3" w14:paraId="7EBE0911" w14:textId="627DB520">
      <w:pPr>
        <w:pStyle w:val="Heading1"/>
      </w:pPr>
      <w:bookmarkStart w:name="_Toc242084818" w:id="35"/>
      <w:r w:rsidRPr="00C400B1">
        <w:t>Compliance with Commission’s Environmental and Social Justice (ESJ) Action Plan</w:t>
      </w:r>
      <w:bookmarkEnd w:id="35"/>
    </w:p>
    <w:p w:rsidRPr="00C400B1" w:rsidR="003654B3" w:rsidP="003654B3" w:rsidRDefault="003D1577" w14:paraId="0887C2C1" w14:textId="118F87F1">
      <w:pPr>
        <w:pStyle w:val="Standard"/>
      </w:pPr>
      <w:r w:rsidRPr="00C400B1">
        <w:t xml:space="preserve">On April 7, 2022, the Commission adopted version 2.0 of its ESJ Action Plan as a comprehensive strategy and framework for addressing ESJ issues in each proceeding. Environmental justice </w:t>
      </w:r>
      <w:r w:rsidRPr="00C400B1" w:rsidR="006C79A7">
        <w:t>means</w:t>
      </w:r>
      <w:r w:rsidRPr="00C400B1">
        <w:t xml:space="preserve"> the fair treatment of</w:t>
      </w:r>
      <w:r w:rsidRPr="00C400B1" w:rsidR="00FD1724">
        <w:t xml:space="preserve"> people of all races, cultures, and incomes with respect to the development, adoption, and enforcement of environmental laws, regulations, and policies. The Commission’s ESJ Action Plan identifies existing inequities and proposes actions for how the Commission can use its regulatory </w:t>
      </w:r>
      <w:r w:rsidRPr="00C400B1" w:rsidR="004A7C33">
        <w:t xml:space="preserve">authority to address health and safety, consumer protection, program benefits, and enforcement to encompass all the industries it regulates, including energy, water, and communications programs. </w:t>
      </w:r>
      <w:r w:rsidRPr="00C400B1" w:rsidR="003A4401">
        <w:t>Goal 3 of the Commission’s ESJ Action Plan is to improve access to high-quality water, communications, and transportation services for ESJ communities.</w:t>
      </w:r>
    </w:p>
    <w:p w:rsidRPr="00C400B1" w:rsidR="003A4401" w:rsidP="003654B3" w:rsidRDefault="003A4401" w14:paraId="62BA9807" w14:textId="77777777">
      <w:pPr>
        <w:pStyle w:val="Standard"/>
      </w:pPr>
      <w:r w:rsidRPr="00C400B1">
        <w:t>ESJ communities on the Island benefit from the ongoing availability of freight transportation to and from the California Mainland. We conclude that this decision meets with the Commission’s ESJ Action Plan goals.</w:t>
      </w:r>
    </w:p>
    <w:p w:rsidRPr="00C400B1" w:rsidR="00603238" w:rsidP="00FA1B4F" w:rsidRDefault="00603238" w14:paraId="1701B88F" w14:textId="22610308">
      <w:pPr>
        <w:pStyle w:val="Heading1"/>
      </w:pPr>
      <w:bookmarkStart w:name="_Toc242084819" w:id="36"/>
      <w:r w:rsidRPr="00C400B1">
        <w:t>Summary of Public Comment</w:t>
      </w:r>
      <w:bookmarkEnd w:id="36"/>
    </w:p>
    <w:p w:rsidRPr="00C400B1" w:rsidR="00603238" w:rsidP="00284D8D" w:rsidRDefault="00603238" w14:paraId="23A08786" w14:textId="77777777">
      <w:pPr>
        <w:rPr>
          <w:rFonts w:ascii="Calibri" w:hAnsi="Calibri"/>
          <w:sz w:val="22"/>
        </w:rPr>
      </w:pPr>
      <w:r w:rsidRPr="00C400B1">
        <w:t>Rule 1.18 allows any member of the public to submit written comment in any Commission proceeding using the “Public Comment” tab of the online Docket Card for that proceeding on the Commission’s website. </w:t>
      </w:r>
      <w:r w:rsidRPr="00C400B1" w:rsidR="007A3820">
        <w:t xml:space="preserve">Rule 1.18(a) </w:t>
      </w:r>
      <w:r w:rsidRPr="00C400B1" w:rsidR="007A3820">
        <w:lastRenderedPageBreak/>
        <w:t xml:space="preserve">requires that all written public comment submitted prior to the submission of the proceeding are part of the administrative record of the proceeding. </w:t>
      </w:r>
      <w:r w:rsidRPr="00C400B1">
        <w:t>Rule 1.18(b) requires that relevant written comment submitted in a proceeding be summarized in the final decision issued in that proceeding.</w:t>
      </w:r>
    </w:p>
    <w:p w:rsidRPr="00C400B1" w:rsidR="00603238" w:rsidP="00603238" w:rsidRDefault="00BF7492" w14:paraId="607BDFF7" w14:textId="2576B222">
      <w:pPr>
        <w:pStyle w:val="Standard"/>
      </w:pPr>
      <w:r>
        <w:t>N</w:t>
      </w:r>
      <w:r w:rsidRPr="00C400B1" w:rsidR="00AF6A4D">
        <w:t xml:space="preserve">o public comments </w:t>
      </w:r>
      <w:r>
        <w:t>were</w:t>
      </w:r>
      <w:r w:rsidRPr="00C400B1" w:rsidR="00AF6A4D">
        <w:t xml:space="preserve"> received in this proceeding</w:t>
      </w:r>
      <w:r w:rsidRPr="00C400B1" w:rsidR="00603238">
        <w:t>.</w:t>
      </w:r>
    </w:p>
    <w:p w:rsidRPr="00C400B1" w:rsidR="00FA1B4F" w:rsidP="00FA1B4F" w:rsidRDefault="005939A5" w14:paraId="0B4C0118" w14:textId="77777777">
      <w:pPr>
        <w:pStyle w:val="Heading1"/>
      </w:pPr>
      <w:bookmarkStart w:name="_Toc242084820" w:id="37"/>
      <w:r w:rsidRPr="00C400B1">
        <w:t>Conclusion</w:t>
      </w:r>
      <w:bookmarkEnd w:id="34"/>
      <w:bookmarkEnd w:id="37"/>
    </w:p>
    <w:p w:rsidR="00636DC1" w:rsidP="00567DBC" w:rsidRDefault="008F35EA" w14:paraId="2227A989" w14:textId="01D4A4EE">
      <w:pPr>
        <w:pStyle w:val="Standard"/>
      </w:pPr>
      <w:r w:rsidRPr="00C400B1">
        <w:t>This decision authorize</w:t>
      </w:r>
      <w:r w:rsidRPr="00C400B1" w:rsidR="0045400B">
        <w:t>s</w:t>
      </w:r>
      <w:r w:rsidRPr="00C400B1">
        <w:t xml:space="preserve"> AFS to increase its base rates by </w:t>
      </w:r>
      <w:r w:rsidRPr="00C400B1" w:rsidR="003B3006">
        <w:t>1</w:t>
      </w:r>
      <w:r w:rsidR="003B3006">
        <w:t>5</w:t>
      </w:r>
      <w:r w:rsidRPr="00C400B1" w:rsidR="003B3006">
        <w:t xml:space="preserve"> </w:t>
      </w:r>
      <w:r w:rsidRPr="00C400B1">
        <w:t>percent</w:t>
      </w:r>
      <w:r w:rsidRPr="00C400B1" w:rsidR="00343E5C">
        <w:t>.</w:t>
      </w:r>
      <w:r w:rsidRPr="00C400B1">
        <w:t xml:space="preserve"> </w:t>
      </w:r>
    </w:p>
    <w:p w:rsidR="00567DBC" w:rsidP="00672A9D" w:rsidRDefault="00672A9D" w14:paraId="19294DE5" w14:textId="0400B61A">
      <w:pPr>
        <w:pStyle w:val="Standard"/>
      </w:pPr>
      <w:r w:rsidRPr="00BF728F">
        <w:t>The request from AFS for authorization of a ZORF of 15 percent above and below the new base rate for freight service to the Pebbly Beach freight dock is denied.</w:t>
      </w:r>
      <w:r>
        <w:t xml:space="preserve"> </w:t>
      </w:r>
      <w:r w:rsidR="00567DBC">
        <w:t>The ZORF of 20 percent above or below the base rate for other locations on the Island except for the Pebbly Beach facility, as authorized in D.24-12-036</w:t>
      </w:r>
      <w:r w:rsidR="00B64DA5">
        <w:t>,</w:t>
      </w:r>
      <w:r w:rsidR="00567DBC">
        <w:t xml:space="preserve"> remains in effect.</w:t>
      </w:r>
    </w:p>
    <w:p w:rsidRPr="00C400B1" w:rsidR="00215676" w:rsidP="007F60A6" w:rsidRDefault="0090764D" w14:paraId="226445EC" w14:textId="361682A9">
      <w:pPr>
        <w:pStyle w:val="Standard"/>
      </w:pPr>
      <w:r>
        <w:t>This decision specifies</w:t>
      </w:r>
      <w:r w:rsidR="002D2B43">
        <w:t xml:space="preserve"> that</w:t>
      </w:r>
      <w:r>
        <w:t xml:space="preserve"> </w:t>
      </w:r>
      <w:r w:rsidRPr="00C400B1">
        <w:t xml:space="preserve">AFS may request a rate adjustment of up to 8 percent annually in 2027, 2028, and 2029. </w:t>
      </w:r>
      <w:r>
        <w:t>However,</w:t>
      </w:r>
      <w:r w:rsidRPr="00C400B1" w:rsidR="00DF44D5">
        <w:t xml:space="preserve"> AFS </w:t>
      </w:r>
      <w:r w:rsidR="00D67E09">
        <w:t xml:space="preserve">may request to </w:t>
      </w:r>
      <w:r w:rsidR="00CD3ECD">
        <w:t>change</w:t>
      </w:r>
      <w:r w:rsidR="00D67E09">
        <w:t xml:space="preserve"> its rates </w:t>
      </w:r>
      <w:r w:rsidR="00E15826">
        <w:t>by a Tier 2 Advice Letter</w:t>
      </w:r>
      <w:r w:rsidR="00456CCF">
        <w:t xml:space="preserve"> </w:t>
      </w:r>
      <w:r w:rsidR="00BE44D9">
        <w:t>only when</w:t>
      </w:r>
      <w:r w:rsidR="00456CCF">
        <w:t xml:space="preserve"> the result of doing so is an </w:t>
      </w:r>
      <w:r w:rsidR="00FA7436">
        <w:t>OR</w:t>
      </w:r>
      <w:r w:rsidRPr="00C400B1" w:rsidR="00DF44D5">
        <w:t xml:space="preserve"> </w:t>
      </w:r>
      <w:r w:rsidR="00456CCF">
        <w:t>between</w:t>
      </w:r>
      <w:r w:rsidRPr="00C400B1" w:rsidR="00DF44D5">
        <w:t xml:space="preserve"> </w:t>
      </w:r>
      <w:r w:rsidR="00797A12">
        <w:t>84</w:t>
      </w:r>
      <w:r w:rsidRPr="00C400B1" w:rsidR="00797A12">
        <w:t xml:space="preserve"> </w:t>
      </w:r>
      <w:r w:rsidRPr="00C400B1" w:rsidR="007D08B1">
        <w:t xml:space="preserve">to 100 percent. </w:t>
      </w:r>
      <w:r w:rsidRPr="00C400B1" w:rsidR="00215676">
        <w:t xml:space="preserve">The </w:t>
      </w:r>
      <w:r w:rsidR="00BA0E38">
        <w:t>Advice Letter</w:t>
      </w:r>
      <w:r w:rsidRPr="00C400B1" w:rsidR="00BA0E38">
        <w:t xml:space="preserve"> </w:t>
      </w:r>
      <w:r w:rsidRPr="00C400B1" w:rsidR="00215676">
        <w:t xml:space="preserve">must demonstrate the rate adjustment is needed to stay within </w:t>
      </w:r>
      <w:r w:rsidRPr="00C400B1" w:rsidR="00F0034C">
        <w:t>th</w:t>
      </w:r>
      <w:r w:rsidR="00F0034C">
        <w:t>is</w:t>
      </w:r>
      <w:r w:rsidRPr="00C400B1" w:rsidR="00F0034C">
        <w:t xml:space="preserve"> </w:t>
      </w:r>
      <w:r w:rsidR="00FA7436">
        <w:t>OR</w:t>
      </w:r>
      <w:r w:rsidRPr="00C400B1" w:rsidR="00215676">
        <w:t xml:space="preserve"> target range and shall include AFS’ most recent financial data including:</w:t>
      </w:r>
    </w:p>
    <w:p w:rsidRPr="00C400B1" w:rsidR="00215676" w:rsidP="00BE08C2" w:rsidRDefault="00774A63" w14:paraId="7BDB323E" w14:textId="039A48D4">
      <w:pPr>
        <w:pStyle w:val="ListBullet"/>
        <w:ind w:right="1440"/>
      </w:pPr>
      <w:r>
        <w:t>AFS’</w:t>
      </w:r>
      <w:r w:rsidRPr="00C400B1" w:rsidR="00215676">
        <w:t xml:space="preserve"> most recent Annual Report. </w:t>
      </w:r>
    </w:p>
    <w:p w:rsidRPr="00C400B1" w:rsidR="00215676" w:rsidP="00BE08C2" w:rsidRDefault="00215676" w14:paraId="2323679E" w14:textId="77777777">
      <w:pPr>
        <w:pStyle w:val="ListBullet"/>
        <w:ind w:right="1440"/>
      </w:pPr>
      <w:r w:rsidRPr="00C400B1">
        <w:t>A copy of AFS’ most recent independent financial audit, reviewed financial statements, or other similar documentation as prepared by a certified public accountant.</w:t>
      </w:r>
      <w:r w:rsidRPr="00C400B1">
        <w:rPr>
          <w:rStyle w:val="FootnoteReference"/>
        </w:rPr>
        <w:footnoteReference w:id="55"/>
      </w:r>
    </w:p>
    <w:p w:rsidRPr="00C400B1" w:rsidR="00215676" w:rsidP="00BE08C2" w:rsidRDefault="00215676" w14:paraId="204ACBE0" w14:textId="77777777">
      <w:pPr>
        <w:pStyle w:val="ListBullet"/>
        <w:ind w:right="1440"/>
      </w:pPr>
      <w:r w:rsidRPr="00C400B1">
        <w:t>Any other information as needed and requested by CPED.</w:t>
      </w:r>
    </w:p>
    <w:p w:rsidRPr="00C400B1" w:rsidR="0088069E" w:rsidP="0088069E" w:rsidRDefault="00184449" w14:paraId="465344D4" w14:textId="640BF428">
      <w:pPr>
        <w:pStyle w:val="Standard"/>
      </w:pPr>
      <w:r>
        <w:lastRenderedPageBreak/>
        <w:t xml:space="preserve">AFS shall </w:t>
      </w:r>
      <w:r w:rsidR="00062916">
        <w:t xml:space="preserve">provide </w:t>
      </w:r>
      <w:r>
        <w:t xml:space="preserve">notice </w:t>
      </w:r>
      <w:r w:rsidR="00062916">
        <w:t xml:space="preserve">of </w:t>
      </w:r>
      <w:r>
        <w:t>any request to adjust rates to t</w:t>
      </w:r>
      <w:r w:rsidRPr="00C400B1" w:rsidR="00215676">
        <w:t>he City of Avalo</w:t>
      </w:r>
      <w:r>
        <w:t>n, the City of Los Angeles, the County of Los Angeles, the Southern California Association of Governments, and the Los Angeles County Metropolitan Transportation Authority</w:t>
      </w:r>
      <w:r w:rsidRPr="00C400B1" w:rsidR="00215676">
        <w:t>.</w:t>
      </w:r>
    </w:p>
    <w:p w:rsidRPr="00BF728F" w:rsidR="00736EF0" w:rsidP="00736EF0" w:rsidRDefault="00736EF0" w14:paraId="68C6BDF8" w14:textId="7CDEE7F7">
      <w:pPr>
        <w:pStyle w:val="Standard"/>
      </w:pPr>
      <w:r w:rsidRPr="00BF728F">
        <w:t xml:space="preserve">AFS shall file another </w:t>
      </w:r>
      <w:r w:rsidR="00B95BF0">
        <w:t>g</w:t>
      </w:r>
      <w:r w:rsidRPr="00BF728F">
        <w:t xml:space="preserve">eneral </w:t>
      </w:r>
      <w:r w:rsidR="00B95BF0">
        <w:t>r</w:t>
      </w:r>
      <w:r w:rsidRPr="00BF728F">
        <w:t xml:space="preserve">ate </w:t>
      </w:r>
      <w:r w:rsidR="00B95BF0">
        <w:t>a</w:t>
      </w:r>
      <w:r w:rsidRPr="00BF728F">
        <w:t>pplication in 2030 in order to, among other things, ascertain the effectiveness of th</w:t>
      </w:r>
      <w:r>
        <w:t>e</w:t>
      </w:r>
      <w:r w:rsidRPr="00BF728F">
        <w:t xml:space="preserve"> rate adjustment s</w:t>
      </w:r>
      <w:r>
        <w:t xml:space="preserve">tructure </w:t>
      </w:r>
      <w:r w:rsidRPr="00BF728F">
        <w:t xml:space="preserve">and </w:t>
      </w:r>
      <w:r>
        <w:t xml:space="preserve">to </w:t>
      </w:r>
      <w:r w:rsidRPr="00BF728F">
        <w:t xml:space="preserve">make any adjustments as </w:t>
      </w:r>
      <w:r>
        <w:t>needed</w:t>
      </w:r>
      <w:r w:rsidRPr="00BF728F">
        <w:t>.</w:t>
      </w:r>
      <w:r>
        <w:t xml:space="preserve"> The general rate application must consider all regulated activity of AFS including the 20 percent ZORF for service to other locations on the Island authorized by D.24-12-036.</w:t>
      </w:r>
    </w:p>
    <w:p w:rsidRPr="00C400B1" w:rsidR="0086745D" w:rsidP="0086745D" w:rsidRDefault="0086745D" w14:paraId="618B3D9D" w14:textId="3FCE5E06">
      <w:pPr>
        <w:pStyle w:val="Standard"/>
      </w:pPr>
      <w:r w:rsidRPr="00C400B1">
        <w:t>The proposed base fare increase is not a “project” and is, therefore, no</w:t>
      </w:r>
      <w:r w:rsidR="00874FBE">
        <w:t>t</w:t>
      </w:r>
      <w:r w:rsidRPr="00C400B1">
        <w:t xml:space="preserve"> subject to environmental review pursuant to CEQA.</w:t>
      </w:r>
    </w:p>
    <w:p w:rsidRPr="00343E5C" w:rsidR="00F20C53" w:rsidP="0086745D" w:rsidRDefault="00FA5605" w14:paraId="196C31C9" w14:textId="45B7B525">
      <w:pPr>
        <w:pStyle w:val="Standard"/>
      </w:pPr>
      <w:r>
        <w:t>T</w:t>
      </w:r>
      <w:r w:rsidRPr="00C400B1" w:rsidR="0086745D">
        <w:t>his decision meets with the Commission’s ESJ Action Plan goals.</w:t>
      </w:r>
    </w:p>
    <w:p w:rsidRPr="005F68CC" w:rsidR="004A1EAD" w:rsidP="004A1EAD" w:rsidRDefault="004A1EAD" w14:paraId="13812E0F" w14:textId="77777777">
      <w:pPr>
        <w:pStyle w:val="Heading1"/>
      </w:pPr>
      <w:bookmarkStart w:name="_Toc242084821" w:id="38"/>
      <w:bookmarkStart w:name="_Toc8123723" w:id="39"/>
      <w:r w:rsidRPr="005F68CC">
        <w:t>Procedural Matters</w:t>
      </w:r>
      <w:bookmarkEnd w:id="38"/>
    </w:p>
    <w:p w:rsidRPr="005F68CC" w:rsidR="005A0410" w:rsidP="00746169" w:rsidRDefault="00997E30" w14:paraId="4F75C21F" w14:textId="33B2A62D">
      <w:pPr>
        <w:pStyle w:val="Standard"/>
      </w:pPr>
      <w:r w:rsidRPr="005F68CC">
        <w:t xml:space="preserve">AFS filed </w:t>
      </w:r>
      <w:r w:rsidRPr="005F68CC" w:rsidR="00387618">
        <w:t>three</w:t>
      </w:r>
      <w:r w:rsidRPr="005F68CC">
        <w:t xml:space="preserve"> motions for leave to file exhibits under seal. </w:t>
      </w:r>
      <w:r w:rsidRPr="005F68CC" w:rsidR="0070104D">
        <w:t xml:space="preserve">The first </w:t>
      </w:r>
      <w:r w:rsidRPr="005F68CC" w:rsidR="00C303B3">
        <w:t xml:space="preserve">motion </w:t>
      </w:r>
      <w:r w:rsidRPr="005F68CC" w:rsidR="0070104D">
        <w:t xml:space="preserve">was filed on December 1, </w:t>
      </w:r>
      <w:r w:rsidRPr="005F68CC" w:rsidR="00EB5513">
        <w:t>2025,</w:t>
      </w:r>
      <w:r w:rsidRPr="005F68CC" w:rsidR="008E6133">
        <w:t xml:space="preserve"> and was granted in D.26-03-027</w:t>
      </w:r>
      <w:r w:rsidRPr="005F68CC" w:rsidR="00106ADA">
        <w:t>.</w:t>
      </w:r>
      <w:r w:rsidRPr="005F68CC" w:rsidR="00E455FC">
        <w:rPr>
          <w:rStyle w:val="FootnoteReference"/>
        </w:rPr>
        <w:footnoteReference w:id="56"/>
      </w:r>
    </w:p>
    <w:p w:rsidRPr="005F68CC" w:rsidR="0045334B" w:rsidP="00E26808" w:rsidRDefault="0045334B" w14:paraId="3658728F" w14:textId="12D25C7D">
      <w:pPr>
        <w:pStyle w:val="Standard"/>
      </w:pPr>
      <w:r w:rsidRPr="005F68CC">
        <w:t xml:space="preserve">The second </w:t>
      </w:r>
      <w:r w:rsidRPr="005F68CC" w:rsidR="00C303B3">
        <w:t xml:space="preserve">motion </w:t>
      </w:r>
      <w:r w:rsidRPr="005F68CC">
        <w:t xml:space="preserve">was filed on July 21, 2026, in relation to its response to an ALJ ruling requesting financial data, filed July 14, 2026. </w:t>
      </w:r>
      <w:r w:rsidRPr="005F68CC" w:rsidR="000C4D01">
        <w:t xml:space="preserve">In this motion, AFS seeks confidential treatment of </w:t>
      </w:r>
      <w:r w:rsidRPr="005F68CC" w:rsidR="00664BB5">
        <w:t>Attachment B</w:t>
      </w:r>
      <w:r w:rsidRPr="005F68CC" w:rsidR="00FA796C">
        <w:t xml:space="preserve"> </w:t>
      </w:r>
      <w:r w:rsidRPr="005F68CC" w:rsidR="00C117E6">
        <w:t>of its response. Attachment B contains consolidated financial statements</w:t>
      </w:r>
      <w:r w:rsidRPr="005F68CC" w:rsidR="00554579">
        <w:t>, which if disclosed to the public, could disadvantage AFS in its operations outside of its regulated vessel common carrier service.</w:t>
      </w:r>
      <w:r w:rsidRPr="005F68CC" w:rsidR="00DA5B51">
        <w:t xml:space="preserve"> The information in this Attachment is not of a type that is commonly made public</w:t>
      </w:r>
      <w:r w:rsidRPr="005F68CC" w:rsidR="001C1342">
        <w:t>. The data is sensitive because it informs any analysis of AFS’ competitive position</w:t>
      </w:r>
      <w:r w:rsidRPr="005F68CC" w:rsidR="009F3EB0">
        <w:t xml:space="preserve"> (including that of a purchaser).</w:t>
      </w:r>
      <w:r w:rsidRPr="005F68CC" w:rsidR="009F3EB0">
        <w:rPr>
          <w:rStyle w:val="FootnoteReference"/>
        </w:rPr>
        <w:footnoteReference w:id="57"/>
      </w:r>
    </w:p>
    <w:p w:rsidRPr="005F68CC" w:rsidR="00C303B3" w:rsidP="00E26808" w:rsidRDefault="00C303B3" w14:paraId="5A03DCA0" w14:textId="4552FE98">
      <w:pPr>
        <w:pStyle w:val="Standard"/>
      </w:pPr>
      <w:r w:rsidRPr="005F68CC">
        <w:lastRenderedPageBreak/>
        <w:t xml:space="preserve">The third motion was filed on August </w:t>
      </w:r>
      <w:r w:rsidRPr="005F68CC" w:rsidR="00B423E1">
        <w:t>17</w:t>
      </w:r>
      <w:r w:rsidRPr="005F68CC">
        <w:t xml:space="preserve">, 2026, in relation to an ALJ ruling </w:t>
      </w:r>
      <w:r w:rsidRPr="005F68CC" w:rsidR="0042587E">
        <w:t>requesting affiliate transaction</w:t>
      </w:r>
      <w:r w:rsidRPr="005F68CC" w:rsidR="00BE4572">
        <w:t xml:space="preserve"> information</w:t>
      </w:r>
      <w:r w:rsidRPr="005F68CC" w:rsidR="00B00F90">
        <w:t xml:space="preserve"> as a requirement of its CPCN</w:t>
      </w:r>
      <w:r w:rsidRPr="005F68CC" w:rsidR="0042587E">
        <w:t>.</w:t>
      </w:r>
      <w:r w:rsidRPr="005F68CC" w:rsidR="00B00F90">
        <w:t xml:space="preserve"> </w:t>
      </w:r>
      <w:r w:rsidRPr="005F68CC" w:rsidR="00C87509">
        <w:t xml:space="preserve">In this motion, AFS seeks confidential treatment of </w:t>
      </w:r>
      <w:r w:rsidRPr="005F68CC" w:rsidR="00815F78">
        <w:t>Exhibits 1</w:t>
      </w:r>
      <w:r w:rsidRPr="005F68CC" w:rsidR="008721B1">
        <w:t xml:space="preserve"> </w:t>
      </w:r>
      <w:r w:rsidRPr="005F68CC" w:rsidR="00F371C5">
        <w:t xml:space="preserve">through </w:t>
      </w:r>
      <w:r w:rsidRPr="005F68CC" w:rsidR="00815F78">
        <w:t>4</w:t>
      </w:r>
      <w:r w:rsidRPr="005F68CC" w:rsidR="004D69EA">
        <w:t xml:space="preserve"> in its response. </w:t>
      </w:r>
      <w:r w:rsidRPr="005F68CC" w:rsidR="00A206BC">
        <w:t xml:space="preserve">AFS asks that the exhibits </w:t>
      </w:r>
      <w:r w:rsidRPr="005F68CC" w:rsidR="00AE4B82">
        <w:t xml:space="preserve">only be disclosed to Commission personnel </w:t>
      </w:r>
      <w:r w:rsidR="005E390C">
        <w:t xml:space="preserve">and </w:t>
      </w:r>
      <w:r w:rsidRPr="005F68CC" w:rsidR="00AE4B82">
        <w:t xml:space="preserve">parties that have executed non-disclosure agreements. </w:t>
      </w:r>
      <w:r w:rsidRPr="005F68CC" w:rsidR="0063553A">
        <w:t>AFS says these exhibits contain sensitive informatio</w:t>
      </w:r>
      <w:r w:rsidRPr="005F68CC" w:rsidR="00F371C5">
        <w:t xml:space="preserve">n </w:t>
      </w:r>
      <w:r w:rsidRPr="005F68CC" w:rsidR="008740D1">
        <w:t>that could subject itself or the entities it does business with to potential fraud and security issues as well as unfair business disadvantages.</w:t>
      </w:r>
    </w:p>
    <w:p w:rsidRPr="005F68CC" w:rsidR="0017127D" w:rsidP="004A1EAD" w:rsidRDefault="00767445" w14:paraId="67B3CBF1" w14:textId="7F38AE6D">
      <w:pPr>
        <w:pStyle w:val="Standard"/>
      </w:pPr>
      <w:r w:rsidRPr="005F68CC">
        <w:t xml:space="preserve">The </w:t>
      </w:r>
      <w:r w:rsidR="00B47693">
        <w:t xml:space="preserve">two </w:t>
      </w:r>
      <w:r w:rsidRPr="005F68CC">
        <w:t xml:space="preserve">July 14 and August </w:t>
      </w:r>
      <w:r w:rsidRPr="005F68CC" w:rsidR="00AA3C07">
        <w:t>17</w:t>
      </w:r>
      <w:r w:rsidRPr="005F68CC" w:rsidR="00F06893">
        <w:t>,</w:t>
      </w:r>
      <w:r w:rsidRPr="005F68CC" w:rsidR="00F52557">
        <w:t xml:space="preserve"> 2026</w:t>
      </w:r>
      <w:r w:rsidRPr="005F68CC" w:rsidR="0017127D">
        <w:t xml:space="preserve"> Motion</w:t>
      </w:r>
      <w:r w:rsidRPr="005F68CC" w:rsidR="00670D42">
        <w:t>s</w:t>
      </w:r>
      <w:r w:rsidRPr="005F68CC" w:rsidR="0017127D">
        <w:t xml:space="preserve"> to file under seal the aforementioned exhibits </w:t>
      </w:r>
      <w:r w:rsidRPr="005F68CC" w:rsidR="00670D42">
        <w:t>are</w:t>
      </w:r>
      <w:r w:rsidRPr="005F68CC" w:rsidR="0017127D">
        <w:t xml:space="preserve"> granted for a period of three years after the date of this decision. During this three-year period, this information shall not be publicly disclosed except on further Commission order or ALJ ruling. If AFS believes that it is necessary for this information to</w:t>
      </w:r>
      <w:r w:rsidRPr="005F68CC" w:rsidR="0022697F">
        <w:t xml:space="preserve"> remain under seal for longer than three years, AFS may file a new motion showing good cause for extending this order by no later than 30 days before expiration of this order.</w:t>
      </w:r>
    </w:p>
    <w:p w:rsidRPr="008B175A" w:rsidR="004A1EAD" w:rsidP="004A1EAD" w:rsidRDefault="004A1EAD" w14:paraId="5DD0A687" w14:textId="27EA6BB1">
      <w:pPr>
        <w:pStyle w:val="Standard"/>
      </w:pPr>
      <w:r w:rsidRPr="005F68CC">
        <w:t xml:space="preserve">This decision affirms all rulings made by the Administrative Law Judge and assigned Commissioner in this proceeding. All </w:t>
      </w:r>
      <w:r w:rsidRPr="005F68CC" w:rsidR="008368BC">
        <w:t xml:space="preserve">other </w:t>
      </w:r>
      <w:r w:rsidRPr="005F68CC">
        <w:t>motions not ruled on are deemed denied.</w:t>
      </w:r>
    </w:p>
    <w:p w:rsidR="005939A5" w:rsidP="005939A5" w:rsidRDefault="005939A5" w14:paraId="289161E9" w14:textId="77777777">
      <w:pPr>
        <w:pStyle w:val="Heading1"/>
      </w:pPr>
      <w:bookmarkStart w:name="_Toc242084822" w:id="40"/>
      <w:r>
        <w:t>Comments on Proposed Decision</w:t>
      </w:r>
      <w:bookmarkEnd w:id="39"/>
      <w:bookmarkEnd w:id="40"/>
    </w:p>
    <w:p w:rsidR="005939A5" w:rsidP="00730DD3" w:rsidRDefault="005C58FA" w14:paraId="1D06A9BE" w14:textId="617E2E4D">
      <w:pPr>
        <w:pStyle w:val="Standard"/>
      </w:pPr>
      <w:r w:rsidRPr="00C400B1">
        <w:t xml:space="preserve">The proposed decision of ALJ </w:t>
      </w:r>
      <w:r w:rsidRPr="00C400B1" w:rsidR="007A7260">
        <w:t>David R. Van Dyken</w:t>
      </w:r>
      <w:r w:rsidRPr="00C400B1">
        <w:t xml:space="preserve"> in this matter was mailed to the part</w:t>
      </w:r>
      <w:r w:rsidR="0014246F">
        <w:t>ies</w:t>
      </w:r>
      <w:r w:rsidRPr="00C400B1">
        <w:t xml:space="preserve"> in accordance with Section 311 of the Public Utilities Code and comments were allowed under Rule 14.3 of the Commission’s Rules of Practice and Procedure. Comments were filed</w:t>
      </w:r>
      <w:r w:rsidR="005A69BE">
        <w:t xml:space="preserve"> by AFS</w:t>
      </w:r>
      <w:r w:rsidRPr="00C400B1">
        <w:t xml:space="preserve"> on </w:t>
      </w:r>
      <w:r w:rsidR="00993D0F">
        <w:t>September 24, 2026</w:t>
      </w:r>
      <w:r w:rsidRPr="00C400B1" w:rsidR="00993D0F">
        <w:t xml:space="preserve">, </w:t>
      </w:r>
      <w:r w:rsidRPr="00C400B1">
        <w:t xml:space="preserve">and </w:t>
      </w:r>
      <w:r w:rsidR="00FF6F44">
        <w:t xml:space="preserve">no </w:t>
      </w:r>
      <w:r w:rsidRPr="00C400B1">
        <w:t>reply comments were filed.</w:t>
      </w:r>
      <w:r w:rsidR="001D7151">
        <w:t xml:space="preserve"> </w:t>
      </w:r>
      <w:r w:rsidR="00730DD3">
        <w:t xml:space="preserve">In </w:t>
      </w:r>
      <w:r w:rsidRPr="0077272A" w:rsidR="00730DD3">
        <w:t xml:space="preserve">its comments, AFS summarizes four recommendations for edits to the proposed decision. </w:t>
      </w:r>
      <w:r w:rsidR="001D7151">
        <w:t>AFS’ comments and the Commission’s responses are detailed here.</w:t>
      </w:r>
    </w:p>
    <w:p w:rsidRPr="0077272A" w:rsidR="001D295F" w:rsidP="005C58FA" w:rsidRDefault="00135332" w14:paraId="355515C4" w14:textId="5675AF10">
      <w:pPr>
        <w:pStyle w:val="Standard"/>
      </w:pPr>
      <w:r w:rsidRPr="0077272A">
        <w:lastRenderedPageBreak/>
        <w:t xml:space="preserve">First, for the purposes of the Step Rate increases in 2027, 2028, and 2029, </w:t>
      </w:r>
      <w:r w:rsidRPr="0077272A" w:rsidR="00CD259F">
        <w:t>AFS proposes to set the floor of the range of “acceptable” OR at 84 percent rather than 90 percent</w:t>
      </w:r>
      <w:r w:rsidR="00EE58C4">
        <w:t xml:space="preserve"> as proposed in the original proposed decision</w:t>
      </w:r>
      <w:r w:rsidRPr="0077272A" w:rsidR="009F5581">
        <w:t>.</w:t>
      </w:r>
      <w:r w:rsidRPr="0077272A" w:rsidR="00D00392">
        <w:rPr>
          <w:rStyle w:val="FootnoteReference"/>
        </w:rPr>
        <w:footnoteReference w:id="58"/>
      </w:r>
      <w:r w:rsidRPr="0077272A" w:rsidR="002F3346">
        <w:t xml:space="preserve"> </w:t>
      </w:r>
      <w:r w:rsidRPr="0077272A" w:rsidR="00844169">
        <w:t xml:space="preserve">This decision grants AFS request to set the floor of the acceptable OR range at 84 percent. This </w:t>
      </w:r>
      <w:r w:rsidRPr="0077272A" w:rsidR="00503297">
        <w:t xml:space="preserve">OR range will be re-evaluated </w:t>
      </w:r>
      <w:r w:rsidR="00FA58EB">
        <w:t xml:space="preserve">no later than </w:t>
      </w:r>
      <w:r w:rsidRPr="0077272A" w:rsidR="00503297">
        <w:t>in AFS</w:t>
      </w:r>
      <w:r w:rsidR="007B31F2">
        <w:t>’</w:t>
      </w:r>
      <w:r w:rsidRPr="0077272A" w:rsidR="00503297">
        <w:t xml:space="preserve"> next general rate application.</w:t>
      </w:r>
    </w:p>
    <w:p w:rsidR="00DC15EF" w:rsidP="000B706A" w:rsidRDefault="009F5581" w14:paraId="327C5DBB" w14:textId="0E416778">
      <w:pPr>
        <w:pStyle w:val="Standard"/>
      </w:pPr>
      <w:r w:rsidRPr="0077272A">
        <w:t xml:space="preserve">Second, </w:t>
      </w:r>
      <w:r w:rsidRPr="0077272A" w:rsidR="004B266B">
        <w:t xml:space="preserve">AFS </w:t>
      </w:r>
      <w:r w:rsidRPr="0077272A" w:rsidR="00DA796F">
        <w:t>asks the Commission</w:t>
      </w:r>
      <w:r w:rsidR="00DA796F">
        <w:t xml:space="preserve"> to set the new AFS base rate at the rate AFS is charging</w:t>
      </w:r>
      <w:r w:rsidR="008D5641">
        <w:t xml:space="preserve"> as</w:t>
      </w:r>
      <w:r w:rsidR="00DA796F">
        <w:t xml:space="preserve"> of the date of the </w:t>
      </w:r>
      <w:r w:rsidR="008B2BB5">
        <w:t>proposed decision</w:t>
      </w:r>
      <w:r w:rsidR="00DA796F">
        <w:t>.</w:t>
      </w:r>
      <w:r w:rsidR="009813AD">
        <w:t xml:space="preserve"> </w:t>
      </w:r>
      <w:r w:rsidR="001F1429">
        <w:t xml:space="preserve">AFS originally requested a 10 percent base rate increase in its application. </w:t>
      </w:r>
      <w:r w:rsidR="00E1461A">
        <w:t xml:space="preserve">During the </w:t>
      </w:r>
      <w:r w:rsidR="005766AF">
        <w:t>pendency of this proceeding</w:t>
      </w:r>
      <w:r w:rsidR="00957319">
        <w:t xml:space="preserve">, AFS </w:t>
      </w:r>
      <w:r w:rsidR="005766AF">
        <w:t>has</w:t>
      </w:r>
      <w:r w:rsidR="00254999">
        <w:t xml:space="preserve"> utili</w:t>
      </w:r>
      <w:r w:rsidR="005766AF">
        <w:t>zed a 15 percent</w:t>
      </w:r>
      <w:r w:rsidR="00254999">
        <w:t xml:space="preserve"> fuel cost surcharge</w:t>
      </w:r>
      <w:r w:rsidR="005766AF">
        <w:t xml:space="preserve"> </w:t>
      </w:r>
      <w:r w:rsidR="00387EE6">
        <w:t>on top of its</w:t>
      </w:r>
      <w:r w:rsidR="00B92CB7">
        <w:t xml:space="preserve"> current authorized</w:t>
      </w:r>
      <w:r w:rsidR="00387EE6">
        <w:t xml:space="preserve"> base rate </w:t>
      </w:r>
      <w:r w:rsidR="005766AF">
        <w:t>as</w:t>
      </w:r>
      <w:r w:rsidR="00254999">
        <w:t xml:space="preserve"> authorized by Res. T-19148 and D.26-03-027. </w:t>
      </w:r>
      <w:r w:rsidR="00E003C5">
        <w:t xml:space="preserve">D.26-03-027 authorized AFS to continue its fuel cost surcharge </w:t>
      </w:r>
      <w:r w:rsidR="00EA0E2C">
        <w:t xml:space="preserve">through the pendency of this proceeding. AFS points out that </w:t>
      </w:r>
      <w:r w:rsidR="000B706A">
        <w:t xml:space="preserve">this </w:t>
      </w:r>
      <w:r w:rsidR="005B1A3A">
        <w:t>action</w:t>
      </w:r>
      <w:r w:rsidR="000B706A">
        <w:t xml:space="preserve"> would </w:t>
      </w:r>
      <w:r w:rsidR="005B1A3A">
        <w:t>require the company</w:t>
      </w:r>
      <w:r w:rsidR="000B706A">
        <w:t xml:space="preserve"> to lower its current rate until it could </w:t>
      </w:r>
      <w:r w:rsidR="00924080">
        <w:t>request a step rate adjustment in 2027</w:t>
      </w:r>
      <w:r w:rsidR="000B706A">
        <w:t>.</w:t>
      </w:r>
      <w:r w:rsidR="000B706A">
        <w:rPr>
          <w:rStyle w:val="FootnoteReference"/>
        </w:rPr>
        <w:footnoteReference w:id="59"/>
      </w:r>
      <w:r w:rsidR="006012EE">
        <w:t xml:space="preserve"> AFS also point</w:t>
      </w:r>
      <w:r w:rsidR="00924080">
        <w:t>s</w:t>
      </w:r>
      <w:r w:rsidR="006012EE">
        <w:t xml:space="preserve"> out that it would be the rare VCC ordered to lower its rate at a time when fuel costs are skyrocketing.</w:t>
      </w:r>
      <w:r w:rsidR="006012EE">
        <w:rPr>
          <w:rStyle w:val="FootnoteReference"/>
        </w:rPr>
        <w:footnoteReference w:id="60"/>
      </w:r>
    </w:p>
    <w:p w:rsidR="001506A8" w:rsidP="000B706A" w:rsidRDefault="00684327" w14:paraId="1584728E" w14:textId="2902B002">
      <w:pPr>
        <w:pStyle w:val="Standard"/>
      </w:pPr>
      <w:r>
        <w:t xml:space="preserve">The Commission </w:t>
      </w:r>
      <w:r w:rsidR="00D25476">
        <w:t xml:space="preserve">considered potential confusion </w:t>
      </w:r>
      <w:r w:rsidR="0014780C">
        <w:t>to</w:t>
      </w:r>
      <w:r w:rsidR="00D25476">
        <w:t xml:space="preserve"> the public and the need for the public to have a reasonable level of certainty </w:t>
      </w:r>
      <w:r w:rsidR="007B517E">
        <w:t xml:space="preserve">regarding AFS’ freight shipping prices. </w:t>
      </w:r>
      <w:r w:rsidR="0092115F">
        <w:t xml:space="preserve">The Commission also considered the steep </w:t>
      </w:r>
      <w:r w:rsidR="00D071C3">
        <w:t xml:space="preserve">and unprecedented </w:t>
      </w:r>
      <w:r w:rsidR="0092115F">
        <w:t>increases in fuel prices since AFS submitted its application</w:t>
      </w:r>
      <w:r w:rsidR="00404FEC">
        <w:t xml:space="preserve">. Considering these factors, the Commission will allow </w:t>
      </w:r>
      <w:r w:rsidR="00C64DBF">
        <w:t>AFS</w:t>
      </w:r>
      <w:r w:rsidR="00394867">
        <w:t xml:space="preserve"> a base rate increase of 15 percent</w:t>
      </w:r>
      <w:r w:rsidR="009B5BE4">
        <w:t xml:space="preserve">, which </w:t>
      </w:r>
      <w:r w:rsidR="008C559B">
        <w:t xml:space="preserve">maintains </w:t>
      </w:r>
      <w:r w:rsidR="00DC690D">
        <w:t>its</w:t>
      </w:r>
      <w:r w:rsidR="008C559B">
        <w:t xml:space="preserve"> current </w:t>
      </w:r>
      <w:r w:rsidR="00DC690D">
        <w:t>rates (</w:t>
      </w:r>
      <w:r w:rsidR="00C64DBF">
        <w:t>current base rate plus its 15 percent fuel cost surcharge</w:t>
      </w:r>
      <w:r w:rsidR="00C31F1A">
        <w:t>)</w:t>
      </w:r>
      <w:r w:rsidR="00BE1C33">
        <w:t xml:space="preserve">. </w:t>
      </w:r>
    </w:p>
    <w:p w:rsidR="00F72460" w:rsidP="003B1CC5" w:rsidRDefault="00666A7A" w14:paraId="0B094C1C" w14:textId="307DECEE">
      <w:pPr>
        <w:pStyle w:val="Standard"/>
      </w:pPr>
      <w:r w:rsidRPr="008D34D9">
        <w:lastRenderedPageBreak/>
        <w:t xml:space="preserve">Third, </w:t>
      </w:r>
      <w:r>
        <w:t>AFS</w:t>
      </w:r>
      <w:r w:rsidR="00A90DC0">
        <w:t xml:space="preserve"> asks the Commission to clarify </w:t>
      </w:r>
      <w:r w:rsidR="00685DD7">
        <w:t>the Advice Letter filing process to avoid any procedural difficulties at the time of filing the Advice Letters.</w:t>
      </w:r>
      <w:r w:rsidR="003A0E58">
        <w:rPr>
          <w:rStyle w:val="FootnoteReference"/>
        </w:rPr>
        <w:footnoteReference w:id="61"/>
      </w:r>
      <w:r w:rsidR="003B1CC5">
        <w:t xml:space="preserve"> </w:t>
      </w:r>
      <w:r w:rsidR="00446BF3">
        <w:t>T</w:t>
      </w:r>
      <w:r w:rsidR="00C9660D">
        <w:t>he procedure to</w:t>
      </w:r>
      <w:r w:rsidR="00CC5BFA">
        <w:t xml:space="preserve"> request</w:t>
      </w:r>
      <w:r w:rsidR="001542CD">
        <w:t xml:space="preserve"> </w:t>
      </w:r>
      <w:r w:rsidR="003B1CC5">
        <w:t>an</w:t>
      </w:r>
      <w:r w:rsidR="00C9660D">
        <w:t xml:space="preserve"> increase</w:t>
      </w:r>
      <w:r w:rsidR="003B1CC5">
        <w:t xml:space="preserve"> in</w:t>
      </w:r>
      <w:r w:rsidR="00C9660D">
        <w:t xml:space="preserve"> base rates</w:t>
      </w:r>
      <w:r w:rsidR="00CC5BFA">
        <w:t xml:space="preserve"> via Advice Letter is governed by GO 96-B and as described in Section 6.3 of this decision</w:t>
      </w:r>
      <w:r w:rsidR="002A674D">
        <w:t xml:space="preserve">. </w:t>
      </w:r>
      <w:r w:rsidR="00195002">
        <w:t xml:space="preserve">Following the Commission’s </w:t>
      </w:r>
      <w:r w:rsidR="002A674D">
        <w:t>approval of the Advice Letter, the construction and filing of tariff</w:t>
      </w:r>
      <w:r w:rsidR="001542CD">
        <w:t xml:space="preserve">s to implement the approved </w:t>
      </w:r>
      <w:r w:rsidR="004C08DB">
        <w:t>Step Rate Increase</w:t>
      </w:r>
      <w:r w:rsidR="00EB7D79">
        <w:t>s</w:t>
      </w:r>
      <w:r w:rsidR="001542CD">
        <w:t xml:space="preserve"> is governed by GO 117-A </w:t>
      </w:r>
      <w:r w:rsidR="003A0342">
        <w:t xml:space="preserve">as is the current practice with AFS and other </w:t>
      </w:r>
      <w:r w:rsidR="001542CD">
        <w:t>VCCs</w:t>
      </w:r>
      <w:r w:rsidR="003A0342">
        <w:t>.</w:t>
      </w:r>
    </w:p>
    <w:p w:rsidRPr="00C400B1" w:rsidR="00685DD7" w:rsidP="005C58FA" w:rsidRDefault="00685DD7" w14:paraId="1C81F469" w14:textId="59C263BB">
      <w:pPr>
        <w:pStyle w:val="Standard"/>
      </w:pPr>
      <w:r w:rsidRPr="008D34D9">
        <w:t>Fourth,</w:t>
      </w:r>
      <w:r>
        <w:t xml:space="preserve"> </w:t>
      </w:r>
      <w:r w:rsidR="00E541C3">
        <w:t xml:space="preserve">AFS asks the Commission to confirm that Step Rate Increases are limited to eight percent each year (2027, 2028, and 2029) subject to </w:t>
      </w:r>
      <w:r w:rsidR="00C2647F">
        <w:t xml:space="preserve">the requirement that the resulting rates do not produce an </w:t>
      </w:r>
      <w:r w:rsidR="00212700">
        <w:t>OR</w:t>
      </w:r>
      <w:r w:rsidR="00C2647F">
        <w:t xml:space="preserve"> lower than that deemed acceptable by the Commission</w:t>
      </w:r>
      <w:r w:rsidR="001E2104">
        <w:t>.</w:t>
      </w:r>
      <w:r w:rsidRPr="00CD0EFC" w:rsidR="00CD0EFC">
        <w:rPr>
          <w:rStyle w:val="FootnoteReference"/>
        </w:rPr>
        <w:t xml:space="preserve"> </w:t>
      </w:r>
      <w:r w:rsidR="00CD0EFC">
        <w:rPr>
          <w:rStyle w:val="FootnoteReference"/>
        </w:rPr>
        <w:footnoteReference w:id="62"/>
      </w:r>
      <w:r w:rsidR="001E2104">
        <w:t xml:space="preserve"> </w:t>
      </w:r>
      <w:r w:rsidR="00CD0EFC">
        <w:t>The Commission</w:t>
      </w:r>
      <w:r w:rsidR="001E2104">
        <w:t xml:space="preserve"> confirm</w:t>
      </w:r>
      <w:r w:rsidR="00CD0EFC">
        <w:t>s</w:t>
      </w:r>
      <w:r w:rsidR="001E2104">
        <w:t xml:space="preserve"> that AFS may file an advice letter seeking up to an </w:t>
      </w:r>
      <w:r w:rsidR="00CD0EFC">
        <w:t xml:space="preserve">8 </w:t>
      </w:r>
      <w:r w:rsidR="001E2104">
        <w:t>percent increase for each</w:t>
      </w:r>
      <w:r w:rsidR="00AB60CE">
        <w:t xml:space="preserve"> year</w:t>
      </w:r>
      <w:r w:rsidR="001E2104">
        <w:t xml:space="preserve"> </w:t>
      </w:r>
      <w:r w:rsidR="00352B47">
        <w:t xml:space="preserve">of 2027, 2028, and 2029, so long as the increase sought would not </w:t>
      </w:r>
      <w:r w:rsidR="00F608F8">
        <w:t>result in</w:t>
      </w:r>
      <w:r w:rsidR="00352B47">
        <w:t xml:space="preserve"> an OR lower than </w:t>
      </w:r>
      <w:r w:rsidR="00CD0EFC">
        <w:t>84 percent</w:t>
      </w:r>
      <w:r w:rsidR="00352B47">
        <w:t>.</w:t>
      </w:r>
    </w:p>
    <w:p w:rsidRPr="00C400B1" w:rsidR="005939A5" w:rsidP="005939A5" w:rsidRDefault="005939A5" w14:paraId="23AAA761" w14:textId="77777777">
      <w:pPr>
        <w:pStyle w:val="Heading1"/>
      </w:pPr>
      <w:bookmarkStart w:name="_Toc8123724" w:id="41"/>
      <w:bookmarkStart w:name="_Toc242084823" w:id="42"/>
      <w:r w:rsidRPr="00C400B1">
        <w:t>Assignment of Proceeding</w:t>
      </w:r>
      <w:bookmarkEnd w:id="41"/>
      <w:bookmarkEnd w:id="42"/>
    </w:p>
    <w:p w:rsidR="005939A5" w:rsidP="006E6574" w:rsidRDefault="00546FE9" w14:paraId="64E40768" w14:textId="712C19BD">
      <w:pPr>
        <w:pStyle w:val="Standard"/>
      </w:pPr>
      <w:r w:rsidRPr="00C400B1">
        <w:t xml:space="preserve">Matthew Baker </w:t>
      </w:r>
      <w:r w:rsidRPr="00C400B1" w:rsidR="005939A5">
        <w:t xml:space="preserve">is the assigned Commissioner and </w:t>
      </w:r>
      <w:r w:rsidRPr="00C400B1">
        <w:t>David R. Van Dyken</w:t>
      </w:r>
      <w:r w:rsidRPr="00C400B1" w:rsidR="005939A5">
        <w:t xml:space="preserve"> is the assigned Administrative Law Judge in this proceeding.</w:t>
      </w:r>
    </w:p>
    <w:p w:rsidR="005939A5" w:rsidP="005939A5" w:rsidRDefault="005939A5" w14:paraId="1AFD1273" w14:textId="77777777">
      <w:pPr>
        <w:pStyle w:val="Dummy"/>
      </w:pPr>
      <w:bookmarkStart w:name="_Toc8123725" w:id="43"/>
      <w:bookmarkStart w:name="_Toc242084824" w:id="44"/>
      <w:r>
        <w:t>Findings of Fact</w:t>
      </w:r>
      <w:bookmarkEnd w:id="43"/>
      <w:bookmarkEnd w:id="44"/>
    </w:p>
    <w:p w:rsidRPr="001E2A62" w:rsidR="00F62B7A" w:rsidP="0014246F" w:rsidRDefault="00152665" w14:paraId="79B98E4E" w14:textId="01BAFBE0">
      <w:pPr>
        <w:pStyle w:val="FoF"/>
        <w:numPr>
          <w:ilvl w:val="0"/>
          <w:numId w:val="20"/>
        </w:numPr>
      </w:pPr>
      <w:r>
        <w:t>Avalon Freight Services LLC (</w:t>
      </w:r>
      <w:r w:rsidR="00BD72A9">
        <w:t>AFS</w:t>
      </w:r>
      <w:r>
        <w:t>)</w:t>
      </w:r>
      <w:r w:rsidR="00BD72A9">
        <w:t xml:space="preserve"> transports </w:t>
      </w:r>
      <w:r w:rsidR="00DA6C0D">
        <w:t>freight</w:t>
      </w:r>
      <w:r w:rsidR="00BD72A9">
        <w:t xml:space="preserve"> that the residents</w:t>
      </w:r>
      <w:r w:rsidR="00D73F31">
        <w:t xml:space="preserve"> and businesses on the Island need that is too large to be carried as luggage on the cross-channel passenger ferry.</w:t>
      </w:r>
    </w:p>
    <w:p w:rsidRPr="001E2A62" w:rsidR="00F62B7A" w:rsidP="001E2A62" w:rsidRDefault="00611B4E" w14:paraId="5E953FF1" w14:textId="27DE21D9">
      <w:pPr>
        <w:pStyle w:val="FoF"/>
      </w:pPr>
      <w:r>
        <w:t>AFS hold</w:t>
      </w:r>
      <w:r w:rsidR="005B7794">
        <w:t>s</w:t>
      </w:r>
      <w:r>
        <w:t xml:space="preserve"> long-term leases on both sides of the </w:t>
      </w:r>
      <w:r w:rsidR="005B7794">
        <w:t>San Pedro C</w:t>
      </w:r>
      <w:r>
        <w:t>hannel to facilities suitable for freight.</w:t>
      </w:r>
    </w:p>
    <w:p w:rsidR="008E6AE6" w:rsidP="001E2A62" w:rsidRDefault="00C22AAD" w14:paraId="1EC2F943" w14:textId="3598A234">
      <w:pPr>
        <w:pStyle w:val="FoF"/>
      </w:pPr>
      <w:r>
        <w:lastRenderedPageBreak/>
        <w:t>AFS’ CPCN authorizes it to provide service between Avalon and the Mainland.</w:t>
      </w:r>
    </w:p>
    <w:p w:rsidR="00FE6C32" w:rsidP="00FE6C32" w:rsidRDefault="00FE6C32" w14:paraId="0BE5E9ED" w14:textId="7EA1A2DE">
      <w:pPr>
        <w:pStyle w:val="FoF"/>
      </w:pPr>
      <w:r>
        <w:t>The existing tariff rates were approved by the Commission in D.24-12-036.</w:t>
      </w:r>
    </w:p>
    <w:p w:rsidR="00925BB2" w:rsidP="00C90089" w:rsidRDefault="003E2A49" w14:paraId="0946AAFE" w14:textId="7E4B960E">
      <w:pPr>
        <w:pStyle w:val="FoF"/>
      </w:pPr>
      <w:r w:rsidRPr="00BF728F">
        <w:t xml:space="preserve">The requested </w:t>
      </w:r>
      <w:r w:rsidR="00CE0879">
        <w:t xml:space="preserve">base </w:t>
      </w:r>
      <w:r w:rsidR="00CF7638">
        <w:t xml:space="preserve">rate </w:t>
      </w:r>
      <w:r w:rsidRPr="00BF728F">
        <w:t>increase</w:t>
      </w:r>
      <w:r w:rsidR="00CE0879">
        <w:t xml:space="preserve"> of </w:t>
      </w:r>
      <w:r w:rsidR="009E1308">
        <w:t xml:space="preserve">15 </w:t>
      </w:r>
      <w:r w:rsidR="00CE0879">
        <w:t>percent should be authorized as it</w:t>
      </w:r>
      <w:r w:rsidRPr="00BF728F">
        <w:t xml:space="preserve"> </w:t>
      </w:r>
      <w:r w:rsidR="00532005">
        <w:t>is</w:t>
      </w:r>
      <w:r w:rsidRPr="00BF728F">
        <w:t xml:space="preserve"> necessary to address increases in overall expenses, projected increases in fuel costs due to market conditions</w:t>
      </w:r>
      <w:r w:rsidR="00FE7560">
        <w:t xml:space="preserve">, </w:t>
      </w:r>
      <w:r w:rsidRPr="00BF728F">
        <w:t>new regulations</w:t>
      </w:r>
      <w:r w:rsidR="00FE7560">
        <w:t>,</w:t>
      </w:r>
      <w:r w:rsidRPr="00BF728F">
        <w:t xml:space="preserve"> and the cost of significant repairs to, or replacement of, vessels. </w:t>
      </w:r>
    </w:p>
    <w:p w:rsidR="00C90089" w:rsidP="00C90089" w:rsidRDefault="003E2A49" w14:paraId="451711F9" w14:textId="7572F951">
      <w:pPr>
        <w:pStyle w:val="FoF"/>
      </w:pPr>
      <w:r w:rsidRPr="00BF728F">
        <w:t xml:space="preserve">The requested relief is also necessary to address the pending expiration of the </w:t>
      </w:r>
      <w:r w:rsidR="00925BB2">
        <w:t xml:space="preserve">Zone of Reasonableness </w:t>
      </w:r>
      <w:r w:rsidRPr="00BF728F">
        <w:t>fuel cost surcharge</w:t>
      </w:r>
      <w:r w:rsidR="00C90089">
        <w:t>.</w:t>
      </w:r>
    </w:p>
    <w:p w:rsidR="00F7081F" w:rsidP="00C90089" w:rsidRDefault="00465C98" w14:paraId="064789A2" w14:textId="7FE78C7E">
      <w:pPr>
        <w:pStyle w:val="FoF"/>
      </w:pPr>
      <w:r w:rsidRPr="00BF728F">
        <w:t>On the mainland, AFS subleases space for its operations at Berth 95 at the Port of Los Angeles from its affiliate</w:t>
      </w:r>
      <w:r w:rsidR="00E2659A">
        <w:t>,</w:t>
      </w:r>
      <w:r w:rsidRPr="00BF728F">
        <w:t xml:space="preserve"> Catalina Channel Express. </w:t>
      </w:r>
    </w:p>
    <w:p w:rsidR="00F7081F" w:rsidP="00C90089" w:rsidRDefault="00465C98" w14:paraId="6DB7A853" w14:textId="511B073E">
      <w:pPr>
        <w:pStyle w:val="FoF"/>
      </w:pPr>
      <w:r>
        <w:t xml:space="preserve">At Avalon, AFS leases </w:t>
      </w:r>
      <w:r w:rsidR="004F41F3">
        <w:t>the Pebbly Beach freight dock</w:t>
      </w:r>
      <w:r w:rsidR="005750C3">
        <w:t xml:space="preserve"> and facilities</w:t>
      </w:r>
      <w:r>
        <w:t xml:space="preserve"> from the </w:t>
      </w:r>
      <w:r w:rsidR="0018629D">
        <w:t>SCICo</w:t>
      </w:r>
      <w:r>
        <w:t>.</w:t>
      </w:r>
    </w:p>
    <w:p w:rsidR="00FD3077" w:rsidP="00C90089" w:rsidRDefault="00465C98" w14:paraId="7DD37BA1" w14:textId="31F0F71D">
      <w:pPr>
        <w:pStyle w:val="FoF"/>
      </w:pPr>
      <w:r>
        <w:t xml:space="preserve"> </w:t>
      </w:r>
      <w:r w:rsidRPr="00BF728F">
        <w:t xml:space="preserve">Although there is air service to </w:t>
      </w:r>
      <w:r w:rsidR="00E97EBD">
        <w:t>the</w:t>
      </w:r>
      <w:r w:rsidRPr="00BF728F">
        <w:t xml:space="preserve"> Island, it is expensive</w:t>
      </w:r>
      <w:r w:rsidR="00D14C3B">
        <w:t>,</w:t>
      </w:r>
      <w:r w:rsidRPr="00BF728F">
        <w:t xml:space="preserve"> and </w:t>
      </w:r>
      <w:r w:rsidR="009E3602">
        <w:t>approximately 90 percent of</w:t>
      </w:r>
      <w:r w:rsidRPr="00BF728F">
        <w:t xml:space="preserve"> freight service to and from the Island is by vessel. </w:t>
      </w:r>
    </w:p>
    <w:p w:rsidR="00FD01C8" w:rsidP="001E2A62" w:rsidRDefault="003D2767" w14:paraId="3807EDF1" w14:textId="42A2CF9A">
      <w:pPr>
        <w:pStyle w:val="FoF"/>
      </w:pPr>
      <w:r>
        <w:t xml:space="preserve">The Pebbly Beach </w:t>
      </w:r>
      <w:r w:rsidR="002C57BA">
        <w:t xml:space="preserve">landing and logistics </w:t>
      </w:r>
      <w:r>
        <w:t xml:space="preserve">facility is the only option available </w:t>
      </w:r>
      <w:r w:rsidR="008208A3">
        <w:t xml:space="preserve">via seacraft </w:t>
      </w:r>
      <w:r>
        <w:t>for delivering freight</w:t>
      </w:r>
      <w:r w:rsidR="00053D9D">
        <w:t xml:space="preserve"> needed by </w:t>
      </w:r>
      <w:r w:rsidR="00A15C83">
        <w:t>the Island’s businesses and residents</w:t>
      </w:r>
      <w:r>
        <w:t>.</w:t>
      </w:r>
    </w:p>
    <w:p w:rsidR="00386586" w:rsidP="001E2A62" w:rsidRDefault="00386586" w14:paraId="69E7087A" w14:textId="49687AC7">
      <w:pPr>
        <w:pStyle w:val="FoF"/>
      </w:pPr>
      <w:r>
        <w:t>The Pebbly Beach facility can only be accessed at high tide.</w:t>
      </w:r>
    </w:p>
    <w:p w:rsidR="00241839" w:rsidP="00241839" w:rsidRDefault="00241839" w14:paraId="4A4D4439" w14:textId="7D5D7E90">
      <w:pPr>
        <w:pStyle w:val="FoF"/>
      </w:pPr>
      <w:r>
        <w:t xml:space="preserve">A multitude of prior Commission actions show that Commission policy favors competition whenever </w:t>
      </w:r>
      <w:r w:rsidR="00FC612D">
        <w:t xml:space="preserve">doing </w:t>
      </w:r>
      <w:r>
        <w:t>so is not adverse to the public interest, even if such competition is adverse to the carrier’s interests.</w:t>
      </w:r>
    </w:p>
    <w:p w:rsidR="00912A3A" w:rsidP="001E2A62" w:rsidRDefault="00912A3A" w14:paraId="7E3BE103" w14:textId="61A27605">
      <w:pPr>
        <w:pStyle w:val="FoF"/>
      </w:pPr>
      <w:r>
        <w:t>AFS has not demonstrated that is operates its service to the Pebbly Beach freight dock in competition with any other carrier</w:t>
      </w:r>
      <w:r w:rsidR="005C5FF0">
        <w:t xml:space="preserve"> and therefore is a monopoly</w:t>
      </w:r>
      <w:r>
        <w:t>.</w:t>
      </w:r>
    </w:p>
    <w:p w:rsidR="00BA744E" w:rsidP="001E2A62" w:rsidRDefault="00BA744E" w14:paraId="4B728DA2" w14:textId="5B441426">
      <w:pPr>
        <w:pStyle w:val="FoF"/>
      </w:pPr>
      <w:r>
        <w:t xml:space="preserve">AFS has not shown that a </w:t>
      </w:r>
      <w:r w:rsidR="00FC612D">
        <w:t xml:space="preserve">Zone of Rate Freedom (ZORF) </w:t>
      </w:r>
      <w:r>
        <w:t xml:space="preserve">is justified for service to </w:t>
      </w:r>
      <w:r w:rsidR="005C5FF0">
        <w:t xml:space="preserve">the </w:t>
      </w:r>
      <w:r>
        <w:t>Pebbly Beach</w:t>
      </w:r>
      <w:r w:rsidR="005C5FF0">
        <w:t xml:space="preserve"> freight dock</w:t>
      </w:r>
      <w:r w:rsidR="009213F3">
        <w:t xml:space="preserve"> and </w:t>
      </w:r>
      <w:r w:rsidR="00D46FB5">
        <w:t xml:space="preserve">logistics </w:t>
      </w:r>
      <w:r w:rsidR="009213F3">
        <w:t>facility</w:t>
      </w:r>
      <w:r>
        <w:t>.</w:t>
      </w:r>
    </w:p>
    <w:p w:rsidR="000B357C" w:rsidP="00FF0E80" w:rsidRDefault="00685EAB" w14:paraId="254CB7BC" w14:textId="5DC5E3DF">
      <w:pPr>
        <w:pStyle w:val="FoF"/>
      </w:pPr>
      <w:r>
        <w:lastRenderedPageBreak/>
        <w:t>AFS</w:t>
      </w:r>
      <w:r w:rsidR="009213F3">
        <w:t>’</w:t>
      </w:r>
      <w:r>
        <w:t xml:space="preserve"> request for a </w:t>
      </w:r>
      <w:r w:rsidR="00FC612D">
        <w:t>ZORF of</w:t>
      </w:r>
      <w:r>
        <w:t xml:space="preserve"> 15 percent above or below the base rate </w:t>
      </w:r>
      <w:r w:rsidR="009213F3">
        <w:t>should be</w:t>
      </w:r>
      <w:r>
        <w:t xml:space="preserve"> denied for freight services at the Pebbly Beach </w:t>
      </w:r>
      <w:r w:rsidR="009213F3">
        <w:t>freight dock and</w:t>
      </w:r>
      <w:r w:rsidR="00D46FB5">
        <w:t xml:space="preserve"> logistics</w:t>
      </w:r>
      <w:r w:rsidR="009213F3">
        <w:t xml:space="preserve"> </w:t>
      </w:r>
      <w:r>
        <w:t>facility.</w:t>
      </w:r>
    </w:p>
    <w:p w:rsidR="007E602E" w:rsidP="001E2A62" w:rsidRDefault="007E602E" w14:paraId="752DDB10" w14:textId="24951900">
      <w:pPr>
        <w:pStyle w:val="FoF"/>
      </w:pPr>
      <w:r>
        <w:t>The ZORF of 20 percent above or below the base rate for other locations on the Island except for the Pebbly Beach facility, as authorized in D.24-12-036</w:t>
      </w:r>
      <w:r w:rsidR="00446613">
        <w:t>,</w:t>
      </w:r>
      <w:r>
        <w:t xml:space="preserve"> remains in effect</w:t>
      </w:r>
      <w:r w:rsidR="00D74189">
        <w:t>.</w:t>
      </w:r>
    </w:p>
    <w:p w:rsidR="00A3221D" w:rsidP="001E2A62" w:rsidRDefault="00A3221D" w14:paraId="6F7C55E6" w14:textId="63F97C99">
      <w:pPr>
        <w:pStyle w:val="FoF"/>
      </w:pPr>
      <w:r>
        <w:t>A CEQA review is not necessary.</w:t>
      </w:r>
    </w:p>
    <w:p w:rsidR="00CE0CE9" w:rsidP="001E2A62" w:rsidRDefault="00CE0CE9" w14:paraId="16AB40F0" w14:textId="377A1DDD">
      <w:pPr>
        <w:pStyle w:val="FoF"/>
      </w:pPr>
      <w:r>
        <w:t>D.16-02-024, as a condition of its CPCN, requires AFS to make a full and detailed showing of is affiliate transactions to allow th</w:t>
      </w:r>
      <w:r w:rsidR="00F661C3">
        <w:t>e</w:t>
      </w:r>
      <w:r>
        <w:t xml:space="preserve"> Commission to make a determination of what constitutes </w:t>
      </w:r>
      <w:r w:rsidR="006A2F7E">
        <w:t xml:space="preserve">reasonable costs whenever AFS seeks a rate increase, including costs charged by the </w:t>
      </w:r>
      <w:r w:rsidR="0018629D">
        <w:t>SCICo</w:t>
      </w:r>
      <w:r w:rsidR="006A2F7E">
        <w:t xml:space="preserve"> and to demonstrate the reasonableness of those costs.</w:t>
      </w:r>
    </w:p>
    <w:p w:rsidR="001C289B" w:rsidP="001C289B" w:rsidRDefault="001C289B" w14:paraId="1ABA2218" w14:textId="73D014E7">
      <w:pPr>
        <w:pStyle w:val="FoF"/>
      </w:pPr>
      <w:r w:rsidRPr="002E27B5">
        <w:t xml:space="preserve">It is reasonable for the Commission to require </w:t>
      </w:r>
      <w:r>
        <w:t>AFS</w:t>
      </w:r>
      <w:r w:rsidRPr="002E27B5">
        <w:t xml:space="preserve"> to submit to the Director of </w:t>
      </w:r>
      <w:r>
        <w:t>the Consumer Protection and Enforcement Division</w:t>
      </w:r>
      <w:r w:rsidR="00042727">
        <w:t xml:space="preserve"> (CPED)</w:t>
      </w:r>
      <w:r w:rsidRPr="002E27B5">
        <w:t xml:space="preserve"> a request </w:t>
      </w:r>
      <w:r>
        <w:t>for a rate adjustment</w:t>
      </w:r>
      <w:r w:rsidRPr="002E27B5">
        <w:t xml:space="preserve"> in the form of a</w:t>
      </w:r>
      <w:r w:rsidR="00E01A04">
        <w:t xml:space="preserve"> Tier 2 </w:t>
      </w:r>
      <w:r w:rsidR="005D4BB6">
        <w:t>A</w:t>
      </w:r>
      <w:r>
        <w:t xml:space="preserve">dvice </w:t>
      </w:r>
      <w:r w:rsidR="005D4BB6">
        <w:t>L</w:t>
      </w:r>
      <w:r>
        <w:t xml:space="preserve">etter. </w:t>
      </w:r>
      <w:r w:rsidRPr="002E27B5">
        <w:t>The request should be modeled on the General Rules of GO 96-B which provides a procedural vehicle by which an entity seeks a Commission order that the requested relief is consistent with Commission policy and applicable law. The Advice Letter shall be in conformance with the service requirements in General Rule 7.2 for Serving Advice Letters and Related Documents</w:t>
      </w:r>
      <w:r>
        <w:t>.</w:t>
      </w:r>
    </w:p>
    <w:p w:rsidR="001C289B" w:rsidP="001C289B" w:rsidRDefault="001C289B" w14:paraId="291189FC" w14:textId="77777777">
      <w:pPr>
        <w:pStyle w:val="FoF"/>
      </w:pPr>
      <w:r w:rsidRPr="004F27F4">
        <w:t xml:space="preserve">Ministerial review and disposition of an Advice Letter by CPED is appropriate for </w:t>
      </w:r>
      <w:r>
        <w:t>the authorized rate adjustments</w:t>
      </w:r>
      <w:r w:rsidRPr="004F27F4">
        <w:t>.</w:t>
      </w:r>
    </w:p>
    <w:p w:rsidR="005B596E" w:rsidP="001C289B" w:rsidRDefault="007C27E8" w14:paraId="06DA1D35" w14:textId="2F6E2A7D">
      <w:pPr>
        <w:pStyle w:val="FoF"/>
      </w:pPr>
      <w:r>
        <w:t xml:space="preserve">After CPED approves a rate adjustment through the advice letter process, </w:t>
      </w:r>
      <w:r w:rsidR="00C275BC">
        <w:t xml:space="preserve">to implement the new base rates, </w:t>
      </w:r>
      <w:r>
        <w:t xml:space="preserve">AFS </w:t>
      </w:r>
      <w:r w:rsidR="00E62883">
        <w:t xml:space="preserve">shall file </w:t>
      </w:r>
      <w:r w:rsidR="00EB5759">
        <w:t>tariffs</w:t>
      </w:r>
      <w:r w:rsidR="00C275BC">
        <w:t xml:space="preserve"> pursuant to</w:t>
      </w:r>
      <w:r w:rsidR="0087150F">
        <w:t xml:space="preserve"> GO 117-A.</w:t>
      </w:r>
    </w:p>
    <w:p w:rsidRPr="001E2A62" w:rsidR="00BA744E" w:rsidP="001C289B" w:rsidRDefault="00BA744E" w14:paraId="18464C7D" w14:textId="2985A365">
      <w:pPr>
        <w:pStyle w:val="FoF"/>
      </w:pPr>
      <w:r>
        <w:t>A.25-12-001 should be closed.</w:t>
      </w:r>
    </w:p>
    <w:p w:rsidR="005939A5" w:rsidP="005939A5" w:rsidRDefault="005939A5" w14:paraId="38E14AB8" w14:textId="77777777">
      <w:pPr>
        <w:pStyle w:val="Dummy"/>
      </w:pPr>
      <w:bookmarkStart w:name="_Toc8123726" w:id="45"/>
      <w:bookmarkStart w:name="_Toc242084825" w:id="46"/>
      <w:r>
        <w:lastRenderedPageBreak/>
        <w:t>Conclusions of Law</w:t>
      </w:r>
      <w:bookmarkEnd w:id="45"/>
      <w:bookmarkEnd w:id="46"/>
    </w:p>
    <w:p w:rsidRPr="001E2A62" w:rsidR="00932865" w:rsidP="001E2A62" w:rsidRDefault="002B340C" w14:paraId="35FC4458" w14:textId="090B7A1B">
      <w:pPr>
        <w:pStyle w:val="CoL"/>
      </w:pPr>
      <w:r>
        <w:t>The California Constitution, Article XII, Section 4 and Pub. Util. Code Section 701 provides the Commission with broad authority to establish rules relating to the transportation of passengers and property by transportation companies.</w:t>
      </w:r>
    </w:p>
    <w:p w:rsidR="004F27F4" w:rsidP="00BC3C3B" w:rsidRDefault="00A80408" w14:paraId="7D429693" w14:textId="74E72183">
      <w:pPr>
        <w:pStyle w:val="CoL"/>
      </w:pPr>
      <w:r>
        <w:t>The Commission has jurisdiction over requests for rate adjustments per Pub. Util. Code Sections 454 and 491.</w:t>
      </w:r>
    </w:p>
    <w:p w:rsidRPr="001E2A62" w:rsidR="00A80408" w:rsidP="001E2A62" w:rsidRDefault="00A80408" w14:paraId="651F567F" w14:textId="066C77CF">
      <w:pPr>
        <w:pStyle w:val="CoL"/>
      </w:pPr>
      <w:r>
        <w:t xml:space="preserve">Pub. Util. Code Section </w:t>
      </w:r>
      <w:r w:rsidR="001270BE">
        <w:t>454.2 permits the Commission to establish a ZORF for any passenger stage transportation service which is operating in competition with other passenger transportation service providers.</w:t>
      </w:r>
    </w:p>
    <w:p w:rsidR="008F143D" w:rsidP="00D44DB6" w:rsidRDefault="00A82C7D" w14:paraId="2CA1725E" w14:textId="31DAB5DA">
      <w:pPr>
        <w:pStyle w:val="CoL"/>
      </w:pPr>
      <w:r>
        <w:t>The Commission extended the ZORF concept to VCCs by D.98-12-016.</w:t>
      </w:r>
    </w:p>
    <w:p w:rsidR="00EE6704" w:rsidP="00BA744E" w:rsidRDefault="001A5E77" w14:paraId="06A40F5F" w14:textId="797D5C87">
      <w:pPr>
        <w:pStyle w:val="CoL"/>
      </w:pPr>
      <w:r>
        <w:t>The expiration of</w:t>
      </w:r>
      <w:r w:rsidR="00EE6704">
        <w:t xml:space="preserve"> </w:t>
      </w:r>
      <w:r w:rsidR="009B789A">
        <w:t xml:space="preserve">Commission Resolution TL-19148 </w:t>
      </w:r>
      <w:r w:rsidR="00EE6704">
        <w:t xml:space="preserve">at the conclusion of this proceeding </w:t>
      </w:r>
      <w:r w:rsidR="009208AB">
        <w:t xml:space="preserve">will disallow implementation of a 20 </w:t>
      </w:r>
      <w:r w:rsidR="00EE6704">
        <w:t>percent Zone of Reasonableness fuel cost surcharge.</w:t>
      </w:r>
    </w:p>
    <w:p w:rsidRPr="001E2A62" w:rsidR="00A82C7D" w:rsidP="00A82C7D" w:rsidRDefault="00A82C7D" w14:paraId="63E8165A" w14:textId="77777777">
      <w:pPr>
        <w:pStyle w:val="CoL"/>
        <w:numPr>
          <w:ilvl w:val="0"/>
          <w:numId w:val="0"/>
        </w:numPr>
        <w:ind w:firstLine="547"/>
      </w:pPr>
    </w:p>
    <w:p w:rsidR="00BB0243" w:rsidP="000A6E05" w:rsidRDefault="005939A5" w14:paraId="48AD4109" w14:textId="77777777">
      <w:pPr>
        <w:pStyle w:val="Mainex"/>
      </w:pPr>
      <w:bookmarkStart w:name="_Toc242084826" w:id="47"/>
      <w:r>
        <w:t>O</w:t>
      </w:r>
      <w:r w:rsidR="00722850">
        <w:t>RDER</w:t>
      </w:r>
      <w:bookmarkEnd w:id="47"/>
    </w:p>
    <w:p w:rsidR="00BB0243" w:rsidP="000A6E05" w:rsidRDefault="00BB0243" w14:paraId="39A4DBA6" w14:textId="77777777">
      <w:pPr>
        <w:keepNext/>
      </w:pPr>
      <w:r w:rsidRPr="00BB0243">
        <w:rPr>
          <w:b/>
        </w:rPr>
        <w:t>IT IS ORDERED</w:t>
      </w:r>
      <w:r>
        <w:t xml:space="preserve"> that:</w:t>
      </w:r>
    </w:p>
    <w:p w:rsidR="009C4FD3" w:rsidP="001E2A62" w:rsidRDefault="009C4FD3" w14:paraId="17E76799" w14:textId="7173213B">
      <w:pPr>
        <w:pStyle w:val="OP"/>
      </w:pPr>
      <w:r w:rsidRPr="00BF728F">
        <w:t>Th</w:t>
      </w:r>
      <w:r w:rsidR="0075795D">
        <w:t>e</w:t>
      </w:r>
      <w:r w:rsidRPr="00BF728F">
        <w:t xml:space="preserve"> requirement </w:t>
      </w:r>
      <w:r w:rsidR="0018565B">
        <w:t>in Decision 16-02-024, Operating Paragraph 1</w:t>
      </w:r>
      <w:r w:rsidR="0075795D">
        <w:t>, as a condition of its</w:t>
      </w:r>
      <w:r w:rsidR="00AB44FE">
        <w:t xml:space="preserve"> Certificate of Public Convenience and Necessity</w:t>
      </w:r>
      <w:r w:rsidR="0018565B">
        <w:t xml:space="preserve"> </w:t>
      </w:r>
      <w:r>
        <w:t>for Avalon Freight Services LLC</w:t>
      </w:r>
      <w:r w:rsidR="0095620A">
        <w:t xml:space="preserve"> </w:t>
      </w:r>
      <w:r w:rsidR="00DB1DB8">
        <w:t>to</w:t>
      </w:r>
      <w:r w:rsidR="00820A2E">
        <w:t xml:space="preserve">, whenever </w:t>
      </w:r>
      <w:r w:rsidR="00254E18">
        <w:t>it</w:t>
      </w:r>
      <w:r w:rsidR="00820A2E">
        <w:t xml:space="preserve"> seeks a rate increase,</w:t>
      </w:r>
      <w:r w:rsidR="00DB1DB8">
        <w:t xml:space="preserve"> report </w:t>
      </w:r>
      <w:r w:rsidR="00B055E1">
        <w:t xml:space="preserve">on affiliate transactions, including costs charged by the Santa Catalina Island Company </w:t>
      </w:r>
      <w:r w:rsidR="008C748F">
        <w:t>with a demonstration of the reasonableness of those costs</w:t>
      </w:r>
      <w:r w:rsidR="0095620A">
        <w:t>,</w:t>
      </w:r>
      <w:r w:rsidR="008C748F">
        <w:t xml:space="preserve"> remains in effect.</w:t>
      </w:r>
    </w:p>
    <w:p w:rsidR="00932865" w:rsidP="001E2A62" w:rsidRDefault="00BA744E" w14:paraId="048B3FEE" w14:textId="63C4C0AB">
      <w:pPr>
        <w:pStyle w:val="OP"/>
      </w:pPr>
      <w:r>
        <w:t>Avalon Freight Services, LLC is authorized to est</w:t>
      </w:r>
      <w:r w:rsidR="00BA19EC">
        <w:t xml:space="preserve">ablish a </w:t>
      </w:r>
      <w:r w:rsidR="0097185F">
        <w:t xml:space="preserve">15 </w:t>
      </w:r>
      <w:r w:rsidR="00BA19EC">
        <w:t xml:space="preserve">percent base fare </w:t>
      </w:r>
      <w:r w:rsidR="00C84384">
        <w:t>increase</w:t>
      </w:r>
      <w:r w:rsidRPr="001E2A62" w:rsidR="000A6E05">
        <w:t>.</w:t>
      </w:r>
    </w:p>
    <w:p w:rsidR="00DC282C" w:rsidP="005B7D3B" w:rsidRDefault="00C84384" w14:paraId="1CB62A85" w14:textId="0C5F20D1">
      <w:pPr>
        <w:pStyle w:val="OP"/>
      </w:pPr>
      <w:r>
        <w:t xml:space="preserve">To implement the </w:t>
      </w:r>
      <w:r w:rsidR="00040383">
        <w:t xml:space="preserve">base rate </w:t>
      </w:r>
      <w:r>
        <w:t xml:space="preserve">increase authorized in this decision, Avalon Freight Services, LLC shall, on or after </w:t>
      </w:r>
      <w:r w:rsidR="001F4734">
        <w:t xml:space="preserve">the effective date of this decision, file </w:t>
      </w:r>
      <w:r w:rsidR="001F4734">
        <w:lastRenderedPageBreak/>
        <w:t xml:space="preserve">revised tariff pages in accordance with General Order 117 Series. The revised pages and </w:t>
      </w:r>
      <w:r w:rsidR="000F4ACD">
        <w:t>the fares listed in them shall be made effective no ear</w:t>
      </w:r>
      <w:r w:rsidR="005E6ADD">
        <w:t>lier than 10 days after the date of this ruling.</w:t>
      </w:r>
    </w:p>
    <w:p w:rsidR="00A67158" w:rsidP="001E2A62" w:rsidRDefault="005D2DC6" w14:paraId="56F052B7" w14:textId="22313879">
      <w:pPr>
        <w:pStyle w:val="OP"/>
      </w:pPr>
      <w:r>
        <w:t xml:space="preserve">Avalon Freight Services LLC </w:t>
      </w:r>
      <w:r w:rsidR="00AB0F4C">
        <w:t xml:space="preserve">(AFS) </w:t>
      </w:r>
      <w:r>
        <w:t>is authorized to</w:t>
      </w:r>
      <w:r w:rsidR="007B1785">
        <w:t xml:space="preserve"> implement a</w:t>
      </w:r>
      <w:r>
        <w:t xml:space="preserve"> </w:t>
      </w:r>
      <w:r w:rsidR="00341887">
        <w:t xml:space="preserve">modified step </w:t>
      </w:r>
      <w:r w:rsidR="005059C6">
        <w:t>rate adjustment</w:t>
      </w:r>
      <w:r w:rsidR="00341887">
        <w:t xml:space="preserve"> structure</w:t>
      </w:r>
      <w:r w:rsidR="00CF039D">
        <w:t xml:space="preserve"> </w:t>
      </w:r>
      <w:r w:rsidR="00D963C3">
        <w:t xml:space="preserve">for operations at </w:t>
      </w:r>
      <w:r w:rsidR="00D57950">
        <w:t xml:space="preserve">the Pebbly Beach dock and logistics facility </w:t>
      </w:r>
      <w:r w:rsidR="00CF039D">
        <w:t>per the c</w:t>
      </w:r>
      <w:r w:rsidR="00C90F8F">
        <w:t>onditions</w:t>
      </w:r>
      <w:r w:rsidR="00341887">
        <w:t xml:space="preserve"> detailed below. </w:t>
      </w:r>
    </w:p>
    <w:p w:rsidR="009B74D0" w:rsidP="002D0206" w:rsidRDefault="009B74D0" w14:paraId="0DA7B775" w14:textId="22F4148B">
      <w:pPr>
        <w:pStyle w:val="OP"/>
        <w:numPr>
          <w:ilvl w:val="1"/>
          <w:numId w:val="5"/>
        </w:numPr>
        <w:tabs>
          <w:tab w:val="left" w:pos="1260"/>
        </w:tabs>
        <w:spacing w:after="120" w:line="240" w:lineRule="auto"/>
        <w:ind w:left="1260" w:right="1354" w:hanging="180"/>
      </w:pPr>
      <w:r>
        <w:t xml:space="preserve">AFS may </w:t>
      </w:r>
      <w:r w:rsidRPr="00C400B1">
        <w:t>request a</w:t>
      </w:r>
      <w:r w:rsidR="007F4332">
        <w:t xml:space="preserve">n </w:t>
      </w:r>
      <w:r w:rsidRPr="00C400B1">
        <w:t xml:space="preserve">adjustment </w:t>
      </w:r>
      <w:r w:rsidR="007F4332">
        <w:t xml:space="preserve">of its base rate </w:t>
      </w:r>
      <w:r w:rsidRPr="00C400B1">
        <w:t>of up to 8 percent annually in 2027, 2028, and 2029.</w:t>
      </w:r>
    </w:p>
    <w:p w:rsidR="005412E2" w:rsidP="002D0206" w:rsidRDefault="00AB0F4C" w14:paraId="555D717C" w14:textId="7DCB008E">
      <w:pPr>
        <w:pStyle w:val="OP"/>
        <w:numPr>
          <w:ilvl w:val="1"/>
          <w:numId w:val="5"/>
        </w:numPr>
        <w:tabs>
          <w:tab w:val="left" w:pos="1260"/>
        </w:tabs>
        <w:spacing w:after="120" w:line="240" w:lineRule="auto"/>
        <w:ind w:left="1260" w:right="1354" w:hanging="180"/>
      </w:pPr>
      <w:r>
        <w:t xml:space="preserve">Any rate adjustment must </w:t>
      </w:r>
      <w:r w:rsidR="0003143F">
        <w:t xml:space="preserve">ensure AFS falls within an operating ratio between </w:t>
      </w:r>
      <w:r w:rsidR="0097185F">
        <w:t xml:space="preserve">84 </w:t>
      </w:r>
      <w:r w:rsidR="0003143F">
        <w:t>and 100 percent.</w:t>
      </w:r>
    </w:p>
    <w:p w:rsidR="00D83DFA" w:rsidP="002D0206" w:rsidRDefault="00C6133C" w14:paraId="642331B4" w14:textId="1602DCD9">
      <w:pPr>
        <w:pStyle w:val="OP"/>
        <w:numPr>
          <w:ilvl w:val="1"/>
          <w:numId w:val="5"/>
        </w:numPr>
        <w:tabs>
          <w:tab w:val="left" w:pos="1260"/>
        </w:tabs>
        <w:spacing w:after="120" w:line="240" w:lineRule="auto"/>
        <w:ind w:left="1260" w:right="1354" w:hanging="180"/>
      </w:pPr>
      <w:r w:rsidRPr="00C400B1">
        <w:t xml:space="preserve">AFS must request a rate adjustment </w:t>
      </w:r>
      <w:r w:rsidR="0079149D">
        <w:t>from</w:t>
      </w:r>
      <w:r w:rsidRPr="00C400B1" w:rsidR="0079149D">
        <w:t xml:space="preserve"> </w:t>
      </w:r>
      <w:r w:rsidR="00130AD8">
        <w:t>the</w:t>
      </w:r>
      <w:r w:rsidR="002D1A21">
        <w:t xml:space="preserve"> Director of the</w:t>
      </w:r>
      <w:r w:rsidR="00130AD8">
        <w:t xml:space="preserve"> Commission’s Consumer Protection and Enforcement Division (</w:t>
      </w:r>
      <w:r w:rsidRPr="00C400B1">
        <w:t>CPED</w:t>
      </w:r>
      <w:r w:rsidR="00130AD8">
        <w:t>)</w:t>
      </w:r>
      <w:r w:rsidRPr="00C400B1">
        <w:t xml:space="preserve"> via a</w:t>
      </w:r>
      <w:r w:rsidR="005418C8">
        <w:t xml:space="preserve"> Tier 2 </w:t>
      </w:r>
      <w:r w:rsidR="00253637">
        <w:t>A</w:t>
      </w:r>
      <w:r w:rsidRPr="00C400B1" w:rsidR="00253637">
        <w:t xml:space="preserve">dvice </w:t>
      </w:r>
      <w:r w:rsidR="00253637">
        <w:t>L</w:t>
      </w:r>
      <w:r w:rsidRPr="00C400B1" w:rsidR="00253637">
        <w:t>etter</w:t>
      </w:r>
      <w:r>
        <w:t>.</w:t>
      </w:r>
      <w:r w:rsidR="00DA5372">
        <w:t xml:space="preserve"> </w:t>
      </w:r>
      <w:r w:rsidRPr="00C400B1" w:rsidR="00DA5372">
        <w:t>The</w:t>
      </w:r>
      <w:r w:rsidR="00DA5372">
        <w:t xml:space="preserve"> </w:t>
      </w:r>
      <w:r w:rsidR="00253637">
        <w:t>A</w:t>
      </w:r>
      <w:r w:rsidRPr="00C400B1" w:rsidR="00253637">
        <w:t xml:space="preserve">dvice </w:t>
      </w:r>
      <w:r w:rsidR="00253637">
        <w:t>L</w:t>
      </w:r>
      <w:r w:rsidRPr="00C400B1" w:rsidR="00253637">
        <w:t xml:space="preserve">etter </w:t>
      </w:r>
      <w:r w:rsidRPr="00C400B1" w:rsidR="00DA5372">
        <w:t>must demonstrate the rate adjustment is needed to stay within the operating ratio target range and shall include AFS’ most recent financial data including</w:t>
      </w:r>
      <w:r w:rsidR="00350D4E">
        <w:t xml:space="preserve"> </w:t>
      </w:r>
      <w:r w:rsidR="005B1E37">
        <w:t>1) AFS</w:t>
      </w:r>
      <w:r w:rsidR="00350D4E">
        <w:t>’</w:t>
      </w:r>
      <w:r w:rsidRPr="00C400B1" w:rsidR="00DA5372">
        <w:t xml:space="preserve"> most recent Annual Report</w:t>
      </w:r>
      <w:r w:rsidR="00350D4E">
        <w:t xml:space="preserve">, </w:t>
      </w:r>
      <w:r w:rsidR="00BC4B6F">
        <w:t>2) a</w:t>
      </w:r>
      <w:r w:rsidRPr="00C400B1" w:rsidR="00DA5372">
        <w:t xml:space="preserve"> copy of AFS’ most recent independent financial audit, reviewed financial statements, or other similar documentation as prepared by a certified public accountant</w:t>
      </w:r>
      <w:r w:rsidR="00350D4E">
        <w:t>, and 3)</w:t>
      </w:r>
      <w:r w:rsidR="005B1E37">
        <w:t xml:space="preserve"> </w:t>
      </w:r>
      <w:r w:rsidR="00350D4E">
        <w:t>a</w:t>
      </w:r>
      <w:r w:rsidRPr="00C400B1" w:rsidR="00DA5372">
        <w:t xml:space="preserve">ny other information as needed and requested by </w:t>
      </w:r>
      <w:r w:rsidR="00405BF0">
        <w:t>CPED</w:t>
      </w:r>
      <w:r w:rsidRPr="00C400B1" w:rsidR="00DA5372">
        <w:t>.</w:t>
      </w:r>
    </w:p>
    <w:p w:rsidR="0003143F" w:rsidP="002D0206" w:rsidRDefault="008E673D" w14:paraId="3CDBFD39" w14:textId="39CCA160">
      <w:pPr>
        <w:pStyle w:val="OP"/>
        <w:numPr>
          <w:ilvl w:val="1"/>
          <w:numId w:val="5"/>
        </w:numPr>
        <w:tabs>
          <w:tab w:val="left" w:pos="1260"/>
        </w:tabs>
        <w:spacing w:after="120" w:line="240" w:lineRule="auto"/>
        <w:ind w:left="1260" w:right="1354" w:hanging="180"/>
      </w:pPr>
      <w:r>
        <w:t xml:space="preserve">AFS shall </w:t>
      </w:r>
      <w:r w:rsidR="00370FDD">
        <w:t>serve the advice letter on</w:t>
      </w:r>
      <w:r>
        <w:t xml:space="preserve"> t</w:t>
      </w:r>
      <w:r w:rsidRPr="00C400B1">
        <w:t>he City of Avalo</w:t>
      </w:r>
      <w:r>
        <w:t>n, the City of Los Angeles, the County of Los Angeles, the Southern California Association of Governments, and the Los Angeles County Metropolitan Transportation Authority.</w:t>
      </w:r>
    </w:p>
    <w:p w:rsidR="00B464B9" w:rsidP="00FC5A35" w:rsidRDefault="00B464B9" w14:paraId="48AADB6C" w14:textId="7955A521">
      <w:pPr>
        <w:pStyle w:val="OP"/>
      </w:pPr>
      <w:r w:rsidRPr="00B464B9">
        <w:t>General Rules of General Order 96-B shall apply to the adopted Advice Letter process</w:t>
      </w:r>
      <w:r w:rsidR="0027684A">
        <w:t xml:space="preserve"> </w:t>
      </w:r>
      <w:r w:rsidRPr="0027684A" w:rsidR="0027684A">
        <w:t xml:space="preserve">for the review and submission of </w:t>
      </w:r>
      <w:r w:rsidR="0027684A">
        <w:t>rate adjustments. T</w:t>
      </w:r>
      <w:r w:rsidRPr="0027684A" w:rsidR="0027684A">
        <w:t>he Advice Letter is subject to ministerial review and disposition by the Consumer Protection and Enforcement Division.</w:t>
      </w:r>
    </w:p>
    <w:p w:rsidR="004E6A41" w:rsidP="004E6A41" w:rsidRDefault="00CF6BA8" w14:paraId="54CAFC95" w14:textId="0DC6C6AF">
      <w:pPr>
        <w:pStyle w:val="OP"/>
      </w:pPr>
      <w:r>
        <w:t xml:space="preserve">Avalon Freight Services, LLC </w:t>
      </w:r>
      <w:r w:rsidR="004D6AC2">
        <w:t>shall inform the public of the increased fares and their effective date by posting notice on its terminals</w:t>
      </w:r>
      <w:r w:rsidR="00041C8F">
        <w:t xml:space="preserve">, </w:t>
      </w:r>
      <w:r w:rsidR="004D6AC2">
        <w:t>vessels</w:t>
      </w:r>
      <w:r w:rsidR="00750D64">
        <w:t>, and website</w:t>
      </w:r>
      <w:r w:rsidR="004D6AC2">
        <w:t xml:space="preserve">. </w:t>
      </w:r>
      <w:r w:rsidR="004D6AC2">
        <w:lastRenderedPageBreak/>
        <w:t>Such notice shall be posted at least 10 days before the effective date of the fare changes and shall remain posted for at least 30 days.</w:t>
      </w:r>
    </w:p>
    <w:p w:rsidR="004E6A41" w:rsidP="0067489D" w:rsidRDefault="004E6A41" w14:paraId="44E962FE" w14:textId="37756FFF">
      <w:pPr>
        <w:pStyle w:val="OP"/>
      </w:pPr>
      <w:r w:rsidRPr="00BF728F">
        <w:t>A</w:t>
      </w:r>
      <w:r w:rsidR="00B9158D">
        <w:t xml:space="preserve">valon </w:t>
      </w:r>
      <w:r w:rsidRPr="00BF728F">
        <w:t>F</w:t>
      </w:r>
      <w:r w:rsidR="00B9158D">
        <w:t>reight Services, LLC</w:t>
      </w:r>
      <w:r w:rsidRPr="00BF728F">
        <w:t xml:space="preserve"> </w:t>
      </w:r>
      <w:r w:rsidR="0067489D">
        <w:t xml:space="preserve">(AFS) </w:t>
      </w:r>
      <w:r w:rsidRPr="00BF728F">
        <w:t xml:space="preserve">shall file a </w:t>
      </w:r>
      <w:r w:rsidR="00B9158D">
        <w:t>g</w:t>
      </w:r>
      <w:r w:rsidRPr="00BF728F">
        <w:t xml:space="preserve">eneral </w:t>
      </w:r>
      <w:r w:rsidR="00B9158D">
        <w:t>r</w:t>
      </w:r>
      <w:r w:rsidRPr="00BF728F">
        <w:t xml:space="preserve">ate </w:t>
      </w:r>
      <w:r w:rsidR="00B9158D">
        <w:t>a</w:t>
      </w:r>
      <w:r w:rsidRPr="00BF728F">
        <w:t>pplication in 2030 in order to, among other things, ascertain the effectiveness of th</w:t>
      </w:r>
      <w:r>
        <w:t>e</w:t>
      </w:r>
      <w:r w:rsidRPr="00BF728F">
        <w:t xml:space="preserve"> rate adjustment s</w:t>
      </w:r>
      <w:r>
        <w:t xml:space="preserve">tructure as described in </w:t>
      </w:r>
      <w:r w:rsidR="00750D64">
        <w:t xml:space="preserve">Ordering Paragraph </w:t>
      </w:r>
      <w:r w:rsidR="00A824D2">
        <w:t xml:space="preserve">4 </w:t>
      </w:r>
      <w:r>
        <w:t>of this decision</w:t>
      </w:r>
      <w:r w:rsidRPr="00BF728F">
        <w:t xml:space="preserve"> and </w:t>
      </w:r>
      <w:r>
        <w:t xml:space="preserve">to </w:t>
      </w:r>
      <w:r w:rsidRPr="00BF728F">
        <w:t xml:space="preserve">make any adjustments as </w:t>
      </w:r>
      <w:r>
        <w:t>needed</w:t>
      </w:r>
      <w:r w:rsidRPr="00BF728F">
        <w:t>.</w:t>
      </w:r>
      <w:r>
        <w:t xml:space="preserve"> The general rate application must consider all regulated activity of AFS including the 20 percent ZORF for service to other locations on the Island authorized by D</w:t>
      </w:r>
      <w:r w:rsidR="0067489D">
        <w:t xml:space="preserve">ecision </w:t>
      </w:r>
      <w:r>
        <w:t>24-12-036.</w:t>
      </w:r>
    </w:p>
    <w:p w:rsidR="00812AF9" w:rsidP="004E6A41" w:rsidRDefault="00981CDA" w14:paraId="067AF982" w14:textId="70068356">
      <w:pPr>
        <w:pStyle w:val="OP"/>
      </w:pPr>
      <w:r>
        <w:t>The Zone of Reasonableness fuel cost surcharge as described in Commission Resolution TL-19148 and extended by D.26-03-027 is hereby rescinded.</w:t>
      </w:r>
    </w:p>
    <w:p w:rsidRPr="00971D31" w:rsidR="007E138C" w:rsidP="006B7C61" w:rsidRDefault="00737D8F" w14:paraId="589458E1" w14:textId="28EF4163">
      <w:pPr>
        <w:pStyle w:val="OP"/>
      </w:pPr>
      <w:r>
        <w:t>T</w:t>
      </w:r>
      <w:r w:rsidRPr="00BA143F" w:rsidR="00D82C27">
        <w:t>he</w:t>
      </w:r>
      <w:r w:rsidR="00C935B4">
        <w:t xml:space="preserve"> </w:t>
      </w:r>
      <w:r w:rsidR="006225AE">
        <w:t xml:space="preserve">motions </w:t>
      </w:r>
      <w:r w:rsidR="00B359A5">
        <w:t xml:space="preserve">for leave to file exhibits under seal filed by Avalon Freight Services LLC </w:t>
      </w:r>
      <w:r w:rsidR="00C935B4">
        <w:t xml:space="preserve">on July 21, 2026 and </w:t>
      </w:r>
      <w:r w:rsidRPr="007E6685" w:rsidR="00C935B4">
        <w:t xml:space="preserve">August </w:t>
      </w:r>
      <w:r w:rsidR="0025329E">
        <w:t>17</w:t>
      </w:r>
      <w:r w:rsidRPr="007E6685" w:rsidR="00C935B4">
        <w:t xml:space="preserve">, </w:t>
      </w:r>
      <w:r w:rsidRPr="007E6685" w:rsidR="009E398C">
        <w:t>2026,</w:t>
      </w:r>
      <w:r w:rsidRPr="007E6685" w:rsidR="00BE08CF">
        <w:t xml:space="preserve"> </w:t>
      </w:r>
      <w:r w:rsidRPr="007E6685" w:rsidR="00095AD4">
        <w:t>are granted for a period of three years after the date of this decision. During this three-year period, this information shall not be publicly disclosed except on further Commission order or ALJ ruling. If AFS believes that it is necessary for this information to remain under seal for longer than three years, AFS may file a new motion showing good cause for extending this order by no later than 30 days before expiration of this order.</w:t>
      </w:r>
    </w:p>
    <w:p w:rsidRPr="001E2A62" w:rsidR="00D23EF5" w:rsidP="009E398C" w:rsidRDefault="00D82C27" w14:paraId="0BCC6958" w14:textId="585AD050">
      <w:pPr>
        <w:pStyle w:val="OP"/>
      </w:pPr>
      <w:r>
        <w:t xml:space="preserve">All </w:t>
      </w:r>
      <w:r w:rsidRPr="00B02B8C">
        <w:t>pending motions in this proceeding that are not specifically addressed in this decision, or previously addressed in this proceeding, are denied</w:t>
      </w:r>
      <w:r>
        <w:t>.</w:t>
      </w:r>
      <w:r w:rsidRPr="00B02B8C">
        <w:t xml:space="preserve"> </w:t>
      </w:r>
    </w:p>
    <w:p w:rsidR="005B1E37" w:rsidP="005B1E37" w:rsidRDefault="005B1E37" w14:paraId="0EFCD79C" w14:textId="77777777">
      <w:pPr>
        <w:pStyle w:val="OP"/>
      </w:pPr>
      <w:r>
        <w:t>This authority shall expire unless exercised within 90 days after the effective date of this decision.</w:t>
      </w:r>
    </w:p>
    <w:p w:rsidRPr="00C400B1" w:rsidR="00F6397D" w:rsidP="00B3087D" w:rsidRDefault="00E23CBB" w14:paraId="6D205205" w14:textId="0583BBAC">
      <w:pPr>
        <w:pStyle w:val="OP"/>
      </w:pPr>
      <w:r w:rsidRPr="00C400B1">
        <w:t xml:space="preserve">Application </w:t>
      </w:r>
      <w:r w:rsidRPr="00C400B1" w:rsidR="00CC42D4">
        <w:t>25</w:t>
      </w:r>
      <w:r w:rsidRPr="00C400B1">
        <w:t>-</w:t>
      </w:r>
      <w:r w:rsidRPr="00C400B1" w:rsidR="00CC42D4">
        <w:t>12</w:t>
      </w:r>
      <w:r w:rsidRPr="00C400B1">
        <w:t>-</w:t>
      </w:r>
      <w:r w:rsidRPr="00C400B1" w:rsidR="00CC42D4">
        <w:t xml:space="preserve">001 </w:t>
      </w:r>
      <w:r w:rsidRPr="00C400B1">
        <w:t>is closed.</w:t>
      </w:r>
    </w:p>
    <w:p w:rsidR="008F0116" w:rsidP="008F0116" w:rsidRDefault="008F0116" w14:paraId="0BF76B60" w14:textId="77777777">
      <w:r w:rsidRPr="00C400B1">
        <w:t>This order is effective today.</w:t>
      </w:r>
    </w:p>
    <w:p w:rsidRPr="00714CF2" w:rsidR="00714CF2" w:rsidP="00816E05" w:rsidRDefault="008F0116" w14:paraId="2DDF0889" w14:textId="1408A1DA">
      <w:r>
        <w:t xml:space="preserve">Dated </w:t>
      </w:r>
      <w:r>
        <w:rPr>
          <w:u w:val="single"/>
        </w:rPr>
        <w:tab/>
      </w:r>
      <w:r>
        <w:rPr>
          <w:u w:val="single"/>
        </w:rPr>
        <w:tab/>
      </w:r>
      <w:r>
        <w:rPr>
          <w:u w:val="single"/>
        </w:rPr>
        <w:tab/>
      </w:r>
      <w:r>
        <w:rPr>
          <w:u w:val="single"/>
        </w:rPr>
        <w:tab/>
      </w:r>
      <w:r>
        <w:rPr>
          <w:u w:val="single"/>
        </w:rPr>
        <w:tab/>
      </w:r>
      <w:r>
        <w:t xml:space="preserve">, at </w:t>
      </w:r>
      <w:r w:rsidR="00950225">
        <w:t>Sacramento</w:t>
      </w:r>
      <w:r>
        <w:t>, California</w:t>
      </w:r>
    </w:p>
    <w:sectPr w:rsidRPr="00714CF2" w:rsidR="00714CF2" w:rsidSect="000A2CC1">
      <w:headerReference w:type="default" r:id="rId16"/>
      <w:footerReference w:type="first" r:id="rId17"/>
      <w:pgSz w:w="12240" w:h="15840"/>
      <w:pgMar w:top="1728" w:right="1440" w:bottom="1440" w:left="1440" w:header="720" w:footer="720" w:gutter="0"/>
      <w:pgNumType w:start="2"/>
      <w:cols w:space="720"/>
      <w:titlePg/>
      <w:docGrid w:linePitch="360"/>
    </w:sectPr>
    <w:p>
      <w:r>
        <w:t xml:space="preserve"/>
      </w:r>
    </w:p>
    <w:p>
      <w:r>
        <w:t xml:space="preserve">Attachment 1: </w:t>
      </w:r>
    </w:p>
    <w:p>
      <w:hyperlink w:history="true" r:id="R09e9099c8136467e">
        <w:r w:rsidRPr="00CB1292">
          <w:rPr>
            <w:rStyle w:val="Hyperlink"/>
            <w:color w:val="2E74B5" w:themeColor="accent1" w:themeShade="BF"/>
            <w:u w:val="single"/>
          </w:rPr>
          <w:t>Redline (Rev. 1) A.25-12-001 DECISION GRANTING AVALON FREIGHT SERVICES LLC A GENERAL BASE FARE INCREASE.pdf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C823B" w14:textId="77777777" w:rsidR="008E1996" w:rsidRDefault="008E1996" w:rsidP="0098138E">
      <w:pPr>
        <w:spacing w:line="240" w:lineRule="auto"/>
      </w:pPr>
      <w:r>
        <w:separator/>
      </w:r>
    </w:p>
  </w:endnote>
  <w:endnote w:type="continuationSeparator" w:id="0">
    <w:p w14:paraId="284C1EFD" w14:textId="77777777" w:rsidR="008E1996" w:rsidRDefault="008E1996"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35B6" w14:textId="1EA382DE" w:rsidR="000A2CC1" w:rsidRDefault="00B002A5" w:rsidP="001672B7">
    <w:pPr>
      <w:pStyle w:val="Footer"/>
      <w:ind w:firstLine="0"/>
    </w:pPr>
    <w:r w:rsidRPr="00B002A5">
      <w:rPr>
        <w:rFonts w:cs="Arial"/>
        <w:sz w:val="16"/>
        <w:szCs w:val="16"/>
      </w:rPr>
      <w:t>622078989</w:t>
    </w:r>
    <w:r w:rsidR="001672B7">
      <w:rPr>
        <w:rFonts w:cs="Arial"/>
        <w:sz w:val="16"/>
        <w:szCs w:val="16"/>
      </w:rPr>
      <w:tab/>
    </w:r>
    <w:r w:rsidR="000A2CC1">
      <w:t>-</w:t>
    </w:r>
    <w:sdt>
      <w:sdtPr>
        <w:id w:val="-461659196"/>
        <w:docPartObj>
          <w:docPartGallery w:val="Page Numbers (Bottom of Page)"/>
          <w:docPartUnique/>
        </w:docPartObj>
      </w:sdtPr>
      <w:sdtEndPr>
        <w:rPr>
          <w:noProof/>
        </w:rPr>
      </w:sdtEndPr>
      <w:sdtContent>
        <w:r w:rsidR="000A2CC1">
          <w:fldChar w:fldCharType="begin"/>
        </w:r>
        <w:r w:rsidR="000A2CC1">
          <w:instrText xml:space="preserve"> PAGE   \* MERGEFORMAT </w:instrText>
        </w:r>
        <w:r w:rsidR="000A2CC1">
          <w:fldChar w:fldCharType="separate"/>
        </w:r>
        <w:r w:rsidR="000A2CC1">
          <w:rPr>
            <w:noProof/>
          </w:rPr>
          <w:t>2</w:t>
        </w:r>
        <w:r w:rsidR="000A2CC1">
          <w:rPr>
            <w:noProof/>
          </w:rPr>
          <w:fldChar w:fldCharType="end"/>
        </w:r>
        <w:r w:rsidR="000A2CC1">
          <w:rPr>
            <w:noProof/>
          </w:rPr>
          <w:t>-</w:t>
        </w:r>
      </w:sdtContent>
    </w:sdt>
  </w:p>
  <w:p w14:paraId="381787B4" w14:textId="512BAAD4" w:rsidR="003B49C6" w:rsidRDefault="003B49C6" w:rsidP="007E0FEE">
    <w:pPr>
      <w:tabs>
        <w:tab w:val="center" w:pos="468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1755" w14:textId="5222F420" w:rsidR="001825E2" w:rsidRDefault="000A2CC1" w:rsidP="00C3102C">
    <w:pPr>
      <w:pStyle w:val="Footer"/>
      <w:ind w:firstLine="0"/>
      <w:jc w:val="center"/>
    </w:pPr>
    <w:r>
      <w:t>-</w:t>
    </w:r>
    <w:sdt>
      <w:sdtPr>
        <w:id w:val="298269099"/>
        <w:docPartObj>
          <w:docPartGallery w:val="Page Numbers (Bottom of Page)"/>
          <w:docPartUnique/>
        </w:docPartObj>
      </w:sdtPr>
      <w:sdtEndPr>
        <w:rPr>
          <w:noProof/>
        </w:rPr>
      </w:sdtEndPr>
      <w:sdtContent>
        <w:r w:rsidR="00DC6B57">
          <w:fldChar w:fldCharType="begin"/>
        </w:r>
        <w:r w:rsidR="00DC6B57">
          <w:instrText xml:space="preserve"> PAGE   \* MERGEFORMAT </w:instrText>
        </w:r>
        <w:r w:rsidR="00DC6B57">
          <w:fldChar w:fldCharType="separate"/>
        </w:r>
        <w:r w:rsidR="00DC6B57">
          <w:rPr>
            <w:noProof/>
          </w:rPr>
          <w:t>2</w:t>
        </w:r>
        <w:r w:rsidR="00DC6B57">
          <w:rPr>
            <w:noProof/>
          </w:rPr>
          <w:fldChar w:fldCharType="end"/>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940852"/>
      <w:docPartObj>
        <w:docPartGallery w:val="Page Numbers (Bottom of Page)"/>
        <w:docPartUnique/>
      </w:docPartObj>
    </w:sdtPr>
    <w:sdtEndPr>
      <w:rPr>
        <w:noProof/>
      </w:rPr>
    </w:sdtEndPr>
    <w:sdtContent>
      <w:p w14:paraId="7FC27B97" w14:textId="6F21202E" w:rsidR="00DC6B57" w:rsidRDefault="002D0206" w:rsidP="002D0206">
        <w:pPr>
          <w:pStyle w:val="Footer"/>
          <w:ind w:left="720" w:firstLine="3960"/>
        </w:pPr>
        <w:r>
          <w:t xml:space="preserve">- </w:t>
        </w:r>
        <w:r w:rsidR="00DC6B57">
          <w:fldChar w:fldCharType="begin"/>
        </w:r>
        <w:r w:rsidR="00DC6B57">
          <w:instrText xml:space="preserve"> PAGE   \* MERGEFORMAT </w:instrText>
        </w:r>
        <w:r w:rsidR="00DC6B57">
          <w:fldChar w:fldCharType="separate"/>
        </w:r>
        <w:r w:rsidR="00DC6B57">
          <w:rPr>
            <w:noProof/>
          </w:rPr>
          <w:t>2</w:t>
        </w:r>
        <w:r w:rsidR="00DC6B57">
          <w:rPr>
            <w:noProof/>
          </w:rPr>
          <w:fldChar w:fldCharType="end"/>
        </w:r>
        <w:r>
          <w:rPr>
            <w:noProof/>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B243" w14:textId="2A9C0E40" w:rsidR="000A2CC1" w:rsidRDefault="000A2CC1" w:rsidP="000A2CC1">
    <w:pPr>
      <w:pStyle w:val="Footer"/>
      <w:ind w:firstLine="0"/>
      <w:jc w:val="center"/>
    </w:pPr>
    <w:r>
      <w:t>-</w:t>
    </w:r>
    <w:sdt>
      <w:sdtPr>
        <w:id w:val="-7619057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14:paraId="6B2E0A07" w14:textId="5E1087A1" w:rsidR="002D0206" w:rsidRDefault="002D0206" w:rsidP="002D0206">
    <w:pPr>
      <w:pStyle w:val="Footer"/>
      <w:ind w:left="720" w:firstLine="39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2FE8A" w14:textId="77777777" w:rsidR="008E1996" w:rsidRDefault="008E1996" w:rsidP="00DF58E7">
      <w:pPr>
        <w:spacing w:line="240" w:lineRule="auto"/>
        <w:ind w:firstLine="0"/>
      </w:pPr>
      <w:r>
        <w:separator/>
      </w:r>
    </w:p>
  </w:footnote>
  <w:footnote w:type="continuationSeparator" w:id="0">
    <w:p w14:paraId="41FF0A00" w14:textId="77777777" w:rsidR="008E1996" w:rsidRDefault="008E1996" w:rsidP="00DF58E7">
      <w:pPr>
        <w:spacing w:line="240" w:lineRule="auto"/>
        <w:ind w:firstLine="0"/>
      </w:pPr>
      <w:r>
        <w:continuationSeparator/>
      </w:r>
    </w:p>
  </w:footnote>
  <w:footnote w:type="continuationNotice" w:id="1">
    <w:p w14:paraId="6AA8A204" w14:textId="77777777" w:rsidR="008E1996" w:rsidRPr="00DF58E7" w:rsidRDefault="008E1996" w:rsidP="00DF58E7">
      <w:pPr>
        <w:spacing w:line="240" w:lineRule="auto"/>
        <w:ind w:firstLine="0"/>
        <w:jc w:val="right"/>
        <w:rPr>
          <w:i/>
          <w:sz w:val="22"/>
        </w:rPr>
      </w:pPr>
      <w:r w:rsidRPr="00DF58E7">
        <w:rPr>
          <w:i/>
          <w:sz w:val="22"/>
        </w:rPr>
        <w:t>Footnote continued on next page.</w:t>
      </w:r>
    </w:p>
  </w:footnote>
  <w:footnote w:id="2">
    <w:p w14:paraId="6652DC10" w14:textId="77777777" w:rsidR="00A11904" w:rsidRDefault="00A11904" w:rsidP="00A11904">
      <w:pPr>
        <w:pStyle w:val="FootnoteText"/>
      </w:pPr>
      <w:r>
        <w:rPr>
          <w:rStyle w:val="FootnoteReference"/>
        </w:rPr>
        <w:footnoteRef/>
      </w:r>
      <w:r>
        <w:t xml:space="preserve"> </w:t>
      </w:r>
      <w:r w:rsidRPr="00040D93">
        <w:rPr>
          <w:i/>
          <w:iCs/>
        </w:rPr>
        <w:t>See</w:t>
      </w:r>
      <w:r>
        <w:t xml:space="preserve"> Application at 8.</w:t>
      </w:r>
    </w:p>
  </w:footnote>
  <w:footnote w:id="3">
    <w:p w14:paraId="2AD89732" w14:textId="4E81E4E1" w:rsidR="00F1079C" w:rsidRDefault="00F1079C">
      <w:pPr>
        <w:pStyle w:val="FootnoteText"/>
      </w:pPr>
      <w:r>
        <w:rPr>
          <w:rStyle w:val="FootnoteReference"/>
        </w:rPr>
        <w:footnoteRef/>
      </w:r>
      <w:r>
        <w:t xml:space="preserve"> </w:t>
      </w:r>
      <w:r w:rsidRPr="00F1079C">
        <w:rPr>
          <w:i/>
          <w:iCs/>
        </w:rPr>
        <w:t>See</w:t>
      </w:r>
      <w:r>
        <w:t xml:space="preserve"> Application at 8, fn 18.</w:t>
      </w:r>
    </w:p>
  </w:footnote>
  <w:footnote w:id="4">
    <w:p w14:paraId="20D6E4B7" w14:textId="61F19A65" w:rsidR="00E854A3" w:rsidRDefault="00E854A3">
      <w:pPr>
        <w:pStyle w:val="FootnoteText"/>
      </w:pPr>
      <w:r>
        <w:rPr>
          <w:rStyle w:val="FootnoteReference"/>
        </w:rPr>
        <w:footnoteRef/>
      </w:r>
      <w:r>
        <w:t xml:space="preserve"> </w:t>
      </w:r>
      <w:r w:rsidRPr="00E854A3">
        <w:rPr>
          <w:i/>
          <w:iCs/>
        </w:rPr>
        <w:t>See</w:t>
      </w:r>
      <w:r>
        <w:t xml:space="preserve"> PHC Transcript at 11.</w:t>
      </w:r>
    </w:p>
  </w:footnote>
  <w:footnote w:id="5">
    <w:p w14:paraId="58F602B4" w14:textId="1079EC9A" w:rsidR="00506D7A" w:rsidRDefault="00506D7A">
      <w:pPr>
        <w:pStyle w:val="FootnoteText"/>
      </w:pPr>
      <w:r>
        <w:rPr>
          <w:rStyle w:val="FootnoteReference"/>
        </w:rPr>
        <w:footnoteRef/>
      </w:r>
      <w:r>
        <w:t xml:space="preserve"> </w:t>
      </w:r>
      <w:r w:rsidR="00A814A6">
        <w:rPr>
          <w:i/>
          <w:iCs/>
        </w:rPr>
        <w:t>Ibid</w:t>
      </w:r>
      <w:r>
        <w:t>.</w:t>
      </w:r>
    </w:p>
  </w:footnote>
  <w:footnote w:id="6">
    <w:p w14:paraId="4D50249B" w14:textId="1157A1EF" w:rsidR="00CD6F56" w:rsidRDefault="00CD6F56">
      <w:pPr>
        <w:pStyle w:val="FootnoteText"/>
      </w:pPr>
      <w:r>
        <w:rPr>
          <w:rStyle w:val="FootnoteReference"/>
        </w:rPr>
        <w:footnoteRef/>
      </w:r>
      <w:r>
        <w:t xml:space="preserve"> </w:t>
      </w:r>
      <w:r w:rsidRPr="00C62371">
        <w:rPr>
          <w:i/>
          <w:iCs/>
        </w:rPr>
        <w:t>See</w:t>
      </w:r>
      <w:r>
        <w:t xml:space="preserve"> Application at 8, fn 17 (continued), and </w:t>
      </w:r>
      <w:r w:rsidR="00A97FF5">
        <w:t>PHC Transcript at 35.</w:t>
      </w:r>
    </w:p>
  </w:footnote>
  <w:footnote w:id="7">
    <w:p w14:paraId="13D13026" w14:textId="6DE7DFB1" w:rsidR="00A11904" w:rsidRDefault="00A11904" w:rsidP="00A11904">
      <w:pPr>
        <w:pStyle w:val="FootnoteText"/>
      </w:pPr>
      <w:r>
        <w:rPr>
          <w:rStyle w:val="FootnoteReference"/>
        </w:rPr>
        <w:footnoteRef/>
      </w:r>
      <w:r>
        <w:t xml:space="preserve"> </w:t>
      </w:r>
      <w:r w:rsidRPr="00923ACE">
        <w:rPr>
          <w:i/>
          <w:iCs/>
        </w:rPr>
        <w:t>See</w:t>
      </w:r>
      <w:r>
        <w:t xml:space="preserve"> Application at 8</w:t>
      </w:r>
      <w:r w:rsidR="00722165">
        <w:t>, fn 17 (continued)</w:t>
      </w:r>
      <w:r>
        <w:t>.</w:t>
      </w:r>
    </w:p>
  </w:footnote>
  <w:footnote w:id="8">
    <w:p w14:paraId="4FB185B3" w14:textId="1D881FED" w:rsidR="008C7309" w:rsidRDefault="008C7309">
      <w:pPr>
        <w:pStyle w:val="FootnoteText"/>
      </w:pPr>
      <w:r>
        <w:rPr>
          <w:rStyle w:val="FootnoteReference"/>
        </w:rPr>
        <w:footnoteRef/>
      </w:r>
      <w:r>
        <w:t xml:space="preserve"> </w:t>
      </w:r>
      <w:r w:rsidR="0021703B" w:rsidRPr="00C62371">
        <w:rPr>
          <w:i/>
          <w:iCs/>
        </w:rPr>
        <w:t>See</w:t>
      </w:r>
      <w:r w:rsidR="0021703B">
        <w:t xml:space="preserve"> PHC Transcript at 29.</w:t>
      </w:r>
    </w:p>
  </w:footnote>
  <w:footnote w:id="9">
    <w:p w14:paraId="25F324F4" w14:textId="4FDE74EA" w:rsidR="009E2240" w:rsidRDefault="009E2240">
      <w:pPr>
        <w:pStyle w:val="FootnoteText"/>
      </w:pPr>
      <w:r>
        <w:rPr>
          <w:rStyle w:val="FootnoteReference"/>
        </w:rPr>
        <w:footnoteRef/>
      </w:r>
      <w:r>
        <w:t xml:space="preserve"> </w:t>
      </w:r>
      <w:r w:rsidR="00EB486E">
        <w:rPr>
          <w:i/>
          <w:iCs/>
        </w:rPr>
        <w:t>Id.</w:t>
      </w:r>
      <w:r>
        <w:t xml:space="preserve"> at </w:t>
      </w:r>
      <w:r w:rsidR="006901F8">
        <w:t>22-</w:t>
      </w:r>
      <w:r>
        <w:t>24.</w:t>
      </w:r>
    </w:p>
  </w:footnote>
  <w:footnote w:id="10">
    <w:p w14:paraId="3D313533" w14:textId="568358BF" w:rsidR="00C112F5" w:rsidRDefault="00C112F5">
      <w:pPr>
        <w:pStyle w:val="FootnoteText"/>
      </w:pPr>
      <w:r>
        <w:rPr>
          <w:rStyle w:val="FootnoteReference"/>
        </w:rPr>
        <w:footnoteRef/>
      </w:r>
      <w:r>
        <w:t xml:space="preserve"> </w:t>
      </w:r>
      <w:r w:rsidRPr="00A95BEF">
        <w:rPr>
          <w:i/>
          <w:iCs/>
        </w:rPr>
        <w:t>See</w:t>
      </w:r>
      <w:r>
        <w:t xml:space="preserve"> Application at 7.</w:t>
      </w:r>
    </w:p>
  </w:footnote>
  <w:footnote w:id="11">
    <w:p w14:paraId="0966EF7C" w14:textId="168A21E7" w:rsidR="00C06F1D" w:rsidRDefault="00C06F1D" w:rsidP="00C06F1D">
      <w:pPr>
        <w:pStyle w:val="FootnoteText"/>
      </w:pPr>
      <w:r>
        <w:rPr>
          <w:rStyle w:val="FootnoteReference"/>
        </w:rPr>
        <w:footnoteRef/>
      </w:r>
      <w:r>
        <w:t xml:space="preserve"> </w:t>
      </w:r>
      <w:r w:rsidR="00EB486E">
        <w:rPr>
          <w:i/>
          <w:iCs/>
        </w:rPr>
        <w:t>Id.</w:t>
      </w:r>
      <w:r>
        <w:t xml:space="preserve"> at 2.</w:t>
      </w:r>
    </w:p>
  </w:footnote>
  <w:footnote w:id="12">
    <w:p w14:paraId="4CFE1C6C" w14:textId="4E2BBE77" w:rsidR="00C06F1D" w:rsidRDefault="00C06F1D" w:rsidP="00C06F1D">
      <w:pPr>
        <w:pStyle w:val="FootnoteText"/>
      </w:pPr>
      <w:r>
        <w:rPr>
          <w:rStyle w:val="FootnoteReference"/>
        </w:rPr>
        <w:footnoteRef/>
      </w:r>
      <w:r>
        <w:t xml:space="preserve"> </w:t>
      </w:r>
      <w:r w:rsidR="00EB486E">
        <w:rPr>
          <w:i/>
          <w:iCs/>
        </w:rPr>
        <w:t>Id.</w:t>
      </w:r>
      <w:r>
        <w:t xml:space="preserve"> at 2-3.</w:t>
      </w:r>
    </w:p>
  </w:footnote>
  <w:footnote w:id="13">
    <w:p w14:paraId="4B9533CD" w14:textId="71687E3A" w:rsidR="00C06F1D" w:rsidRDefault="00C06F1D" w:rsidP="00C06F1D">
      <w:pPr>
        <w:pStyle w:val="FootnoteText"/>
      </w:pPr>
      <w:r>
        <w:rPr>
          <w:rStyle w:val="FootnoteReference"/>
        </w:rPr>
        <w:footnoteRef/>
      </w:r>
      <w:r>
        <w:t xml:space="preserve"> </w:t>
      </w:r>
      <w:r w:rsidR="00EB486E">
        <w:rPr>
          <w:i/>
          <w:iCs/>
        </w:rPr>
        <w:t>Id.</w:t>
      </w:r>
      <w:r>
        <w:t xml:space="preserve"> at 3.</w:t>
      </w:r>
    </w:p>
  </w:footnote>
  <w:footnote w:id="14">
    <w:p w14:paraId="070BD14E" w14:textId="12215AD1" w:rsidR="0003392C" w:rsidRDefault="0003392C">
      <w:pPr>
        <w:pStyle w:val="FootnoteText"/>
      </w:pPr>
      <w:r>
        <w:rPr>
          <w:rStyle w:val="FootnoteReference"/>
        </w:rPr>
        <w:footnoteRef/>
      </w:r>
      <w:r>
        <w:t xml:space="preserve"> </w:t>
      </w:r>
      <w:r w:rsidR="00124E2F" w:rsidRPr="00124E2F">
        <w:rPr>
          <w:i/>
          <w:iCs/>
        </w:rPr>
        <w:t>See</w:t>
      </w:r>
      <w:r w:rsidR="00124E2F">
        <w:t xml:space="preserve"> D.16-02-024 at Ordering Paragraph 1.</w:t>
      </w:r>
    </w:p>
  </w:footnote>
  <w:footnote w:id="15">
    <w:p w14:paraId="79376695" w14:textId="77777777" w:rsidR="007E06EB" w:rsidRDefault="007E06EB" w:rsidP="007E06EB">
      <w:pPr>
        <w:pStyle w:val="FootnoteText"/>
      </w:pPr>
      <w:r>
        <w:rPr>
          <w:rStyle w:val="FootnoteReference"/>
        </w:rPr>
        <w:footnoteRef/>
      </w:r>
      <w:r>
        <w:t xml:space="preserve"> </w:t>
      </w:r>
      <w:r w:rsidRPr="003B7681">
        <w:rPr>
          <w:i/>
          <w:iCs/>
        </w:rPr>
        <w:t>See</w:t>
      </w:r>
      <w:r>
        <w:t xml:space="preserve"> D.02-10-004, Finding of Fact 2.</w:t>
      </w:r>
    </w:p>
  </w:footnote>
  <w:footnote w:id="16">
    <w:p w14:paraId="5EFEE943" w14:textId="1D9BD298" w:rsidR="00180269" w:rsidRDefault="00180269">
      <w:pPr>
        <w:pStyle w:val="FootnoteText"/>
      </w:pPr>
      <w:r>
        <w:rPr>
          <w:rStyle w:val="FootnoteReference"/>
        </w:rPr>
        <w:footnoteRef/>
      </w:r>
      <w:r>
        <w:t xml:space="preserve"> </w:t>
      </w:r>
      <w:r w:rsidRPr="00A95BEF">
        <w:rPr>
          <w:i/>
          <w:iCs/>
        </w:rPr>
        <w:t>See</w:t>
      </w:r>
      <w:r>
        <w:t xml:space="preserve"> Application at 2.</w:t>
      </w:r>
    </w:p>
  </w:footnote>
  <w:footnote w:id="17">
    <w:p w14:paraId="34166B34" w14:textId="57A3BFFA" w:rsidR="00EE7461" w:rsidRDefault="00EE7461">
      <w:pPr>
        <w:pStyle w:val="FootnoteText"/>
      </w:pPr>
      <w:r>
        <w:rPr>
          <w:rStyle w:val="FootnoteReference"/>
        </w:rPr>
        <w:footnoteRef/>
      </w:r>
      <w:r>
        <w:t xml:space="preserve"> </w:t>
      </w:r>
      <w:r w:rsidR="00EB486E">
        <w:rPr>
          <w:i/>
          <w:iCs/>
        </w:rPr>
        <w:t>Ibid</w:t>
      </w:r>
      <w:r>
        <w:t>.</w:t>
      </w:r>
    </w:p>
  </w:footnote>
  <w:footnote w:id="18">
    <w:p w14:paraId="2DE41539" w14:textId="280F5582" w:rsidR="000A635F" w:rsidRDefault="000A635F">
      <w:pPr>
        <w:pStyle w:val="FootnoteText"/>
      </w:pPr>
      <w:r>
        <w:rPr>
          <w:rStyle w:val="FootnoteReference"/>
        </w:rPr>
        <w:footnoteRef/>
      </w:r>
      <w:r>
        <w:t xml:space="preserve"> </w:t>
      </w:r>
      <w:r w:rsidR="00EB486E">
        <w:rPr>
          <w:i/>
          <w:iCs/>
        </w:rPr>
        <w:t>Ibid</w:t>
      </w:r>
      <w:r>
        <w:t>.</w:t>
      </w:r>
    </w:p>
  </w:footnote>
  <w:footnote w:id="19">
    <w:p w14:paraId="27356E9E" w14:textId="723CE719" w:rsidR="000A635F" w:rsidRDefault="000A635F">
      <w:pPr>
        <w:pStyle w:val="FootnoteText"/>
      </w:pPr>
      <w:r>
        <w:rPr>
          <w:rStyle w:val="FootnoteReference"/>
        </w:rPr>
        <w:footnoteRef/>
      </w:r>
      <w:r>
        <w:t xml:space="preserve"> </w:t>
      </w:r>
      <w:r w:rsidR="00EB486E">
        <w:rPr>
          <w:i/>
          <w:iCs/>
        </w:rPr>
        <w:t>Ibid</w:t>
      </w:r>
      <w:r>
        <w:t>.</w:t>
      </w:r>
    </w:p>
  </w:footnote>
  <w:footnote w:id="20">
    <w:p w14:paraId="7332A79C" w14:textId="7650FF77" w:rsidR="00FB7D7C" w:rsidRDefault="00FB7D7C">
      <w:pPr>
        <w:pStyle w:val="FootnoteText"/>
      </w:pPr>
      <w:r>
        <w:rPr>
          <w:rStyle w:val="FootnoteReference"/>
        </w:rPr>
        <w:footnoteRef/>
      </w:r>
      <w:r>
        <w:t xml:space="preserve"> CARB has granted AFS an extension of time to replace the Tier 3 engine on the </w:t>
      </w:r>
      <w:r w:rsidRPr="00A95BEF">
        <w:rPr>
          <w:i/>
          <w:iCs/>
        </w:rPr>
        <w:t>Lucy Franco</w:t>
      </w:r>
      <w:r>
        <w:t xml:space="preserve"> with a Tier 4 engine. </w:t>
      </w:r>
      <w:r w:rsidR="00464D4C">
        <w:t xml:space="preserve">The Applicant is unaware of a Tier 4 engine with the required horsepower rating that would be both suitable from the perspective of power and able to fit the available space </w:t>
      </w:r>
      <w:r w:rsidR="00745BCB">
        <w:t xml:space="preserve">in the </w:t>
      </w:r>
      <w:r w:rsidR="00745BCB" w:rsidRPr="00A95BEF">
        <w:rPr>
          <w:i/>
          <w:iCs/>
        </w:rPr>
        <w:t>Lucy Franco</w:t>
      </w:r>
      <w:r w:rsidR="00745BCB">
        <w:t>.</w:t>
      </w:r>
    </w:p>
  </w:footnote>
  <w:footnote w:id="21">
    <w:p w14:paraId="548566E1" w14:textId="79E5F12B" w:rsidR="00CF59D2" w:rsidRDefault="00CF59D2">
      <w:pPr>
        <w:pStyle w:val="FootnoteText"/>
      </w:pPr>
      <w:r>
        <w:rPr>
          <w:rStyle w:val="FootnoteReference"/>
        </w:rPr>
        <w:footnoteRef/>
      </w:r>
      <w:r>
        <w:t xml:space="preserve"> </w:t>
      </w:r>
      <w:r w:rsidRPr="00A95BEF">
        <w:rPr>
          <w:i/>
          <w:iCs/>
        </w:rPr>
        <w:t>See</w:t>
      </w:r>
      <w:r>
        <w:t xml:space="preserve"> Application at </w:t>
      </w:r>
      <w:r w:rsidR="00111DDA">
        <w:t>15-</w:t>
      </w:r>
      <w:r>
        <w:t>20.</w:t>
      </w:r>
    </w:p>
  </w:footnote>
  <w:footnote w:id="22">
    <w:p w14:paraId="236BEB49" w14:textId="6A12303C" w:rsidR="00912526" w:rsidRDefault="00912526">
      <w:pPr>
        <w:pStyle w:val="FootnoteText"/>
      </w:pPr>
      <w:r>
        <w:rPr>
          <w:rStyle w:val="FootnoteReference"/>
        </w:rPr>
        <w:footnoteRef/>
      </w:r>
      <w:r>
        <w:t xml:space="preserve"> </w:t>
      </w:r>
      <w:r w:rsidR="00E46AE4">
        <w:rPr>
          <w:i/>
          <w:iCs/>
        </w:rPr>
        <w:t>Id.</w:t>
      </w:r>
      <w:r>
        <w:t xml:space="preserve"> at 14.</w:t>
      </w:r>
    </w:p>
  </w:footnote>
  <w:footnote w:id="23">
    <w:p w14:paraId="38458A35" w14:textId="39B27BFA" w:rsidR="00124A10" w:rsidRDefault="00124A10">
      <w:pPr>
        <w:pStyle w:val="FootnoteText"/>
      </w:pPr>
      <w:r>
        <w:rPr>
          <w:rStyle w:val="FootnoteReference"/>
        </w:rPr>
        <w:footnoteRef/>
      </w:r>
      <w:r>
        <w:t xml:space="preserve"> </w:t>
      </w:r>
      <w:r w:rsidR="00E46AE4">
        <w:rPr>
          <w:i/>
          <w:iCs/>
        </w:rPr>
        <w:t>Id.</w:t>
      </w:r>
      <w:r>
        <w:t xml:space="preserve"> at 15.</w:t>
      </w:r>
    </w:p>
  </w:footnote>
  <w:footnote w:id="24">
    <w:p w14:paraId="25882C89" w14:textId="476B310D" w:rsidR="004008CD" w:rsidRDefault="004008CD">
      <w:pPr>
        <w:pStyle w:val="FootnoteText"/>
      </w:pPr>
      <w:r>
        <w:rPr>
          <w:rStyle w:val="FootnoteReference"/>
        </w:rPr>
        <w:footnoteRef/>
      </w:r>
      <w:r>
        <w:t xml:space="preserve"> </w:t>
      </w:r>
      <w:r w:rsidRPr="00A95BEF">
        <w:rPr>
          <w:i/>
          <w:iCs/>
        </w:rPr>
        <w:t>See</w:t>
      </w:r>
      <w:r>
        <w:t xml:space="preserve"> D.24-12-036 at 33, OP 10.</w:t>
      </w:r>
    </w:p>
  </w:footnote>
  <w:footnote w:id="25">
    <w:p w14:paraId="13D3B576" w14:textId="08C6633E" w:rsidR="005A7B30" w:rsidRDefault="005A7B30">
      <w:pPr>
        <w:pStyle w:val="FootnoteText"/>
      </w:pPr>
      <w:r>
        <w:rPr>
          <w:rStyle w:val="FootnoteReference"/>
        </w:rPr>
        <w:footnoteRef/>
      </w:r>
      <w:r>
        <w:t xml:space="preserve"> </w:t>
      </w:r>
      <w:r w:rsidRPr="00A95BEF">
        <w:rPr>
          <w:i/>
          <w:iCs/>
        </w:rPr>
        <w:t>See</w:t>
      </w:r>
      <w:r>
        <w:t xml:space="preserve"> Motion of AFS field 1/22/2026 at 1-2.</w:t>
      </w:r>
    </w:p>
  </w:footnote>
  <w:footnote w:id="26">
    <w:p w14:paraId="61AABA05" w14:textId="2CEBFFCE" w:rsidR="004C6A0E" w:rsidRDefault="004C6A0E">
      <w:pPr>
        <w:pStyle w:val="FootnoteText"/>
      </w:pPr>
      <w:r>
        <w:rPr>
          <w:rStyle w:val="FootnoteReference"/>
        </w:rPr>
        <w:footnoteRef/>
      </w:r>
      <w:r>
        <w:t xml:space="preserve"> </w:t>
      </w:r>
      <w:r w:rsidRPr="00A95BEF">
        <w:rPr>
          <w:i/>
          <w:iCs/>
        </w:rPr>
        <w:t>See</w:t>
      </w:r>
      <w:r>
        <w:t xml:space="preserve"> D.26-03-027 at </w:t>
      </w:r>
      <w:r w:rsidR="0012745E">
        <w:t>OP 1.</w:t>
      </w:r>
    </w:p>
  </w:footnote>
  <w:footnote w:id="27">
    <w:p w14:paraId="3A9CFBC2" w14:textId="77777777" w:rsidR="00E61428" w:rsidRDefault="00E61428" w:rsidP="00E61428">
      <w:pPr>
        <w:pStyle w:val="FootnoteText"/>
      </w:pPr>
      <w:r>
        <w:rPr>
          <w:rStyle w:val="FootnoteReference"/>
        </w:rPr>
        <w:footnoteRef/>
      </w:r>
      <w:r>
        <w:t xml:space="preserve"> </w:t>
      </w:r>
      <w:r w:rsidRPr="009A51FA">
        <w:rPr>
          <w:i/>
          <w:iCs/>
        </w:rPr>
        <w:t>See</w:t>
      </w:r>
      <w:r>
        <w:t xml:space="preserve"> AFS Comments of Proposed Decision at 3.</w:t>
      </w:r>
    </w:p>
  </w:footnote>
  <w:footnote w:id="28">
    <w:p w14:paraId="33732069" w14:textId="2A680E0F" w:rsidR="00E61428" w:rsidRDefault="00E61428" w:rsidP="00E61428">
      <w:pPr>
        <w:pStyle w:val="FootnoteText"/>
      </w:pPr>
      <w:r>
        <w:rPr>
          <w:rStyle w:val="FootnoteReference"/>
        </w:rPr>
        <w:footnoteRef/>
      </w:r>
      <w:r>
        <w:t xml:space="preserve"> </w:t>
      </w:r>
      <w:r w:rsidR="00EE26F3">
        <w:rPr>
          <w:i/>
          <w:iCs/>
        </w:rPr>
        <w:t>Id.</w:t>
      </w:r>
      <w:r>
        <w:t xml:space="preserve"> at 2.</w:t>
      </w:r>
    </w:p>
  </w:footnote>
  <w:footnote w:id="29">
    <w:p w14:paraId="61C741B9" w14:textId="348A0341" w:rsidR="00307186" w:rsidRDefault="00307186">
      <w:pPr>
        <w:pStyle w:val="FootnoteText"/>
      </w:pPr>
      <w:r>
        <w:rPr>
          <w:rStyle w:val="FootnoteReference"/>
        </w:rPr>
        <w:footnoteRef/>
      </w:r>
      <w:r>
        <w:t xml:space="preserve"> </w:t>
      </w:r>
      <w:r w:rsidR="00EE26F3">
        <w:rPr>
          <w:i/>
          <w:iCs/>
        </w:rPr>
        <w:t>Ibid</w:t>
      </w:r>
      <w:r>
        <w:t>.</w:t>
      </w:r>
    </w:p>
  </w:footnote>
  <w:footnote w:id="30">
    <w:p w14:paraId="0B76A91F" w14:textId="160E4C4E" w:rsidR="008F1C01" w:rsidRDefault="008F1C01">
      <w:pPr>
        <w:pStyle w:val="FootnoteText"/>
      </w:pPr>
      <w:r>
        <w:rPr>
          <w:rStyle w:val="FootnoteReference"/>
        </w:rPr>
        <w:footnoteRef/>
      </w:r>
      <w:r>
        <w:t xml:space="preserve"> </w:t>
      </w:r>
      <w:r w:rsidR="003528B0" w:rsidRPr="00A95BEF">
        <w:rPr>
          <w:i/>
          <w:iCs/>
        </w:rPr>
        <w:t>See</w:t>
      </w:r>
      <w:r w:rsidR="003528B0">
        <w:t xml:space="preserve"> California Constitution, Article XII, Section 4.</w:t>
      </w:r>
    </w:p>
  </w:footnote>
  <w:footnote w:id="31">
    <w:p w14:paraId="585644C2" w14:textId="6720F418" w:rsidR="0048420D" w:rsidRDefault="0048420D">
      <w:pPr>
        <w:pStyle w:val="FootnoteText"/>
      </w:pPr>
      <w:r>
        <w:rPr>
          <w:rStyle w:val="FootnoteReference"/>
        </w:rPr>
        <w:footnoteRef/>
      </w:r>
      <w:r>
        <w:t xml:space="preserve"> </w:t>
      </w:r>
      <w:r w:rsidRPr="00A95BEF">
        <w:rPr>
          <w:i/>
          <w:iCs/>
        </w:rPr>
        <w:t>See</w:t>
      </w:r>
      <w:r>
        <w:t xml:space="preserve"> Pub. Util. Code Section 701.</w:t>
      </w:r>
    </w:p>
  </w:footnote>
  <w:footnote w:id="32">
    <w:p w14:paraId="4C153ACC" w14:textId="46B4D0FD" w:rsidR="001D13B3" w:rsidRDefault="001D13B3">
      <w:pPr>
        <w:pStyle w:val="FootnoteText"/>
      </w:pPr>
      <w:r>
        <w:rPr>
          <w:rStyle w:val="FootnoteReference"/>
        </w:rPr>
        <w:footnoteRef/>
      </w:r>
      <w:r>
        <w:t xml:space="preserve"> </w:t>
      </w:r>
      <w:r w:rsidRPr="00A95BEF">
        <w:rPr>
          <w:i/>
          <w:iCs/>
        </w:rPr>
        <w:t>See</w:t>
      </w:r>
      <w:r>
        <w:t xml:space="preserve"> Pub. Util. Code Sec</w:t>
      </w:r>
      <w:r w:rsidR="00D82FA9">
        <w:t>tion 454.2.</w:t>
      </w:r>
    </w:p>
  </w:footnote>
  <w:footnote w:id="33">
    <w:p w14:paraId="523EB949" w14:textId="50C47EF5" w:rsidR="00D82FA9" w:rsidRDefault="00D82FA9">
      <w:pPr>
        <w:pStyle w:val="FootnoteText"/>
      </w:pPr>
      <w:r>
        <w:rPr>
          <w:rStyle w:val="FootnoteReference"/>
        </w:rPr>
        <w:footnoteRef/>
      </w:r>
      <w:r>
        <w:t xml:space="preserve"> </w:t>
      </w:r>
      <w:r w:rsidRPr="00A95BEF">
        <w:rPr>
          <w:i/>
          <w:iCs/>
        </w:rPr>
        <w:t>See</w:t>
      </w:r>
      <w:r>
        <w:t xml:space="preserve"> D.</w:t>
      </w:r>
      <w:r w:rsidR="00B0701F">
        <w:t>02-10-004, Finding of Fact 2.</w:t>
      </w:r>
    </w:p>
  </w:footnote>
  <w:footnote w:id="34">
    <w:p w14:paraId="389AA47C" w14:textId="77777777" w:rsidR="00666A4A" w:rsidRDefault="00666A4A" w:rsidP="00666A4A">
      <w:pPr>
        <w:pStyle w:val="FootnoteText"/>
      </w:pPr>
      <w:r>
        <w:rPr>
          <w:rStyle w:val="FootnoteReference"/>
        </w:rPr>
        <w:footnoteRef/>
      </w:r>
      <w:r>
        <w:t xml:space="preserve"> </w:t>
      </w:r>
      <w:r w:rsidRPr="00437530">
        <w:rPr>
          <w:i/>
          <w:iCs/>
        </w:rPr>
        <w:t>See</w:t>
      </w:r>
      <w:r>
        <w:t xml:space="preserve"> D.98-12-016, Conclusion of Law 3.</w:t>
      </w:r>
    </w:p>
  </w:footnote>
  <w:footnote w:id="35">
    <w:p w14:paraId="1FA4F793" w14:textId="77777777" w:rsidR="00666A4A" w:rsidRDefault="00666A4A" w:rsidP="00666A4A">
      <w:pPr>
        <w:pStyle w:val="FootnoteText"/>
      </w:pPr>
      <w:r>
        <w:rPr>
          <w:rStyle w:val="FootnoteReference"/>
        </w:rPr>
        <w:footnoteRef/>
      </w:r>
      <w:r>
        <w:t xml:space="preserve"> </w:t>
      </w:r>
      <w:r w:rsidRPr="006D1EBD">
        <w:rPr>
          <w:i/>
          <w:iCs/>
        </w:rPr>
        <w:t>See</w:t>
      </w:r>
      <w:r>
        <w:t xml:space="preserve"> D.96-09-091, Finding of Fact 11.</w:t>
      </w:r>
    </w:p>
  </w:footnote>
  <w:footnote w:id="36">
    <w:p w14:paraId="58321837" w14:textId="4A6731C4" w:rsidR="00422F9C" w:rsidRDefault="00422F9C">
      <w:pPr>
        <w:pStyle w:val="FootnoteText"/>
      </w:pPr>
      <w:r>
        <w:rPr>
          <w:rStyle w:val="FootnoteReference"/>
        </w:rPr>
        <w:footnoteRef/>
      </w:r>
      <w:r>
        <w:t xml:space="preserve"> </w:t>
      </w:r>
      <w:r w:rsidR="00EE26F3">
        <w:rPr>
          <w:i/>
          <w:iCs/>
        </w:rPr>
        <w:t>Id.</w:t>
      </w:r>
      <w:r w:rsidR="001F0F28">
        <w:t xml:space="preserve"> at OP 4.</w:t>
      </w:r>
    </w:p>
  </w:footnote>
  <w:footnote w:id="37">
    <w:p w14:paraId="42EEEC36" w14:textId="421DFCBE" w:rsidR="006474F9" w:rsidRDefault="006474F9">
      <w:pPr>
        <w:pStyle w:val="FootnoteText"/>
      </w:pPr>
      <w:r>
        <w:rPr>
          <w:rStyle w:val="FootnoteReference"/>
        </w:rPr>
        <w:footnoteRef/>
      </w:r>
      <w:r>
        <w:t xml:space="preserve"> </w:t>
      </w:r>
      <w:r w:rsidR="001E6940" w:rsidRPr="001E6940">
        <w:rPr>
          <w:i/>
          <w:iCs/>
        </w:rPr>
        <w:t>See</w:t>
      </w:r>
      <w:r w:rsidR="001E6940">
        <w:t xml:space="preserve"> D.02-10-004 at OP 1.</w:t>
      </w:r>
    </w:p>
  </w:footnote>
  <w:footnote w:id="38">
    <w:p w14:paraId="5C5247E7" w14:textId="7FC0E9A4" w:rsidR="00CE5328" w:rsidRDefault="00CE5328">
      <w:pPr>
        <w:pStyle w:val="FootnoteText"/>
      </w:pPr>
      <w:r>
        <w:rPr>
          <w:rStyle w:val="FootnoteReference"/>
        </w:rPr>
        <w:footnoteRef/>
      </w:r>
      <w:r>
        <w:t xml:space="preserve"> </w:t>
      </w:r>
      <w:r w:rsidR="00211925" w:rsidRPr="00211925">
        <w:rPr>
          <w:i/>
          <w:iCs/>
        </w:rPr>
        <w:t>See</w:t>
      </w:r>
      <w:r w:rsidR="00211925">
        <w:t xml:space="preserve"> D.24-12-036 at OP 4 and 5.</w:t>
      </w:r>
    </w:p>
  </w:footnote>
  <w:footnote w:id="39">
    <w:p w14:paraId="63638C65" w14:textId="6A3CEA48" w:rsidR="007607B5" w:rsidRDefault="007607B5">
      <w:pPr>
        <w:pStyle w:val="FootnoteText"/>
      </w:pPr>
      <w:r>
        <w:rPr>
          <w:rStyle w:val="FootnoteReference"/>
        </w:rPr>
        <w:footnoteRef/>
      </w:r>
      <w:r>
        <w:t xml:space="preserve"> </w:t>
      </w:r>
      <w:r w:rsidRPr="007607B5">
        <w:t>https://catalinaconservancy.org/recreation/airport-in-the-sky/</w:t>
      </w:r>
    </w:p>
  </w:footnote>
  <w:footnote w:id="40">
    <w:p w14:paraId="4A1E7F63" w14:textId="18CFA3C7" w:rsidR="002B717D" w:rsidRDefault="00EB0FD2">
      <w:pPr>
        <w:pStyle w:val="FootnoteText"/>
      </w:pPr>
      <w:r>
        <w:rPr>
          <w:rStyle w:val="FootnoteReference"/>
        </w:rPr>
        <w:footnoteRef/>
      </w:r>
      <w:r>
        <w:t xml:space="preserve"> </w:t>
      </w:r>
      <w:r w:rsidR="00C91A1D" w:rsidRPr="00C62371">
        <w:rPr>
          <w:i/>
          <w:iCs/>
        </w:rPr>
        <w:t>See Generally</w:t>
      </w:r>
      <w:r w:rsidR="00C91A1D">
        <w:t xml:space="preserve"> </w:t>
      </w:r>
      <w:r w:rsidR="00547845">
        <w:t xml:space="preserve">Federal Aviation </w:t>
      </w:r>
      <w:r w:rsidR="00E6460F">
        <w:t xml:space="preserve">Administration </w:t>
      </w:r>
      <w:r w:rsidR="00547845">
        <w:t xml:space="preserve">Advisory Circular </w:t>
      </w:r>
      <w:r w:rsidR="00416065">
        <w:t xml:space="preserve">No. 150/5325-4B. </w:t>
      </w:r>
      <w:r w:rsidR="00EC086E" w:rsidRPr="00EC086E">
        <w:t>https://www.faa.gov/airports/resources/advisory_circulars/index.cfm/go/document.current/documentnumber/150_5325-4</w:t>
      </w:r>
    </w:p>
  </w:footnote>
  <w:footnote w:id="41">
    <w:p w14:paraId="55CE7E6E" w14:textId="3E5AEB1C" w:rsidR="006A25EB" w:rsidRDefault="006A25EB">
      <w:pPr>
        <w:pStyle w:val="FootnoteText"/>
      </w:pPr>
      <w:r>
        <w:rPr>
          <w:rStyle w:val="FootnoteReference"/>
        </w:rPr>
        <w:footnoteRef/>
      </w:r>
      <w:r>
        <w:t xml:space="preserve"> </w:t>
      </w:r>
      <w:r w:rsidRPr="006A25EB">
        <w:t>https://catalinaconservancy.org/recreation/airport-in-the-sky/</w:t>
      </w:r>
    </w:p>
  </w:footnote>
  <w:footnote w:id="42">
    <w:p w14:paraId="70D5DE92" w14:textId="09191A52" w:rsidR="00030A90" w:rsidRDefault="00030A90">
      <w:pPr>
        <w:pStyle w:val="FootnoteText"/>
      </w:pPr>
      <w:r>
        <w:rPr>
          <w:rStyle w:val="FootnoteReference"/>
        </w:rPr>
        <w:footnoteRef/>
      </w:r>
      <w:r>
        <w:t xml:space="preserve"> </w:t>
      </w:r>
      <w:r w:rsidRPr="00C62371">
        <w:rPr>
          <w:i/>
          <w:iCs/>
        </w:rPr>
        <w:t>See</w:t>
      </w:r>
      <w:r>
        <w:t xml:space="preserve"> D.24-12-036 at OP 3.</w:t>
      </w:r>
    </w:p>
  </w:footnote>
  <w:footnote w:id="43">
    <w:p w14:paraId="64282980" w14:textId="77777777" w:rsidR="00B1356D" w:rsidRDefault="00B1356D" w:rsidP="00B1356D">
      <w:pPr>
        <w:pStyle w:val="FootnoteText"/>
      </w:pPr>
      <w:r>
        <w:rPr>
          <w:rStyle w:val="FootnoteReference"/>
        </w:rPr>
        <w:footnoteRef/>
      </w:r>
      <w:r>
        <w:t xml:space="preserve"> </w:t>
      </w:r>
      <w:r w:rsidRPr="00AB6760">
        <w:rPr>
          <w:i/>
          <w:iCs/>
        </w:rPr>
        <w:t>See</w:t>
      </w:r>
      <w:r>
        <w:t xml:space="preserve"> Application at 27.</w:t>
      </w:r>
    </w:p>
  </w:footnote>
  <w:footnote w:id="44">
    <w:p w14:paraId="73CD0A8F" w14:textId="674FC2B1" w:rsidR="00B1356D" w:rsidRDefault="00B1356D" w:rsidP="00B1356D">
      <w:pPr>
        <w:pStyle w:val="FootnoteText"/>
      </w:pPr>
      <w:r>
        <w:rPr>
          <w:rStyle w:val="FootnoteReference"/>
        </w:rPr>
        <w:footnoteRef/>
      </w:r>
      <w:r>
        <w:t xml:space="preserve"> </w:t>
      </w:r>
      <w:r w:rsidR="00EE26F3">
        <w:rPr>
          <w:i/>
          <w:iCs/>
        </w:rPr>
        <w:t>Id.</w:t>
      </w:r>
      <w:r>
        <w:t xml:space="preserve"> at 28.</w:t>
      </w:r>
    </w:p>
  </w:footnote>
  <w:footnote w:id="45">
    <w:p w14:paraId="1C1B01D8" w14:textId="1176065A" w:rsidR="00B1356D" w:rsidRDefault="00B1356D" w:rsidP="00B1356D">
      <w:pPr>
        <w:pStyle w:val="FootnoteText"/>
      </w:pPr>
      <w:r>
        <w:rPr>
          <w:rStyle w:val="FootnoteReference"/>
        </w:rPr>
        <w:footnoteRef/>
      </w:r>
      <w:r>
        <w:t xml:space="preserve"> </w:t>
      </w:r>
      <w:r w:rsidR="00EE26F3">
        <w:rPr>
          <w:i/>
          <w:iCs/>
        </w:rPr>
        <w:t>Ibid</w:t>
      </w:r>
      <w:r>
        <w:t>.</w:t>
      </w:r>
    </w:p>
  </w:footnote>
  <w:footnote w:id="46">
    <w:p w14:paraId="5322728A" w14:textId="77777777" w:rsidR="00B1356D" w:rsidRDefault="00B1356D" w:rsidP="00B1356D">
      <w:pPr>
        <w:pStyle w:val="FootnoteText"/>
      </w:pPr>
      <w:r>
        <w:rPr>
          <w:rStyle w:val="FootnoteReference"/>
        </w:rPr>
        <w:footnoteRef/>
      </w:r>
      <w:r>
        <w:t xml:space="preserve"> </w:t>
      </w:r>
      <w:r w:rsidRPr="00F61A22">
        <w:rPr>
          <w:i/>
          <w:iCs/>
        </w:rPr>
        <w:t>See</w:t>
      </w:r>
      <w:r>
        <w:t xml:space="preserve"> PHC Transcript at 7.</w:t>
      </w:r>
    </w:p>
  </w:footnote>
  <w:footnote w:id="47">
    <w:p w14:paraId="6B910560" w14:textId="77777777" w:rsidR="00B1356D" w:rsidRDefault="00B1356D" w:rsidP="00B1356D">
      <w:pPr>
        <w:pStyle w:val="FootnoteText"/>
      </w:pPr>
      <w:r>
        <w:rPr>
          <w:rStyle w:val="FootnoteReference"/>
        </w:rPr>
        <w:footnoteRef/>
      </w:r>
      <w:r>
        <w:t xml:space="preserve"> </w:t>
      </w:r>
      <w:r w:rsidRPr="00270413">
        <w:rPr>
          <w:i/>
          <w:iCs/>
        </w:rPr>
        <w:t>See</w:t>
      </w:r>
      <w:r>
        <w:t xml:space="preserve"> Scoping Memo at 2.</w:t>
      </w:r>
    </w:p>
  </w:footnote>
  <w:footnote w:id="48">
    <w:p w14:paraId="3E2AAD35" w14:textId="77777777" w:rsidR="00F12D2A" w:rsidRDefault="00F12D2A" w:rsidP="00F12D2A">
      <w:pPr>
        <w:pStyle w:val="FootnoteText"/>
      </w:pPr>
      <w:r>
        <w:rPr>
          <w:rStyle w:val="FootnoteReference"/>
        </w:rPr>
        <w:footnoteRef/>
      </w:r>
      <w:r>
        <w:t xml:space="preserve"> </w:t>
      </w:r>
      <w:r w:rsidRPr="00A95BEF">
        <w:rPr>
          <w:i/>
          <w:iCs/>
        </w:rPr>
        <w:t>See</w:t>
      </w:r>
      <w:r>
        <w:t xml:space="preserve"> Application at 20.</w:t>
      </w:r>
    </w:p>
  </w:footnote>
  <w:footnote w:id="49">
    <w:p w14:paraId="0643AE5D" w14:textId="77777777" w:rsidR="00F12D2A" w:rsidRDefault="00F12D2A" w:rsidP="00F12D2A">
      <w:pPr>
        <w:pStyle w:val="FootnoteText"/>
      </w:pPr>
      <w:r>
        <w:rPr>
          <w:rStyle w:val="FootnoteReference"/>
        </w:rPr>
        <w:footnoteRef/>
      </w:r>
      <w:r>
        <w:t xml:space="preserve"> </w:t>
      </w:r>
      <w:r w:rsidRPr="00D66145">
        <w:rPr>
          <w:i/>
          <w:iCs/>
        </w:rPr>
        <w:t>See</w:t>
      </w:r>
      <w:r>
        <w:t xml:space="preserve"> D.20-02-055 at 6, Balboa Island Ferry, Inc. </w:t>
      </w:r>
      <w:r w:rsidRPr="009445AD">
        <w:rPr>
          <w:i/>
          <w:iCs/>
        </w:rPr>
        <w:t>and</w:t>
      </w:r>
      <w:r>
        <w:t xml:space="preserve"> D.21-08-028, Flagship Cruises &amp; Events at 4.</w:t>
      </w:r>
    </w:p>
  </w:footnote>
  <w:footnote w:id="50">
    <w:p w14:paraId="19DDF474" w14:textId="1A85D0BA" w:rsidR="00E60A9D" w:rsidRDefault="00E60A9D">
      <w:pPr>
        <w:pStyle w:val="FootnoteText"/>
      </w:pPr>
      <w:r>
        <w:rPr>
          <w:rStyle w:val="FootnoteReference"/>
        </w:rPr>
        <w:footnoteRef/>
      </w:r>
      <w:r>
        <w:t xml:space="preserve"> </w:t>
      </w:r>
      <w:r w:rsidR="00CD1A00">
        <w:t xml:space="preserve">AFS states </w:t>
      </w:r>
      <w:r w:rsidR="007F62C1">
        <w:t xml:space="preserve">the cost of fuel has increased 140 percent since its application was filed in December 2025. </w:t>
      </w:r>
      <w:r w:rsidR="008C66DC" w:rsidRPr="0003371A">
        <w:rPr>
          <w:i/>
          <w:iCs/>
        </w:rPr>
        <w:t>See</w:t>
      </w:r>
      <w:r w:rsidR="008C66DC">
        <w:t xml:space="preserve"> AFS Comments of Proposed Decision at </w:t>
      </w:r>
      <w:r w:rsidR="003F4A02">
        <w:t>2</w:t>
      </w:r>
      <w:r w:rsidR="008C66DC">
        <w:t>.</w:t>
      </w:r>
    </w:p>
  </w:footnote>
  <w:footnote w:id="51">
    <w:p w14:paraId="008BD484" w14:textId="398138FF" w:rsidR="00CE759B" w:rsidRDefault="00CE759B">
      <w:pPr>
        <w:pStyle w:val="FootnoteText"/>
      </w:pPr>
      <w:r>
        <w:rPr>
          <w:rStyle w:val="FootnoteReference"/>
        </w:rPr>
        <w:footnoteRef/>
      </w:r>
      <w:r>
        <w:t xml:space="preserve"> </w:t>
      </w:r>
      <w:r w:rsidR="000B4732">
        <w:t>The applicable base rate will be the base rate at the conclusion of this proceeding</w:t>
      </w:r>
      <w:r w:rsidR="00BE03B5">
        <w:t xml:space="preserve">. </w:t>
      </w:r>
    </w:p>
  </w:footnote>
  <w:footnote w:id="52">
    <w:p w14:paraId="2B16C906" w14:textId="4C9A1B95" w:rsidR="00235527" w:rsidRDefault="00235527">
      <w:pPr>
        <w:pStyle w:val="FootnoteText"/>
      </w:pPr>
      <w:r>
        <w:rPr>
          <w:rStyle w:val="FootnoteReference"/>
        </w:rPr>
        <w:footnoteRef/>
      </w:r>
      <w:r>
        <w:t xml:space="preserve"> </w:t>
      </w:r>
      <w:r w:rsidR="004610BE">
        <w:t>This should include all financial statements, disclosures, and footnotes consistent with generally accepted accounting procedures and audit standards.</w:t>
      </w:r>
    </w:p>
  </w:footnote>
  <w:footnote w:id="53">
    <w:p w14:paraId="2239485E" w14:textId="77777777" w:rsidR="00AC590B" w:rsidRDefault="00AC590B" w:rsidP="00AC590B">
      <w:pPr>
        <w:pStyle w:val="FootnoteText"/>
      </w:pPr>
      <w:r>
        <w:rPr>
          <w:rStyle w:val="FootnoteReference"/>
        </w:rPr>
        <w:footnoteRef/>
      </w:r>
      <w:r>
        <w:t xml:space="preserve"> </w:t>
      </w:r>
      <w:r w:rsidRPr="001A5F94">
        <w:rPr>
          <w:i/>
          <w:iCs/>
        </w:rPr>
        <w:t>See</w:t>
      </w:r>
      <w:r>
        <w:t xml:space="preserve"> D.16-02-024 at Ordering Paragraph 1.</w:t>
      </w:r>
    </w:p>
  </w:footnote>
  <w:footnote w:id="54">
    <w:p w14:paraId="3D34AD48" w14:textId="22C2813F" w:rsidR="000D7C59" w:rsidRDefault="000D7C59">
      <w:pPr>
        <w:pStyle w:val="FootnoteText"/>
      </w:pPr>
      <w:r>
        <w:rPr>
          <w:rStyle w:val="FootnoteReference"/>
        </w:rPr>
        <w:footnoteRef/>
      </w:r>
      <w:r>
        <w:t xml:space="preserve"> Permit </w:t>
      </w:r>
      <w:r w:rsidR="00983553">
        <w:t>897 dated March 30, 2012.</w:t>
      </w:r>
    </w:p>
  </w:footnote>
  <w:footnote w:id="55">
    <w:p w14:paraId="707C220B" w14:textId="77777777" w:rsidR="00215676" w:rsidRDefault="00215676" w:rsidP="00215676">
      <w:pPr>
        <w:pStyle w:val="FootnoteText"/>
      </w:pPr>
      <w:r>
        <w:rPr>
          <w:rStyle w:val="FootnoteReference"/>
        </w:rPr>
        <w:footnoteRef/>
      </w:r>
      <w:r>
        <w:t xml:space="preserve"> This should include all financial statements, disclosures, and footnotes consistent with generally accepted accounting procedures and audit standards.</w:t>
      </w:r>
    </w:p>
  </w:footnote>
  <w:footnote w:id="56">
    <w:p w14:paraId="471F680F" w14:textId="0430D84B" w:rsidR="00E455FC" w:rsidRDefault="00E455FC">
      <w:pPr>
        <w:pStyle w:val="FootnoteText"/>
      </w:pPr>
      <w:r>
        <w:rPr>
          <w:rStyle w:val="FootnoteReference"/>
        </w:rPr>
        <w:footnoteRef/>
      </w:r>
      <w:r>
        <w:t xml:space="preserve"> </w:t>
      </w:r>
      <w:r w:rsidR="009719A3" w:rsidRPr="002C3B9D">
        <w:rPr>
          <w:i/>
          <w:iCs/>
        </w:rPr>
        <w:t>See</w:t>
      </w:r>
      <w:r w:rsidR="009719A3">
        <w:t xml:space="preserve"> D.26-03-027 at OP 2</w:t>
      </w:r>
      <w:r>
        <w:t>.</w:t>
      </w:r>
    </w:p>
  </w:footnote>
  <w:footnote w:id="57">
    <w:p w14:paraId="0FAD71B1" w14:textId="249D255D" w:rsidR="009F3EB0" w:rsidRDefault="009F3EB0">
      <w:pPr>
        <w:pStyle w:val="FootnoteText"/>
      </w:pPr>
      <w:r>
        <w:rPr>
          <w:rStyle w:val="FootnoteReference"/>
        </w:rPr>
        <w:footnoteRef/>
      </w:r>
      <w:r>
        <w:t xml:space="preserve"> </w:t>
      </w:r>
      <w:r w:rsidRPr="003210E0">
        <w:rPr>
          <w:i/>
          <w:iCs/>
        </w:rPr>
        <w:t>See</w:t>
      </w:r>
      <w:r>
        <w:t xml:space="preserve"> Law &amp; Motion filed</w:t>
      </w:r>
      <w:r w:rsidR="00670D42">
        <w:t xml:space="preserve"> July 2</w:t>
      </w:r>
      <w:r>
        <w:t xml:space="preserve">1, </w:t>
      </w:r>
      <w:r w:rsidR="00EB5513">
        <w:t>2026,</w:t>
      </w:r>
      <w:r>
        <w:t xml:space="preserve"> at 3</w:t>
      </w:r>
      <w:r w:rsidR="00670D42">
        <w:t>.</w:t>
      </w:r>
    </w:p>
  </w:footnote>
  <w:footnote w:id="58">
    <w:p w14:paraId="6A558B0D" w14:textId="612A3EE9" w:rsidR="00D00392" w:rsidRDefault="00D00392">
      <w:pPr>
        <w:pStyle w:val="FootnoteText"/>
      </w:pPr>
      <w:r>
        <w:rPr>
          <w:rStyle w:val="FootnoteReference"/>
        </w:rPr>
        <w:footnoteRef/>
      </w:r>
      <w:r>
        <w:t xml:space="preserve"> </w:t>
      </w:r>
      <w:r w:rsidR="00F5252A" w:rsidRPr="00263C50">
        <w:rPr>
          <w:i/>
          <w:iCs/>
        </w:rPr>
        <w:t>See</w:t>
      </w:r>
      <w:r w:rsidR="00F5252A">
        <w:t xml:space="preserve"> AFS </w:t>
      </w:r>
      <w:r w:rsidR="003A0E58">
        <w:t>C</w:t>
      </w:r>
      <w:r w:rsidR="00F5252A">
        <w:t xml:space="preserve">omments of </w:t>
      </w:r>
      <w:r w:rsidR="003A0E58">
        <w:t>P</w:t>
      </w:r>
      <w:r w:rsidR="00F5252A">
        <w:t xml:space="preserve">roposed </w:t>
      </w:r>
      <w:r w:rsidR="003A0E58">
        <w:t>D</w:t>
      </w:r>
      <w:r w:rsidR="00F5252A">
        <w:t xml:space="preserve">ecision </w:t>
      </w:r>
      <w:r w:rsidR="003A0E58">
        <w:t xml:space="preserve">at </w:t>
      </w:r>
      <w:r w:rsidR="00DB5FDF">
        <w:t>3</w:t>
      </w:r>
      <w:r w:rsidR="003A0E58">
        <w:t>.</w:t>
      </w:r>
    </w:p>
  </w:footnote>
  <w:footnote w:id="59">
    <w:p w14:paraId="2EE9CA2C" w14:textId="6F7CCF03" w:rsidR="000B706A" w:rsidRDefault="000B706A" w:rsidP="000B706A">
      <w:pPr>
        <w:pStyle w:val="FootnoteText"/>
      </w:pPr>
      <w:r>
        <w:rPr>
          <w:rStyle w:val="FootnoteReference"/>
        </w:rPr>
        <w:footnoteRef/>
      </w:r>
      <w:r>
        <w:t xml:space="preserve"> </w:t>
      </w:r>
      <w:r w:rsidR="00DD6629">
        <w:rPr>
          <w:i/>
          <w:iCs/>
        </w:rPr>
        <w:t>Id.</w:t>
      </w:r>
      <w:r>
        <w:t xml:space="preserve"> at Subject Index – Summary of Recommendations.</w:t>
      </w:r>
    </w:p>
  </w:footnote>
  <w:footnote w:id="60">
    <w:p w14:paraId="21C7BCFA" w14:textId="4A31DD53" w:rsidR="006012EE" w:rsidRDefault="006012EE" w:rsidP="006012EE">
      <w:pPr>
        <w:pStyle w:val="FootnoteText"/>
      </w:pPr>
      <w:r>
        <w:rPr>
          <w:rStyle w:val="FootnoteReference"/>
        </w:rPr>
        <w:footnoteRef/>
      </w:r>
      <w:r>
        <w:t xml:space="preserve"> </w:t>
      </w:r>
      <w:r w:rsidR="00DD6629">
        <w:rPr>
          <w:i/>
          <w:iCs/>
        </w:rPr>
        <w:t>Id.</w:t>
      </w:r>
      <w:r>
        <w:t xml:space="preserve"> at 2.</w:t>
      </w:r>
    </w:p>
  </w:footnote>
  <w:footnote w:id="61">
    <w:p w14:paraId="6F6D4598" w14:textId="465CA0C6" w:rsidR="003A0E58" w:rsidRDefault="003A0E58">
      <w:pPr>
        <w:pStyle w:val="FootnoteText"/>
      </w:pPr>
      <w:r>
        <w:rPr>
          <w:rStyle w:val="FootnoteReference"/>
        </w:rPr>
        <w:footnoteRef/>
      </w:r>
      <w:r>
        <w:t xml:space="preserve"> </w:t>
      </w:r>
      <w:r w:rsidR="00DD6629">
        <w:rPr>
          <w:i/>
          <w:iCs/>
        </w:rPr>
        <w:t>Id</w:t>
      </w:r>
      <w:r w:rsidR="00685583">
        <w:rPr>
          <w:i/>
          <w:iCs/>
        </w:rPr>
        <w:t>.</w:t>
      </w:r>
      <w:r>
        <w:t xml:space="preserve"> at Subject Index – Summary of Recommendations.</w:t>
      </w:r>
    </w:p>
  </w:footnote>
  <w:footnote w:id="62">
    <w:p w14:paraId="77C1AEEA" w14:textId="5DBB8D9C" w:rsidR="00CD0EFC" w:rsidRDefault="00CD0EFC" w:rsidP="00CD0EFC">
      <w:pPr>
        <w:pStyle w:val="FootnoteText"/>
      </w:pPr>
      <w:r>
        <w:rPr>
          <w:rStyle w:val="FootnoteReference"/>
        </w:rPr>
        <w:footnoteRef/>
      </w:r>
      <w:r>
        <w:t xml:space="preserve"> </w:t>
      </w:r>
      <w:r w:rsidR="00411A63">
        <w:rPr>
          <w:i/>
          <w:iC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E239" w14:textId="6D3D73A0" w:rsidR="00FE2351" w:rsidRDefault="00696A55" w:rsidP="00EE4315">
    <w:pPr>
      <w:pStyle w:val="Header"/>
      <w:tabs>
        <w:tab w:val="clear" w:pos="4680"/>
      </w:tabs>
      <w:ind w:firstLine="0"/>
      <w:rPr>
        <w:b/>
      </w:rPr>
    </w:pPr>
    <w:r>
      <w:t>A.25-12-001  ALJ/DVD/vj4</w:t>
    </w:r>
    <w:r w:rsidR="00FE2351">
      <w:tab/>
    </w:r>
    <w:r w:rsidR="00FE2351">
      <w:rPr>
        <w:b/>
      </w:rPr>
      <w:t>PROPOSED DECISION</w:t>
    </w:r>
  </w:p>
  <w:p w14:paraId="2BE08B6F" w14:textId="1EFFE3F9" w:rsidR="00FE2351" w:rsidRPr="00B3087D" w:rsidRDefault="00FE2351" w:rsidP="00B3087D">
    <w:pPr>
      <w:pStyle w:val="Header"/>
      <w:tabs>
        <w:tab w:val="clear" w:pos="4680"/>
      </w:tabs>
      <w:ind w:firstLine="0"/>
      <w:rPr>
        <w:i/>
        <w:color w:val="FF0000"/>
      </w:rPr>
    </w:pPr>
    <w:r w:rsidRPr="00B3087D">
      <w:rPr>
        <w:i/>
        <w:color w:val="FF0000"/>
      </w:rPr>
      <w:t>[</w:t>
    </w:r>
    <w:r w:rsidR="00696A55">
      <w:rPr>
        <w:i/>
        <w:color w:val="FF0000"/>
      </w:rPr>
      <w:t>8/18/2026</w:t>
    </w:r>
    <w:r w:rsidRPr="00B3087D">
      <w:rPr>
        <w:i/>
        <w:color w:val="FF0000"/>
      </w:rPr>
      <w:t xml:space="preserve">] Internal Review Draft; Subject to </w:t>
    </w:r>
    <w:r w:rsidRPr="00B3087D">
      <w:rPr>
        <w:b/>
        <w:i/>
        <w:color w:val="FF0000"/>
      </w:rPr>
      <w:t>ALJ Division Review</w:t>
    </w:r>
  </w:p>
  <w:p w14:paraId="6051FC49" w14:textId="77777777" w:rsidR="00FE2351" w:rsidRPr="00B3087D" w:rsidRDefault="00FE2351" w:rsidP="00B3087D">
    <w:pPr>
      <w:pStyle w:val="Header"/>
      <w:tabs>
        <w:tab w:val="clear" w:pos="4680"/>
      </w:tabs>
      <w:ind w:firstLine="0"/>
      <w:rPr>
        <w:i/>
        <w:color w:val="FF0000"/>
      </w:rPr>
    </w:pPr>
    <w:r>
      <w:rPr>
        <w:b/>
        <w:color w:val="FF0000"/>
      </w:rPr>
      <w:t>CONFIDENTIAL</w:t>
    </w:r>
    <w:r w:rsidRPr="00B3087D">
      <w:rPr>
        <w:b/>
        <w:color w:val="FF0000"/>
      </w:rPr>
      <w:t xml:space="preserve">; </w:t>
    </w:r>
    <w:r w:rsidRPr="00B3087D">
      <w:rPr>
        <w:i/>
        <w:color w:val="FF0000"/>
      </w:rPr>
      <w:t>Deliberative Process Privilege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7A71" w14:textId="73D3C407" w:rsidR="002D0206" w:rsidRDefault="002D0206" w:rsidP="002D0206">
    <w:pPr>
      <w:pStyle w:val="Header"/>
      <w:tabs>
        <w:tab w:val="clear" w:pos="4680"/>
      </w:tabs>
      <w:ind w:firstLine="0"/>
      <w:rPr>
        <w:b/>
      </w:rPr>
    </w:pPr>
    <w:r>
      <w:t>A.25-12-001  ALJ/DVD/vj4</w:t>
    </w:r>
    <w:r>
      <w:tab/>
    </w:r>
    <w:r>
      <w:rPr>
        <w:b/>
      </w:rPr>
      <w:t>PROPOSED DECISION</w:t>
    </w:r>
    <w:r w:rsidR="000A2CC1">
      <w:rPr>
        <w:b/>
      </w:rPr>
      <w:t xml:space="preserve"> (Rev. 1)</w:t>
    </w:r>
  </w:p>
  <w:p w14:paraId="691B7CDA" w14:textId="77777777" w:rsidR="002D0206" w:rsidRPr="002D0206" w:rsidRDefault="002D0206" w:rsidP="002D0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E9A4" w14:textId="2D0E28DE" w:rsidR="002D0206" w:rsidRDefault="002D0206" w:rsidP="00EE4315">
    <w:pPr>
      <w:pStyle w:val="Header"/>
      <w:tabs>
        <w:tab w:val="clear" w:pos="4680"/>
      </w:tabs>
      <w:ind w:firstLine="0"/>
      <w:rPr>
        <w:b/>
      </w:rPr>
    </w:pPr>
    <w:r>
      <w:t>A.25-12-001  ALJ/DVD/vj4</w:t>
    </w:r>
    <w:r>
      <w:tab/>
    </w:r>
    <w:r>
      <w:rPr>
        <w:b/>
      </w:rPr>
      <w:t>PROPOSED DECISION</w:t>
    </w:r>
    <w:r w:rsidR="000A2CC1">
      <w:rPr>
        <w:b/>
      </w:rPr>
      <w:t xml:space="preserve"> (Rev. 1)</w:t>
    </w:r>
  </w:p>
  <w:p w14:paraId="4B24A1B3" w14:textId="32AE7A2B" w:rsidR="002D0206" w:rsidRPr="00B3087D" w:rsidRDefault="002D0206"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ascii="Book Antiqua" w:eastAsiaTheme="minorHAnsi" w:hAnsi="Book Antiqua" w:cstheme="minorBidi"/>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2584BAF"/>
    <w:multiLevelType w:val="hybridMultilevel"/>
    <w:tmpl w:val="6B8C3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663A0"/>
    <w:multiLevelType w:val="multilevel"/>
    <w:tmpl w:val="3C526EDE"/>
    <w:numStyleLink w:val="Headings"/>
  </w:abstractNum>
  <w:abstractNum w:abstractNumId="9" w15:restartNumberingAfterBreak="0">
    <w:nsid w:val="2B8124D7"/>
    <w:multiLevelType w:val="multilevel"/>
    <w:tmpl w:val="3C526EDE"/>
    <w:numStyleLink w:val="Headings"/>
  </w:abstractNum>
  <w:abstractNum w:abstractNumId="10" w15:restartNumberingAfterBreak="0">
    <w:nsid w:val="2DC80532"/>
    <w:multiLevelType w:val="hybridMultilevel"/>
    <w:tmpl w:val="083E8E76"/>
    <w:lvl w:ilvl="0" w:tplc="E7A2EBA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2" w15:restartNumberingAfterBreak="0">
    <w:nsid w:val="48924C69"/>
    <w:multiLevelType w:val="multilevel"/>
    <w:tmpl w:val="5FC46ACA"/>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lowerLetter"/>
      <w:lvlText w:val="%7."/>
      <w:lvlJc w:val="left"/>
      <w:pPr>
        <w:ind w:left="1080" w:hanging="360"/>
      </w:pPr>
      <w:rPr>
        <w:rFonts w:ascii="Book Antiqua" w:eastAsiaTheme="minorHAnsi" w:hAnsi="Book Antiqua" w:cstheme="minorBidi"/>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4A072269"/>
    <w:multiLevelType w:val="hybridMultilevel"/>
    <w:tmpl w:val="BB4E2B24"/>
    <w:lvl w:ilvl="0" w:tplc="0409000F">
      <w:start w:val="1"/>
      <w:numFmt w:val="decimal"/>
      <w:lvlText w:val="%1."/>
      <w:lvlJc w:val="left"/>
      <w:pPr>
        <w:ind w:left="720" w:hanging="360"/>
      </w:pPr>
    </w:lvl>
    <w:lvl w:ilvl="1" w:tplc="939E7ED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D042D7"/>
    <w:multiLevelType w:val="multilevel"/>
    <w:tmpl w:val="5B30B35C"/>
    <w:lvl w:ilvl="0">
      <w:start w:val="1"/>
      <w:numFmt w:val="decimal"/>
      <w:pStyle w:val="FoF"/>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5" w15:restartNumberingAfterBreak="0">
    <w:nsid w:val="5A9E2171"/>
    <w:multiLevelType w:val="multilevel"/>
    <w:tmpl w:val="3C526EDE"/>
    <w:numStyleLink w:val="Headings"/>
  </w:abstractNum>
  <w:abstractNum w:abstractNumId="16" w15:restartNumberingAfterBreak="0">
    <w:nsid w:val="5BB8715E"/>
    <w:multiLevelType w:val="hybridMultilevel"/>
    <w:tmpl w:val="17881BC8"/>
    <w:lvl w:ilvl="0" w:tplc="DAF8D654">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1A25780"/>
    <w:multiLevelType w:val="multilevel"/>
    <w:tmpl w:val="3C526EDE"/>
    <w:numStyleLink w:val="Headings"/>
  </w:abstractNum>
  <w:abstractNum w:abstractNumId="18"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9A0AFE"/>
    <w:multiLevelType w:val="multilevel"/>
    <w:tmpl w:val="18F4A5AC"/>
    <w:numStyleLink w:val="FoFCoLOP"/>
  </w:abstractNum>
  <w:num w:numId="1" w16cid:durableId="1354526949">
    <w:abstractNumId w:val="15"/>
  </w:num>
  <w:num w:numId="2" w16cid:durableId="140774137">
    <w:abstractNumId w:val="1"/>
  </w:num>
  <w:num w:numId="3" w16cid:durableId="1898543446">
    <w:abstractNumId w:val="14"/>
  </w:num>
  <w:num w:numId="4" w16cid:durableId="701521005">
    <w:abstractNumId w:val="2"/>
  </w:num>
  <w:num w:numId="5" w16cid:durableId="2017029027">
    <w:abstractNumId w:val="19"/>
    <w:lvlOverride w:ilvl="1">
      <w:lvl w:ilvl="1">
        <w:start w:val="1"/>
        <w:numFmt w:val="lowerLetter"/>
        <w:lvlText w:val="%2."/>
        <w:lvlJc w:val="right"/>
        <w:pPr>
          <w:ind w:left="1152" w:hanging="72"/>
        </w:pPr>
        <w:rPr>
          <w:rFonts w:ascii="Book Antiqua" w:eastAsiaTheme="minorHAnsi" w:hAnsi="Book Antiqua" w:cstheme="minorBidi"/>
        </w:rPr>
      </w:lvl>
    </w:lvlOverride>
  </w:num>
  <w:num w:numId="6" w16cid:durableId="973756952">
    <w:abstractNumId w:val="11"/>
  </w:num>
  <w:num w:numId="7" w16cid:durableId="827667741">
    <w:abstractNumId w:val="5"/>
  </w:num>
  <w:num w:numId="8" w16cid:durableId="1760327020">
    <w:abstractNumId w:val="18"/>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8"/>
  </w:num>
  <w:num w:numId="14" w16cid:durableId="1303778653">
    <w:abstractNumId w:val="9"/>
  </w:num>
  <w:num w:numId="15" w16cid:durableId="1714382259">
    <w:abstractNumId w:val="17"/>
  </w:num>
  <w:num w:numId="16" w16cid:durableId="5481076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7"/>
  </w:num>
  <w:num w:numId="18" w16cid:durableId="500971411">
    <w:abstractNumId w:val="12"/>
  </w:num>
  <w:num w:numId="19" w16cid:durableId="1827428411">
    <w:abstractNumId w:val="7"/>
  </w:num>
  <w:num w:numId="20" w16cid:durableId="484592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0616928">
    <w:abstractNumId w:val="13"/>
  </w:num>
  <w:num w:numId="22" w16cid:durableId="226034130">
    <w:abstractNumId w:val="10"/>
  </w:num>
  <w:num w:numId="23" w16cid:durableId="1047990805">
    <w:abstractNumId w:val="16"/>
  </w:num>
  <w:num w:numId="24" w16cid:durableId="1322850696">
    <w:abstractNumId w:val="19"/>
    <w:lvlOverride w:ilvl="1">
      <w:lvl w:ilvl="1">
        <w:start w:val="1"/>
        <w:numFmt w:val="lowerLetter"/>
        <w:lvlText w:val="%2."/>
        <w:lvlJc w:val="right"/>
        <w:pPr>
          <w:ind w:left="1152" w:hanging="72"/>
        </w:pPr>
        <w:rPr>
          <w:rFonts w:ascii="Book Antiqua" w:eastAsiaTheme="minorHAnsi" w:hAnsi="Book Antiqua" w:cstheme="minorBidi"/>
        </w:rPr>
      </w:lvl>
    </w:lvlOverride>
  </w:num>
  <w:num w:numId="25" w16cid:durableId="119888370">
    <w:abstractNumId w:val="19"/>
    <w:lvlOverride w:ilvl="1">
      <w:lvl w:ilvl="1">
        <w:start w:val="1"/>
        <w:numFmt w:val="lowerLetter"/>
        <w:lvlText w:val="%2."/>
        <w:lvlJc w:val="right"/>
        <w:pPr>
          <w:ind w:left="1152" w:hanging="72"/>
        </w:pPr>
        <w:rPr>
          <w:rFonts w:ascii="Book Antiqua" w:eastAsiaTheme="minorHAnsi" w:hAnsi="Book Antiqua" w:cstheme="minorBidi"/>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CC"/>
    <w:rsid w:val="00000F6A"/>
    <w:rsid w:val="00001055"/>
    <w:rsid w:val="000010AA"/>
    <w:rsid w:val="00001507"/>
    <w:rsid w:val="000023D8"/>
    <w:rsid w:val="00002672"/>
    <w:rsid w:val="0000440A"/>
    <w:rsid w:val="000079FA"/>
    <w:rsid w:val="00007B49"/>
    <w:rsid w:val="000100EB"/>
    <w:rsid w:val="00010376"/>
    <w:rsid w:val="00010581"/>
    <w:rsid w:val="000122C8"/>
    <w:rsid w:val="000140E5"/>
    <w:rsid w:val="000156E4"/>
    <w:rsid w:val="00017DCB"/>
    <w:rsid w:val="00022806"/>
    <w:rsid w:val="00026304"/>
    <w:rsid w:val="00030A90"/>
    <w:rsid w:val="00030ABE"/>
    <w:rsid w:val="0003143F"/>
    <w:rsid w:val="00032E00"/>
    <w:rsid w:val="00033323"/>
    <w:rsid w:val="0003392C"/>
    <w:rsid w:val="00034CB5"/>
    <w:rsid w:val="00035220"/>
    <w:rsid w:val="00037AE7"/>
    <w:rsid w:val="000402EC"/>
    <w:rsid w:val="00040383"/>
    <w:rsid w:val="00040D93"/>
    <w:rsid w:val="00041AAD"/>
    <w:rsid w:val="00041C8F"/>
    <w:rsid w:val="00041D1A"/>
    <w:rsid w:val="000424C9"/>
    <w:rsid w:val="00042727"/>
    <w:rsid w:val="00042E16"/>
    <w:rsid w:val="000456B8"/>
    <w:rsid w:val="00046F5A"/>
    <w:rsid w:val="00053347"/>
    <w:rsid w:val="00053D9D"/>
    <w:rsid w:val="000543AE"/>
    <w:rsid w:val="00062916"/>
    <w:rsid w:val="00065B54"/>
    <w:rsid w:val="000660FA"/>
    <w:rsid w:val="00066631"/>
    <w:rsid w:val="0006771B"/>
    <w:rsid w:val="0007115A"/>
    <w:rsid w:val="000718C7"/>
    <w:rsid w:val="00075DE9"/>
    <w:rsid w:val="00075EC9"/>
    <w:rsid w:val="00080339"/>
    <w:rsid w:val="00080408"/>
    <w:rsid w:val="00081EF2"/>
    <w:rsid w:val="000827E1"/>
    <w:rsid w:val="000841E7"/>
    <w:rsid w:val="000847A8"/>
    <w:rsid w:val="0008515D"/>
    <w:rsid w:val="000871BF"/>
    <w:rsid w:val="0009471E"/>
    <w:rsid w:val="000951C0"/>
    <w:rsid w:val="00095AD4"/>
    <w:rsid w:val="0009617B"/>
    <w:rsid w:val="00096738"/>
    <w:rsid w:val="000973C8"/>
    <w:rsid w:val="000A066D"/>
    <w:rsid w:val="000A2AA9"/>
    <w:rsid w:val="000A2CC1"/>
    <w:rsid w:val="000A2D12"/>
    <w:rsid w:val="000A2F95"/>
    <w:rsid w:val="000A37A1"/>
    <w:rsid w:val="000A56F2"/>
    <w:rsid w:val="000A635F"/>
    <w:rsid w:val="000A6E05"/>
    <w:rsid w:val="000B1162"/>
    <w:rsid w:val="000B12FA"/>
    <w:rsid w:val="000B1E25"/>
    <w:rsid w:val="000B357C"/>
    <w:rsid w:val="000B3B4A"/>
    <w:rsid w:val="000B4732"/>
    <w:rsid w:val="000B5CCF"/>
    <w:rsid w:val="000B706A"/>
    <w:rsid w:val="000B7754"/>
    <w:rsid w:val="000B7DA6"/>
    <w:rsid w:val="000C08BF"/>
    <w:rsid w:val="000C2F29"/>
    <w:rsid w:val="000C3B9A"/>
    <w:rsid w:val="000C4666"/>
    <w:rsid w:val="000C4D01"/>
    <w:rsid w:val="000C5629"/>
    <w:rsid w:val="000C5FBD"/>
    <w:rsid w:val="000C73C2"/>
    <w:rsid w:val="000C75F8"/>
    <w:rsid w:val="000D1251"/>
    <w:rsid w:val="000D25A8"/>
    <w:rsid w:val="000D480A"/>
    <w:rsid w:val="000D6295"/>
    <w:rsid w:val="000D78AB"/>
    <w:rsid w:val="000D7C59"/>
    <w:rsid w:val="000E270A"/>
    <w:rsid w:val="000E2A5D"/>
    <w:rsid w:val="000E4C53"/>
    <w:rsid w:val="000F0511"/>
    <w:rsid w:val="000F1710"/>
    <w:rsid w:val="000F19DC"/>
    <w:rsid w:val="000F2773"/>
    <w:rsid w:val="000F2A18"/>
    <w:rsid w:val="000F3B23"/>
    <w:rsid w:val="000F48C6"/>
    <w:rsid w:val="000F4ACD"/>
    <w:rsid w:val="000F53D8"/>
    <w:rsid w:val="000F58AC"/>
    <w:rsid w:val="00100378"/>
    <w:rsid w:val="00101243"/>
    <w:rsid w:val="001020B4"/>
    <w:rsid w:val="00106827"/>
    <w:rsid w:val="00106ADA"/>
    <w:rsid w:val="0011076A"/>
    <w:rsid w:val="00110C23"/>
    <w:rsid w:val="00111CAD"/>
    <w:rsid w:val="00111DDA"/>
    <w:rsid w:val="00112377"/>
    <w:rsid w:val="00114AD3"/>
    <w:rsid w:val="00121089"/>
    <w:rsid w:val="00124A10"/>
    <w:rsid w:val="00124E2F"/>
    <w:rsid w:val="00125F49"/>
    <w:rsid w:val="00126AAF"/>
    <w:rsid w:val="001270BE"/>
    <w:rsid w:val="0012745E"/>
    <w:rsid w:val="00127CCE"/>
    <w:rsid w:val="00130AD8"/>
    <w:rsid w:val="001311AC"/>
    <w:rsid w:val="00132C82"/>
    <w:rsid w:val="0013341F"/>
    <w:rsid w:val="00135272"/>
    <w:rsid w:val="00135332"/>
    <w:rsid w:val="00136506"/>
    <w:rsid w:val="00137852"/>
    <w:rsid w:val="00142454"/>
    <w:rsid w:val="0014246F"/>
    <w:rsid w:val="0014423B"/>
    <w:rsid w:val="0014780C"/>
    <w:rsid w:val="001504C3"/>
    <w:rsid w:val="001506A8"/>
    <w:rsid w:val="001511BE"/>
    <w:rsid w:val="00152665"/>
    <w:rsid w:val="0015380C"/>
    <w:rsid w:val="001542CD"/>
    <w:rsid w:val="0015500E"/>
    <w:rsid w:val="001567BF"/>
    <w:rsid w:val="00162D77"/>
    <w:rsid w:val="001640A4"/>
    <w:rsid w:val="00165104"/>
    <w:rsid w:val="00165280"/>
    <w:rsid w:val="001654FB"/>
    <w:rsid w:val="001656CB"/>
    <w:rsid w:val="001672B7"/>
    <w:rsid w:val="00167870"/>
    <w:rsid w:val="00167FD9"/>
    <w:rsid w:val="00171038"/>
    <w:rsid w:val="001710C1"/>
    <w:rsid w:val="0017127D"/>
    <w:rsid w:val="00173892"/>
    <w:rsid w:val="00173F01"/>
    <w:rsid w:val="0018005F"/>
    <w:rsid w:val="00180269"/>
    <w:rsid w:val="00180DCE"/>
    <w:rsid w:val="001825E2"/>
    <w:rsid w:val="0018310F"/>
    <w:rsid w:val="001842AC"/>
    <w:rsid w:val="00184449"/>
    <w:rsid w:val="00184A8F"/>
    <w:rsid w:val="0018565B"/>
    <w:rsid w:val="00185ED2"/>
    <w:rsid w:val="0018629D"/>
    <w:rsid w:val="00186AB6"/>
    <w:rsid w:val="001904E3"/>
    <w:rsid w:val="00192100"/>
    <w:rsid w:val="00194683"/>
    <w:rsid w:val="00195002"/>
    <w:rsid w:val="00195733"/>
    <w:rsid w:val="00196E6D"/>
    <w:rsid w:val="001A1148"/>
    <w:rsid w:val="001A465B"/>
    <w:rsid w:val="001A5B5E"/>
    <w:rsid w:val="001A5E77"/>
    <w:rsid w:val="001A7A04"/>
    <w:rsid w:val="001B1D72"/>
    <w:rsid w:val="001B20D1"/>
    <w:rsid w:val="001B3FB4"/>
    <w:rsid w:val="001B65D5"/>
    <w:rsid w:val="001B68D9"/>
    <w:rsid w:val="001B6E07"/>
    <w:rsid w:val="001B7D2C"/>
    <w:rsid w:val="001C1342"/>
    <w:rsid w:val="001C289B"/>
    <w:rsid w:val="001C2E77"/>
    <w:rsid w:val="001C363F"/>
    <w:rsid w:val="001C3D2E"/>
    <w:rsid w:val="001C3E3F"/>
    <w:rsid w:val="001C3EE6"/>
    <w:rsid w:val="001C43CF"/>
    <w:rsid w:val="001C51EC"/>
    <w:rsid w:val="001D0B7F"/>
    <w:rsid w:val="001D0F65"/>
    <w:rsid w:val="001D13B3"/>
    <w:rsid w:val="001D18F1"/>
    <w:rsid w:val="001D20D4"/>
    <w:rsid w:val="001D295F"/>
    <w:rsid w:val="001D2E9F"/>
    <w:rsid w:val="001D2FB9"/>
    <w:rsid w:val="001D7151"/>
    <w:rsid w:val="001E1228"/>
    <w:rsid w:val="001E2104"/>
    <w:rsid w:val="001E23F8"/>
    <w:rsid w:val="001E2A62"/>
    <w:rsid w:val="001E2C5A"/>
    <w:rsid w:val="001E4696"/>
    <w:rsid w:val="001E4F73"/>
    <w:rsid w:val="001E6940"/>
    <w:rsid w:val="001E7A46"/>
    <w:rsid w:val="001F0773"/>
    <w:rsid w:val="001F0F28"/>
    <w:rsid w:val="001F122B"/>
    <w:rsid w:val="001F1429"/>
    <w:rsid w:val="001F1C47"/>
    <w:rsid w:val="001F2819"/>
    <w:rsid w:val="001F4233"/>
    <w:rsid w:val="001F4308"/>
    <w:rsid w:val="001F4734"/>
    <w:rsid w:val="001F6925"/>
    <w:rsid w:val="001F7FAD"/>
    <w:rsid w:val="002043EC"/>
    <w:rsid w:val="002049ED"/>
    <w:rsid w:val="002103BE"/>
    <w:rsid w:val="00210DC6"/>
    <w:rsid w:val="00211925"/>
    <w:rsid w:val="0021211B"/>
    <w:rsid w:val="00212700"/>
    <w:rsid w:val="002131E8"/>
    <w:rsid w:val="00215676"/>
    <w:rsid w:val="0021703B"/>
    <w:rsid w:val="002173B6"/>
    <w:rsid w:val="00217AA4"/>
    <w:rsid w:val="00221929"/>
    <w:rsid w:val="00222470"/>
    <w:rsid w:val="002226B3"/>
    <w:rsid w:val="002238C6"/>
    <w:rsid w:val="002247BA"/>
    <w:rsid w:val="00224F03"/>
    <w:rsid w:val="0022697F"/>
    <w:rsid w:val="00227522"/>
    <w:rsid w:val="00230929"/>
    <w:rsid w:val="00233765"/>
    <w:rsid w:val="00233884"/>
    <w:rsid w:val="00235527"/>
    <w:rsid w:val="0024043B"/>
    <w:rsid w:val="00241767"/>
    <w:rsid w:val="00241839"/>
    <w:rsid w:val="002419B9"/>
    <w:rsid w:val="00241B95"/>
    <w:rsid w:val="00242AD5"/>
    <w:rsid w:val="002432DF"/>
    <w:rsid w:val="00243B69"/>
    <w:rsid w:val="00243DC0"/>
    <w:rsid w:val="00245E11"/>
    <w:rsid w:val="00247039"/>
    <w:rsid w:val="00247477"/>
    <w:rsid w:val="00247711"/>
    <w:rsid w:val="002502D2"/>
    <w:rsid w:val="00251164"/>
    <w:rsid w:val="00251BD5"/>
    <w:rsid w:val="00252E8B"/>
    <w:rsid w:val="0025329E"/>
    <w:rsid w:val="00253637"/>
    <w:rsid w:val="00254794"/>
    <w:rsid w:val="00254999"/>
    <w:rsid w:val="00254E18"/>
    <w:rsid w:val="00254FCA"/>
    <w:rsid w:val="00256CEE"/>
    <w:rsid w:val="002609C2"/>
    <w:rsid w:val="00261BCA"/>
    <w:rsid w:val="00262A9E"/>
    <w:rsid w:val="00262C4A"/>
    <w:rsid w:val="00263C50"/>
    <w:rsid w:val="00263CE3"/>
    <w:rsid w:val="00265A93"/>
    <w:rsid w:val="00270413"/>
    <w:rsid w:val="00270440"/>
    <w:rsid w:val="00270AFE"/>
    <w:rsid w:val="00272165"/>
    <w:rsid w:val="0027527D"/>
    <w:rsid w:val="0027684A"/>
    <w:rsid w:val="00280E6D"/>
    <w:rsid w:val="00280F66"/>
    <w:rsid w:val="0028147C"/>
    <w:rsid w:val="002823BE"/>
    <w:rsid w:val="00282C82"/>
    <w:rsid w:val="00284D8D"/>
    <w:rsid w:val="00287BC5"/>
    <w:rsid w:val="00292E98"/>
    <w:rsid w:val="00293DEE"/>
    <w:rsid w:val="00297472"/>
    <w:rsid w:val="002A0B5D"/>
    <w:rsid w:val="002A674D"/>
    <w:rsid w:val="002A7714"/>
    <w:rsid w:val="002A7B74"/>
    <w:rsid w:val="002B340C"/>
    <w:rsid w:val="002B53B2"/>
    <w:rsid w:val="002B5450"/>
    <w:rsid w:val="002B7145"/>
    <w:rsid w:val="002B717D"/>
    <w:rsid w:val="002C1242"/>
    <w:rsid w:val="002C1BE6"/>
    <w:rsid w:val="002C3B9D"/>
    <w:rsid w:val="002C3F48"/>
    <w:rsid w:val="002C4263"/>
    <w:rsid w:val="002C4525"/>
    <w:rsid w:val="002C5170"/>
    <w:rsid w:val="002C57BA"/>
    <w:rsid w:val="002C7259"/>
    <w:rsid w:val="002C73BC"/>
    <w:rsid w:val="002C7FE9"/>
    <w:rsid w:val="002D0206"/>
    <w:rsid w:val="002D04E3"/>
    <w:rsid w:val="002D0DC5"/>
    <w:rsid w:val="002D1817"/>
    <w:rsid w:val="002D1A21"/>
    <w:rsid w:val="002D2942"/>
    <w:rsid w:val="002D2B43"/>
    <w:rsid w:val="002D2ECE"/>
    <w:rsid w:val="002D3AC2"/>
    <w:rsid w:val="002D45B1"/>
    <w:rsid w:val="002D4EFD"/>
    <w:rsid w:val="002D5622"/>
    <w:rsid w:val="002D604A"/>
    <w:rsid w:val="002D63F0"/>
    <w:rsid w:val="002D7D1B"/>
    <w:rsid w:val="002E2018"/>
    <w:rsid w:val="002E2A07"/>
    <w:rsid w:val="002E33E5"/>
    <w:rsid w:val="002E3516"/>
    <w:rsid w:val="002E43E6"/>
    <w:rsid w:val="002E50CF"/>
    <w:rsid w:val="002E63D5"/>
    <w:rsid w:val="002F112E"/>
    <w:rsid w:val="002F2109"/>
    <w:rsid w:val="002F3346"/>
    <w:rsid w:val="002F4D7F"/>
    <w:rsid w:val="002F527F"/>
    <w:rsid w:val="002F59D2"/>
    <w:rsid w:val="002F5F7C"/>
    <w:rsid w:val="002F70CB"/>
    <w:rsid w:val="00301C33"/>
    <w:rsid w:val="00302917"/>
    <w:rsid w:val="003041C8"/>
    <w:rsid w:val="003049BF"/>
    <w:rsid w:val="00305E51"/>
    <w:rsid w:val="00307186"/>
    <w:rsid w:val="00310EEB"/>
    <w:rsid w:val="00311DF6"/>
    <w:rsid w:val="00314984"/>
    <w:rsid w:val="00315A97"/>
    <w:rsid w:val="00316071"/>
    <w:rsid w:val="003210E0"/>
    <w:rsid w:val="00322D93"/>
    <w:rsid w:val="00325D36"/>
    <w:rsid w:val="00331D0E"/>
    <w:rsid w:val="00332A3B"/>
    <w:rsid w:val="00333881"/>
    <w:rsid w:val="00333ADE"/>
    <w:rsid w:val="0033458C"/>
    <w:rsid w:val="0034130F"/>
    <w:rsid w:val="003414B2"/>
    <w:rsid w:val="00341887"/>
    <w:rsid w:val="00343E5C"/>
    <w:rsid w:val="003443F4"/>
    <w:rsid w:val="003444F2"/>
    <w:rsid w:val="00344C15"/>
    <w:rsid w:val="00344FB8"/>
    <w:rsid w:val="003454B9"/>
    <w:rsid w:val="003463E9"/>
    <w:rsid w:val="00347476"/>
    <w:rsid w:val="00347557"/>
    <w:rsid w:val="00350061"/>
    <w:rsid w:val="00350AC5"/>
    <w:rsid w:val="00350D4E"/>
    <w:rsid w:val="00351390"/>
    <w:rsid w:val="00351413"/>
    <w:rsid w:val="00352862"/>
    <w:rsid w:val="003528B0"/>
    <w:rsid w:val="00352B47"/>
    <w:rsid w:val="0035491F"/>
    <w:rsid w:val="00354A8C"/>
    <w:rsid w:val="0036017B"/>
    <w:rsid w:val="003604CA"/>
    <w:rsid w:val="00360A58"/>
    <w:rsid w:val="003624A0"/>
    <w:rsid w:val="00362722"/>
    <w:rsid w:val="00362746"/>
    <w:rsid w:val="00362755"/>
    <w:rsid w:val="00362E6B"/>
    <w:rsid w:val="003633E7"/>
    <w:rsid w:val="00364AEC"/>
    <w:rsid w:val="003653B4"/>
    <w:rsid w:val="003654B3"/>
    <w:rsid w:val="003655EA"/>
    <w:rsid w:val="003700CA"/>
    <w:rsid w:val="003708C9"/>
    <w:rsid w:val="00370FDD"/>
    <w:rsid w:val="00371033"/>
    <w:rsid w:val="00371A8A"/>
    <w:rsid w:val="00372C7D"/>
    <w:rsid w:val="00372D90"/>
    <w:rsid w:val="00373B93"/>
    <w:rsid w:val="0037515D"/>
    <w:rsid w:val="00376291"/>
    <w:rsid w:val="003773A8"/>
    <w:rsid w:val="00380623"/>
    <w:rsid w:val="00380CD1"/>
    <w:rsid w:val="00381D9E"/>
    <w:rsid w:val="00384B6B"/>
    <w:rsid w:val="00384D28"/>
    <w:rsid w:val="00386586"/>
    <w:rsid w:val="0038695D"/>
    <w:rsid w:val="00387618"/>
    <w:rsid w:val="00387EE6"/>
    <w:rsid w:val="00391ADF"/>
    <w:rsid w:val="00393CD2"/>
    <w:rsid w:val="00394867"/>
    <w:rsid w:val="0039775D"/>
    <w:rsid w:val="003978AD"/>
    <w:rsid w:val="003A02CA"/>
    <w:rsid w:val="003A0342"/>
    <w:rsid w:val="003A0E57"/>
    <w:rsid w:val="003A0E58"/>
    <w:rsid w:val="003A22F9"/>
    <w:rsid w:val="003A2832"/>
    <w:rsid w:val="003A38F0"/>
    <w:rsid w:val="003A420F"/>
    <w:rsid w:val="003A4233"/>
    <w:rsid w:val="003A4276"/>
    <w:rsid w:val="003A4401"/>
    <w:rsid w:val="003A5D5D"/>
    <w:rsid w:val="003A61AF"/>
    <w:rsid w:val="003A6D8D"/>
    <w:rsid w:val="003A72E8"/>
    <w:rsid w:val="003B02CB"/>
    <w:rsid w:val="003B1A6A"/>
    <w:rsid w:val="003B1CC5"/>
    <w:rsid w:val="003B3006"/>
    <w:rsid w:val="003B3CCC"/>
    <w:rsid w:val="003B49C6"/>
    <w:rsid w:val="003B636B"/>
    <w:rsid w:val="003C1BEE"/>
    <w:rsid w:val="003C435A"/>
    <w:rsid w:val="003D1577"/>
    <w:rsid w:val="003D1FE1"/>
    <w:rsid w:val="003D2767"/>
    <w:rsid w:val="003D4176"/>
    <w:rsid w:val="003D64B0"/>
    <w:rsid w:val="003D664E"/>
    <w:rsid w:val="003E19BF"/>
    <w:rsid w:val="003E27D0"/>
    <w:rsid w:val="003E2A49"/>
    <w:rsid w:val="003E2B4C"/>
    <w:rsid w:val="003E303D"/>
    <w:rsid w:val="003E3058"/>
    <w:rsid w:val="003E3757"/>
    <w:rsid w:val="003E42F8"/>
    <w:rsid w:val="003E4877"/>
    <w:rsid w:val="003E51BD"/>
    <w:rsid w:val="003E6D13"/>
    <w:rsid w:val="003E6D2D"/>
    <w:rsid w:val="003F0591"/>
    <w:rsid w:val="003F069A"/>
    <w:rsid w:val="003F0B3B"/>
    <w:rsid w:val="003F151A"/>
    <w:rsid w:val="003F168B"/>
    <w:rsid w:val="003F1AF1"/>
    <w:rsid w:val="003F33CA"/>
    <w:rsid w:val="003F3C16"/>
    <w:rsid w:val="003F400F"/>
    <w:rsid w:val="003F4329"/>
    <w:rsid w:val="003F4A02"/>
    <w:rsid w:val="003F5C3D"/>
    <w:rsid w:val="003F739C"/>
    <w:rsid w:val="003F76E5"/>
    <w:rsid w:val="00400773"/>
    <w:rsid w:val="004008CD"/>
    <w:rsid w:val="00400F79"/>
    <w:rsid w:val="00401702"/>
    <w:rsid w:val="0040252F"/>
    <w:rsid w:val="004028DA"/>
    <w:rsid w:val="00402FA9"/>
    <w:rsid w:val="00403042"/>
    <w:rsid w:val="0040477C"/>
    <w:rsid w:val="00404AF8"/>
    <w:rsid w:val="00404FEC"/>
    <w:rsid w:val="00405BF0"/>
    <w:rsid w:val="00406B05"/>
    <w:rsid w:val="00407CAF"/>
    <w:rsid w:val="00410E8F"/>
    <w:rsid w:val="00411A63"/>
    <w:rsid w:val="00412534"/>
    <w:rsid w:val="004128A6"/>
    <w:rsid w:val="00412C83"/>
    <w:rsid w:val="00412F05"/>
    <w:rsid w:val="00412FC3"/>
    <w:rsid w:val="00414216"/>
    <w:rsid w:val="00414486"/>
    <w:rsid w:val="00416065"/>
    <w:rsid w:val="00420813"/>
    <w:rsid w:val="00421D0B"/>
    <w:rsid w:val="00422F9C"/>
    <w:rsid w:val="0042587E"/>
    <w:rsid w:val="00426014"/>
    <w:rsid w:val="00427104"/>
    <w:rsid w:val="004304F0"/>
    <w:rsid w:val="00431DA3"/>
    <w:rsid w:val="00433AE4"/>
    <w:rsid w:val="00436270"/>
    <w:rsid w:val="0044005A"/>
    <w:rsid w:val="004420AF"/>
    <w:rsid w:val="00442C47"/>
    <w:rsid w:val="00444A2C"/>
    <w:rsid w:val="0044617E"/>
    <w:rsid w:val="00446613"/>
    <w:rsid w:val="00446BF3"/>
    <w:rsid w:val="004521FC"/>
    <w:rsid w:val="0045334B"/>
    <w:rsid w:val="0045400B"/>
    <w:rsid w:val="00454ACE"/>
    <w:rsid w:val="00455113"/>
    <w:rsid w:val="00455CC4"/>
    <w:rsid w:val="00456CCF"/>
    <w:rsid w:val="0046078B"/>
    <w:rsid w:val="0046092D"/>
    <w:rsid w:val="00460B7D"/>
    <w:rsid w:val="004610BE"/>
    <w:rsid w:val="00462250"/>
    <w:rsid w:val="00463A37"/>
    <w:rsid w:val="00464781"/>
    <w:rsid w:val="00464D4C"/>
    <w:rsid w:val="0046531C"/>
    <w:rsid w:val="00465C98"/>
    <w:rsid w:val="0046612D"/>
    <w:rsid w:val="004705CD"/>
    <w:rsid w:val="00471EF9"/>
    <w:rsid w:val="004737D5"/>
    <w:rsid w:val="00480CB0"/>
    <w:rsid w:val="00481D8F"/>
    <w:rsid w:val="004822AD"/>
    <w:rsid w:val="00482527"/>
    <w:rsid w:val="00482B3E"/>
    <w:rsid w:val="00483603"/>
    <w:rsid w:val="0048420D"/>
    <w:rsid w:val="004845FA"/>
    <w:rsid w:val="00485CEB"/>
    <w:rsid w:val="00486642"/>
    <w:rsid w:val="00487D58"/>
    <w:rsid w:val="00491F92"/>
    <w:rsid w:val="00492F10"/>
    <w:rsid w:val="004933D5"/>
    <w:rsid w:val="00494C82"/>
    <w:rsid w:val="00495420"/>
    <w:rsid w:val="00496152"/>
    <w:rsid w:val="004969CB"/>
    <w:rsid w:val="004A1EAD"/>
    <w:rsid w:val="004A2140"/>
    <w:rsid w:val="004A47BE"/>
    <w:rsid w:val="004A54F6"/>
    <w:rsid w:val="004A640A"/>
    <w:rsid w:val="004A7C33"/>
    <w:rsid w:val="004B0046"/>
    <w:rsid w:val="004B0864"/>
    <w:rsid w:val="004B1B88"/>
    <w:rsid w:val="004B266B"/>
    <w:rsid w:val="004B270C"/>
    <w:rsid w:val="004B34EA"/>
    <w:rsid w:val="004B5494"/>
    <w:rsid w:val="004B54A1"/>
    <w:rsid w:val="004B59A7"/>
    <w:rsid w:val="004B6075"/>
    <w:rsid w:val="004B6696"/>
    <w:rsid w:val="004B6708"/>
    <w:rsid w:val="004C08DB"/>
    <w:rsid w:val="004C0E4E"/>
    <w:rsid w:val="004C173C"/>
    <w:rsid w:val="004C2EB2"/>
    <w:rsid w:val="004C6A0E"/>
    <w:rsid w:val="004C7A2B"/>
    <w:rsid w:val="004C7D3A"/>
    <w:rsid w:val="004C7D9E"/>
    <w:rsid w:val="004D0602"/>
    <w:rsid w:val="004D246C"/>
    <w:rsid w:val="004D2CE4"/>
    <w:rsid w:val="004D3059"/>
    <w:rsid w:val="004D4631"/>
    <w:rsid w:val="004D5CB7"/>
    <w:rsid w:val="004D69EA"/>
    <w:rsid w:val="004D6AC2"/>
    <w:rsid w:val="004E136E"/>
    <w:rsid w:val="004E2850"/>
    <w:rsid w:val="004E5A9D"/>
    <w:rsid w:val="004E6888"/>
    <w:rsid w:val="004E6A41"/>
    <w:rsid w:val="004E76AC"/>
    <w:rsid w:val="004F27F4"/>
    <w:rsid w:val="004F2EBF"/>
    <w:rsid w:val="004F41F3"/>
    <w:rsid w:val="004F4589"/>
    <w:rsid w:val="004F4815"/>
    <w:rsid w:val="004F4A81"/>
    <w:rsid w:val="0050153C"/>
    <w:rsid w:val="005018A8"/>
    <w:rsid w:val="00502242"/>
    <w:rsid w:val="00503297"/>
    <w:rsid w:val="005059C6"/>
    <w:rsid w:val="00505A39"/>
    <w:rsid w:val="00506217"/>
    <w:rsid w:val="00506221"/>
    <w:rsid w:val="00506D7A"/>
    <w:rsid w:val="005125C1"/>
    <w:rsid w:val="00512A9A"/>
    <w:rsid w:val="005139A7"/>
    <w:rsid w:val="00521395"/>
    <w:rsid w:val="00523775"/>
    <w:rsid w:val="005240BF"/>
    <w:rsid w:val="00524F92"/>
    <w:rsid w:val="005252D7"/>
    <w:rsid w:val="00526359"/>
    <w:rsid w:val="005317B5"/>
    <w:rsid w:val="00532005"/>
    <w:rsid w:val="00532D60"/>
    <w:rsid w:val="00532E71"/>
    <w:rsid w:val="00533CEB"/>
    <w:rsid w:val="00533F6B"/>
    <w:rsid w:val="00534067"/>
    <w:rsid w:val="00534494"/>
    <w:rsid w:val="005353E1"/>
    <w:rsid w:val="00535A09"/>
    <w:rsid w:val="00535A73"/>
    <w:rsid w:val="0053638F"/>
    <w:rsid w:val="005364C3"/>
    <w:rsid w:val="00537722"/>
    <w:rsid w:val="005412E2"/>
    <w:rsid w:val="00541525"/>
    <w:rsid w:val="005418C8"/>
    <w:rsid w:val="00542000"/>
    <w:rsid w:val="00544C6E"/>
    <w:rsid w:val="005460FF"/>
    <w:rsid w:val="005464AC"/>
    <w:rsid w:val="00546FE9"/>
    <w:rsid w:val="00547151"/>
    <w:rsid w:val="00547845"/>
    <w:rsid w:val="00550AED"/>
    <w:rsid w:val="00551C5E"/>
    <w:rsid w:val="005530C2"/>
    <w:rsid w:val="005530D4"/>
    <w:rsid w:val="00554579"/>
    <w:rsid w:val="00555745"/>
    <w:rsid w:val="00555D56"/>
    <w:rsid w:val="0055659F"/>
    <w:rsid w:val="00556F20"/>
    <w:rsid w:val="005607B3"/>
    <w:rsid w:val="005614A4"/>
    <w:rsid w:val="00561A94"/>
    <w:rsid w:val="005621EB"/>
    <w:rsid w:val="00562238"/>
    <w:rsid w:val="00562490"/>
    <w:rsid w:val="005641B5"/>
    <w:rsid w:val="005646C3"/>
    <w:rsid w:val="005646CA"/>
    <w:rsid w:val="00567DBC"/>
    <w:rsid w:val="00570F16"/>
    <w:rsid w:val="005750C3"/>
    <w:rsid w:val="005756D5"/>
    <w:rsid w:val="005766AF"/>
    <w:rsid w:val="0058203F"/>
    <w:rsid w:val="00582632"/>
    <w:rsid w:val="005837FD"/>
    <w:rsid w:val="00585390"/>
    <w:rsid w:val="005854C0"/>
    <w:rsid w:val="005862E7"/>
    <w:rsid w:val="005906A3"/>
    <w:rsid w:val="00591D04"/>
    <w:rsid w:val="00592080"/>
    <w:rsid w:val="00593038"/>
    <w:rsid w:val="005939A5"/>
    <w:rsid w:val="00594FE7"/>
    <w:rsid w:val="00596069"/>
    <w:rsid w:val="00597145"/>
    <w:rsid w:val="00597CBA"/>
    <w:rsid w:val="005A0410"/>
    <w:rsid w:val="005A0D75"/>
    <w:rsid w:val="005A0F57"/>
    <w:rsid w:val="005A148C"/>
    <w:rsid w:val="005A14CC"/>
    <w:rsid w:val="005A15F3"/>
    <w:rsid w:val="005A20C3"/>
    <w:rsid w:val="005A52D9"/>
    <w:rsid w:val="005A69BE"/>
    <w:rsid w:val="005A6DE9"/>
    <w:rsid w:val="005A7780"/>
    <w:rsid w:val="005A7B30"/>
    <w:rsid w:val="005B17A8"/>
    <w:rsid w:val="005B1A3A"/>
    <w:rsid w:val="005B1E37"/>
    <w:rsid w:val="005B21A5"/>
    <w:rsid w:val="005B4EC4"/>
    <w:rsid w:val="005B596E"/>
    <w:rsid w:val="005B5D43"/>
    <w:rsid w:val="005B6DD9"/>
    <w:rsid w:val="005B7794"/>
    <w:rsid w:val="005B7D3B"/>
    <w:rsid w:val="005B7F89"/>
    <w:rsid w:val="005C04EE"/>
    <w:rsid w:val="005C0563"/>
    <w:rsid w:val="005C28D3"/>
    <w:rsid w:val="005C5752"/>
    <w:rsid w:val="005C58FA"/>
    <w:rsid w:val="005C5E43"/>
    <w:rsid w:val="005C5F82"/>
    <w:rsid w:val="005C5FF0"/>
    <w:rsid w:val="005C724B"/>
    <w:rsid w:val="005D0AFA"/>
    <w:rsid w:val="005D0D69"/>
    <w:rsid w:val="005D2DC6"/>
    <w:rsid w:val="005D2E17"/>
    <w:rsid w:val="005D3E94"/>
    <w:rsid w:val="005D4BB6"/>
    <w:rsid w:val="005D4FD3"/>
    <w:rsid w:val="005D5AE5"/>
    <w:rsid w:val="005D627E"/>
    <w:rsid w:val="005E054C"/>
    <w:rsid w:val="005E0EAB"/>
    <w:rsid w:val="005E15E3"/>
    <w:rsid w:val="005E17CF"/>
    <w:rsid w:val="005E390C"/>
    <w:rsid w:val="005E4B54"/>
    <w:rsid w:val="005E6ADD"/>
    <w:rsid w:val="005E6C64"/>
    <w:rsid w:val="005F030D"/>
    <w:rsid w:val="005F0CDA"/>
    <w:rsid w:val="005F2CC9"/>
    <w:rsid w:val="005F2D26"/>
    <w:rsid w:val="005F2F4A"/>
    <w:rsid w:val="005F5B1C"/>
    <w:rsid w:val="005F68CC"/>
    <w:rsid w:val="005F73A0"/>
    <w:rsid w:val="005F741D"/>
    <w:rsid w:val="0060126B"/>
    <w:rsid w:val="006012EE"/>
    <w:rsid w:val="00601BA0"/>
    <w:rsid w:val="00603238"/>
    <w:rsid w:val="0060345F"/>
    <w:rsid w:val="00603AB7"/>
    <w:rsid w:val="00605050"/>
    <w:rsid w:val="00605165"/>
    <w:rsid w:val="00611B4E"/>
    <w:rsid w:val="00611BB2"/>
    <w:rsid w:val="0061305B"/>
    <w:rsid w:val="00614960"/>
    <w:rsid w:val="00614F54"/>
    <w:rsid w:val="0062072B"/>
    <w:rsid w:val="006225AE"/>
    <w:rsid w:val="00623753"/>
    <w:rsid w:val="00624FFE"/>
    <w:rsid w:val="006255B3"/>
    <w:rsid w:val="006262D1"/>
    <w:rsid w:val="0062697F"/>
    <w:rsid w:val="00627B54"/>
    <w:rsid w:val="00630FD7"/>
    <w:rsid w:val="00632207"/>
    <w:rsid w:val="006330A6"/>
    <w:rsid w:val="00633DDC"/>
    <w:rsid w:val="0063491C"/>
    <w:rsid w:val="0063553A"/>
    <w:rsid w:val="00636DC1"/>
    <w:rsid w:val="0063705C"/>
    <w:rsid w:val="006378DB"/>
    <w:rsid w:val="00641A5C"/>
    <w:rsid w:val="0064233A"/>
    <w:rsid w:val="0064327C"/>
    <w:rsid w:val="0064390C"/>
    <w:rsid w:val="00644306"/>
    <w:rsid w:val="00644FF5"/>
    <w:rsid w:val="0064636A"/>
    <w:rsid w:val="00646599"/>
    <w:rsid w:val="006474F9"/>
    <w:rsid w:val="00650547"/>
    <w:rsid w:val="00650D56"/>
    <w:rsid w:val="00653820"/>
    <w:rsid w:val="00654826"/>
    <w:rsid w:val="00654E00"/>
    <w:rsid w:val="00656E2A"/>
    <w:rsid w:val="006603C3"/>
    <w:rsid w:val="0066158F"/>
    <w:rsid w:val="00661AFE"/>
    <w:rsid w:val="00663691"/>
    <w:rsid w:val="00664BB5"/>
    <w:rsid w:val="00666A4A"/>
    <w:rsid w:val="00666A7A"/>
    <w:rsid w:val="006707CC"/>
    <w:rsid w:val="00670D42"/>
    <w:rsid w:val="00671CF7"/>
    <w:rsid w:val="00672430"/>
    <w:rsid w:val="00672A9D"/>
    <w:rsid w:val="00672CCC"/>
    <w:rsid w:val="00673334"/>
    <w:rsid w:val="00673B30"/>
    <w:rsid w:val="00674166"/>
    <w:rsid w:val="0067489D"/>
    <w:rsid w:val="00680F19"/>
    <w:rsid w:val="00682B27"/>
    <w:rsid w:val="00682D69"/>
    <w:rsid w:val="006835B4"/>
    <w:rsid w:val="00683B2C"/>
    <w:rsid w:val="00684327"/>
    <w:rsid w:val="00684E03"/>
    <w:rsid w:val="00685583"/>
    <w:rsid w:val="00685DD7"/>
    <w:rsid w:val="00685EAB"/>
    <w:rsid w:val="006901F8"/>
    <w:rsid w:val="00691F1F"/>
    <w:rsid w:val="00692473"/>
    <w:rsid w:val="00693C61"/>
    <w:rsid w:val="00696A55"/>
    <w:rsid w:val="006A0645"/>
    <w:rsid w:val="006A140C"/>
    <w:rsid w:val="006A160E"/>
    <w:rsid w:val="006A1919"/>
    <w:rsid w:val="006A25EB"/>
    <w:rsid w:val="006A2F7E"/>
    <w:rsid w:val="006A5AA9"/>
    <w:rsid w:val="006A6544"/>
    <w:rsid w:val="006A7033"/>
    <w:rsid w:val="006A7BFD"/>
    <w:rsid w:val="006B0250"/>
    <w:rsid w:val="006B067F"/>
    <w:rsid w:val="006B13A0"/>
    <w:rsid w:val="006B1DD8"/>
    <w:rsid w:val="006B233F"/>
    <w:rsid w:val="006B5654"/>
    <w:rsid w:val="006B6E8E"/>
    <w:rsid w:val="006B7C61"/>
    <w:rsid w:val="006C1F10"/>
    <w:rsid w:val="006C2C83"/>
    <w:rsid w:val="006C315A"/>
    <w:rsid w:val="006C6CDE"/>
    <w:rsid w:val="006C79A7"/>
    <w:rsid w:val="006D02B6"/>
    <w:rsid w:val="006D16A2"/>
    <w:rsid w:val="006D3570"/>
    <w:rsid w:val="006D76A2"/>
    <w:rsid w:val="006E0915"/>
    <w:rsid w:val="006E24DD"/>
    <w:rsid w:val="006E4B8F"/>
    <w:rsid w:val="006E580A"/>
    <w:rsid w:val="006E5E28"/>
    <w:rsid w:val="006E6574"/>
    <w:rsid w:val="006E6F94"/>
    <w:rsid w:val="006E70EC"/>
    <w:rsid w:val="006F11FF"/>
    <w:rsid w:val="006F252A"/>
    <w:rsid w:val="006F2DDC"/>
    <w:rsid w:val="0070104D"/>
    <w:rsid w:val="007021DC"/>
    <w:rsid w:val="00702EE9"/>
    <w:rsid w:val="00704E5D"/>
    <w:rsid w:val="007072AE"/>
    <w:rsid w:val="007105BF"/>
    <w:rsid w:val="00711952"/>
    <w:rsid w:val="00711BE2"/>
    <w:rsid w:val="0071286F"/>
    <w:rsid w:val="00714CF2"/>
    <w:rsid w:val="007156B9"/>
    <w:rsid w:val="0071684D"/>
    <w:rsid w:val="00720817"/>
    <w:rsid w:val="007213C4"/>
    <w:rsid w:val="00721440"/>
    <w:rsid w:val="00722165"/>
    <w:rsid w:val="00722850"/>
    <w:rsid w:val="00723A17"/>
    <w:rsid w:val="00725A6B"/>
    <w:rsid w:val="00730DD3"/>
    <w:rsid w:val="0073353F"/>
    <w:rsid w:val="00735A91"/>
    <w:rsid w:val="00736AE5"/>
    <w:rsid w:val="00736BF5"/>
    <w:rsid w:val="00736EF0"/>
    <w:rsid w:val="00737D8F"/>
    <w:rsid w:val="007401F3"/>
    <w:rsid w:val="0074102B"/>
    <w:rsid w:val="00741940"/>
    <w:rsid w:val="00742E45"/>
    <w:rsid w:val="007447AF"/>
    <w:rsid w:val="00745BCB"/>
    <w:rsid w:val="00746169"/>
    <w:rsid w:val="00747B05"/>
    <w:rsid w:val="00750816"/>
    <w:rsid w:val="00750D64"/>
    <w:rsid w:val="00751E37"/>
    <w:rsid w:val="0075212A"/>
    <w:rsid w:val="0075467D"/>
    <w:rsid w:val="007555BB"/>
    <w:rsid w:val="0075795D"/>
    <w:rsid w:val="00760572"/>
    <w:rsid w:val="007607B5"/>
    <w:rsid w:val="007612B0"/>
    <w:rsid w:val="00762866"/>
    <w:rsid w:val="00763AD8"/>
    <w:rsid w:val="00764FAA"/>
    <w:rsid w:val="007656D0"/>
    <w:rsid w:val="007657C1"/>
    <w:rsid w:val="00767445"/>
    <w:rsid w:val="0077093B"/>
    <w:rsid w:val="00770BD4"/>
    <w:rsid w:val="0077209E"/>
    <w:rsid w:val="00772377"/>
    <w:rsid w:val="00772385"/>
    <w:rsid w:val="0077271E"/>
    <w:rsid w:val="0077272A"/>
    <w:rsid w:val="007729B9"/>
    <w:rsid w:val="00773FC7"/>
    <w:rsid w:val="0077419C"/>
    <w:rsid w:val="00774A63"/>
    <w:rsid w:val="007763E3"/>
    <w:rsid w:val="0077755F"/>
    <w:rsid w:val="0077765F"/>
    <w:rsid w:val="007810F1"/>
    <w:rsid w:val="00781BD2"/>
    <w:rsid w:val="0078289C"/>
    <w:rsid w:val="00790C12"/>
    <w:rsid w:val="0079149D"/>
    <w:rsid w:val="0079158F"/>
    <w:rsid w:val="00793867"/>
    <w:rsid w:val="00795200"/>
    <w:rsid w:val="00796A82"/>
    <w:rsid w:val="00797A12"/>
    <w:rsid w:val="00797C27"/>
    <w:rsid w:val="007A0075"/>
    <w:rsid w:val="007A0AB3"/>
    <w:rsid w:val="007A1990"/>
    <w:rsid w:val="007A1C3A"/>
    <w:rsid w:val="007A26C2"/>
    <w:rsid w:val="007A288E"/>
    <w:rsid w:val="007A3181"/>
    <w:rsid w:val="007A36E2"/>
    <w:rsid w:val="007A3820"/>
    <w:rsid w:val="007A406D"/>
    <w:rsid w:val="007A62B0"/>
    <w:rsid w:val="007A7260"/>
    <w:rsid w:val="007B1785"/>
    <w:rsid w:val="007B3170"/>
    <w:rsid w:val="007B31F2"/>
    <w:rsid w:val="007B517E"/>
    <w:rsid w:val="007B5862"/>
    <w:rsid w:val="007B669E"/>
    <w:rsid w:val="007C27E8"/>
    <w:rsid w:val="007C48D5"/>
    <w:rsid w:val="007C4C56"/>
    <w:rsid w:val="007C5A0C"/>
    <w:rsid w:val="007D08B1"/>
    <w:rsid w:val="007D1A4E"/>
    <w:rsid w:val="007D20FC"/>
    <w:rsid w:val="007D2573"/>
    <w:rsid w:val="007D4204"/>
    <w:rsid w:val="007D49F1"/>
    <w:rsid w:val="007D53FC"/>
    <w:rsid w:val="007D71F8"/>
    <w:rsid w:val="007D73CA"/>
    <w:rsid w:val="007E0688"/>
    <w:rsid w:val="007E06EB"/>
    <w:rsid w:val="007E0FEE"/>
    <w:rsid w:val="007E138C"/>
    <w:rsid w:val="007E284A"/>
    <w:rsid w:val="007E319B"/>
    <w:rsid w:val="007E319D"/>
    <w:rsid w:val="007E3C45"/>
    <w:rsid w:val="007E602E"/>
    <w:rsid w:val="007E6685"/>
    <w:rsid w:val="007F105E"/>
    <w:rsid w:val="007F18DC"/>
    <w:rsid w:val="007F19BD"/>
    <w:rsid w:val="007F2017"/>
    <w:rsid w:val="007F2B12"/>
    <w:rsid w:val="007F3328"/>
    <w:rsid w:val="007F4332"/>
    <w:rsid w:val="007F5830"/>
    <w:rsid w:val="007F60A6"/>
    <w:rsid w:val="007F62C1"/>
    <w:rsid w:val="007F75E1"/>
    <w:rsid w:val="0080390E"/>
    <w:rsid w:val="00803EE0"/>
    <w:rsid w:val="00807CFF"/>
    <w:rsid w:val="00811703"/>
    <w:rsid w:val="00812AF9"/>
    <w:rsid w:val="00813988"/>
    <w:rsid w:val="00813E4E"/>
    <w:rsid w:val="00815278"/>
    <w:rsid w:val="008153C6"/>
    <w:rsid w:val="008159CF"/>
    <w:rsid w:val="00815F78"/>
    <w:rsid w:val="00816E05"/>
    <w:rsid w:val="00817B4F"/>
    <w:rsid w:val="008202D7"/>
    <w:rsid w:val="008208A3"/>
    <w:rsid w:val="00820A2E"/>
    <w:rsid w:val="008225F9"/>
    <w:rsid w:val="008227BD"/>
    <w:rsid w:val="00824B6B"/>
    <w:rsid w:val="00825ADA"/>
    <w:rsid w:val="00827E69"/>
    <w:rsid w:val="0083362D"/>
    <w:rsid w:val="008339BB"/>
    <w:rsid w:val="00834ADE"/>
    <w:rsid w:val="008354AB"/>
    <w:rsid w:val="008362FF"/>
    <w:rsid w:val="008368BC"/>
    <w:rsid w:val="008415BC"/>
    <w:rsid w:val="00842FB9"/>
    <w:rsid w:val="0084340C"/>
    <w:rsid w:val="00844169"/>
    <w:rsid w:val="00846DE3"/>
    <w:rsid w:val="00847999"/>
    <w:rsid w:val="00847C17"/>
    <w:rsid w:val="0085265F"/>
    <w:rsid w:val="00854167"/>
    <w:rsid w:val="00855AF8"/>
    <w:rsid w:val="00855E9F"/>
    <w:rsid w:val="00856EE2"/>
    <w:rsid w:val="00857BF4"/>
    <w:rsid w:val="00857D39"/>
    <w:rsid w:val="0086059C"/>
    <w:rsid w:val="008619A9"/>
    <w:rsid w:val="00862952"/>
    <w:rsid w:val="0086377C"/>
    <w:rsid w:val="0086419A"/>
    <w:rsid w:val="00864204"/>
    <w:rsid w:val="00864DF5"/>
    <w:rsid w:val="0086545C"/>
    <w:rsid w:val="00865A17"/>
    <w:rsid w:val="008665E4"/>
    <w:rsid w:val="0086745D"/>
    <w:rsid w:val="00867CC8"/>
    <w:rsid w:val="0087023B"/>
    <w:rsid w:val="00870FAD"/>
    <w:rsid w:val="0087150F"/>
    <w:rsid w:val="008721B1"/>
    <w:rsid w:val="0087362E"/>
    <w:rsid w:val="008740D1"/>
    <w:rsid w:val="008745C5"/>
    <w:rsid w:val="00874FBE"/>
    <w:rsid w:val="00877369"/>
    <w:rsid w:val="00877450"/>
    <w:rsid w:val="008800C2"/>
    <w:rsid w:val="0088069E"/>
    <w:rsid w:val="008809BC"/>
    <w:rsid w:val="00880D66"/>
    <w:rsid w:val="0088341C"/>
    <w:rsid w:val="00884EE6"/>
    <w:rsid w:val="00890D86"/>
    <w:rsid w:val="008911D5"/>
    <w:rsid w:val="00891C8E"/>
    <w:rsid w:val="00892377"/>
    <w:rsid w:val="008941A1"/>
    <w:rsid w:val="00895619"/>
    <w:rsid w:val="008A08BF"/>
    <w:rsid w:val="008A179F"/>
    <w:rsid w:val="008A1A43"/>
    <w:rsid w:val="008A1C05"/>
    <w:rsid w:val="008A220A"/>
    <w:rsid w:val="008A7228"/>
    <w:rsid w:val="008B05C5"/>
    <w:rsid w:val="008B0864"/>
    <w:rsid w:val="008B0D73"/>
    <w:rsid w:val="008B175A"/>
    <w:rsid w:val="008B1C8A"/>
    <w:rsid w:val="008B1E26"/>
    <w:rsid w:val="008B2BB5"/>
    <w:rsid w:val="008B3805"/>
    <w:rsid w:val="008B3BD5"/>
    <w:rsid w:val="008B410E"/>
    <w:rsid w:val="008B4498"/>
    <w:rsid w:val="008C2ADB"/>
    <w:rsid w:val="008C3CB7"/>
    <w:rsid w:val="008C4850"/>
    <w:rsid w:val="008C4F3A"/>
    <w:rsid w:val="008C559B"/>
    <w:rsid w:val="008C5692"/>
    <w:rsid w:val="008C58BC"/>
    <w:rsid w:val="008C66DC"/>
    <w:rsid w:val="008C72AB"/>
    <w:rsid w:val="008C7309"/>
    <w:rsid w:val="008C7413"/>
    <w:rsid w:val="008C748F"/>
    <w:rsid w:val="008D16B7"/>
    <w:rsid w:val="008D34D9"/>
    <w:rsid w:val="008D4A3C"/>
    <w:rsid w:val="008D5641"/>
    <w:rsid w:val="008D5EAC"/>
    <w:rsid w:val="008D7B73"/>
    <w:rsid w:val="008E1996"/>
    <w:rsid w:val="008E2FE0"/>
    <w:rsid w:val="008E60C5"/>
    <w:rsid w:val="008E6133"/>
    <w:rsid w:val="008E6179"/>
    <w:rsid w:val="008E673D"/>
    <w:rsid w:val="008E67A0"/>
    <w:rsid w:val="008E6AE6"/>
    <w:rsid w:val="008E6BF8"/>
    <w:rsid w:val="008E703B"/>
    <w:rsid w:val="008F0116"/>
    <w:rsid w:val="008F143D"/>
    <w:rsid w:val="008F1C01"/>
    <w:rsid w:val="008F35EA"/>
    <w:rsid w:val="008F45C9"/>
    <w:rsid w:val="008F5907"/>
    <w:rsid w:val="008F61A9"/>
    <w:rsid w:val="008F64BA"/>
    <w:rsid w:val="008F6717"/>
    <w:rsid w:val="008F6740"/>
    <w:rsid w:val="008F7B6F"/>
    <w:rsid w:val="009002AA"/>
    <w:rsid w:val="00901734"/>
    <w:rsid w:val="009020FA"/>
    <w:rsid w:val="009023AF"/>
    <w:rsid w:val="00902FBD"/>
    <w:rsid w:val="00903464"/>
    <w:rsid w:val="00903904"/>
    <w:rsid w:val="0090424C"/>
    <w:rsid w:val="0090467E"/>
    <w:rsid w:val="009075C1"/>
    <w:rsid w:val="0090764D"/>
    <w:rsid w:val="00907E89"/>
    <w:rsid w:val="00911470"/>
    <w:rsid w:val="00912526"/>
    <w:rsid w:val="00912A3A"/>
    <w:rsid w:val="00914240"/>
    <w:rsid w:val="00914F31"/>
    <w:rsid w:val="00917595"/>
    <w:rsid w:val="0091780A"/>
    <w:rsid w:val="00917EC6"/>
    <w:rsid w:val="009208AB"/>
    <w:rsid w:val="0092115F"/>
    <w:rsid w:val="009213F3"/>
    <w:rsid w:val="009229C7"/>
    <w:rsid w:val="00923212"/>
    <w:rsid w:val="00923ACE"/>
    <w:rsid w:val="00924080"/>
    <w:rsid w:val="009247B6"/>
    <w:rsid w:val="00925BB2"/>
    <w:rsid w:val="009265EE"/>
    <w:rsid w:val="009275DD"/>
    <w:rsid w:val="00931742"/>
    <w:rsid w:val="00932865"/>
    <w:rsid w:val="00937885"/>
    <w:rsid w:val="0094068D"/>
    <w:rsid w:val="009424B5"/>
    <w:rsid w:val="00942DEB"/>
    <w:rsid w:val="00943799"/>
    <w:rsid w:val="00943E10"/>
    <w:rsid w:val="009445AD"/>
    <w:rsid w:val="00946209"/>
    <w:rsid w:val="009462CD"/>
    <w:rsid w:val="00946723"/>
    <w:rsid w:val="00946E1E"/>
    <w:rsid w:val="00950225"/>
    <w:rsid w:val="00950821"/>
    <w:rsid w:val="00950F6F"/>
    <w:rsid w:val="0095179D"/>
    <w:rsid w:val="00952FEE"/>
    <w:rsid w:val="00953095"/>
    <w:rsid w:val="00954660"/>
    <w:rsid w:val="009556A5"/>
    <w:rsid w:val="0095620A"/>
    <w:rsid w:val="00957319"/>
    <w:rsid w:val="00962060"/>
    <w:rsid w:val="00962312"/>
    <w:rsid w:val="009633CA"/>
    <w:rsid w:val="00964534"/>
    <w:rsid w:val="00964908"/>
    <w:rsid w:val="00966895"/>
    <w:rsid w:val="00970C51"/>
    <w:rsid w:val="0097185F"/>
    <w:rsid w:val="009719A3"/>
    <w:rsid w:val="00971E5A"/>
    <w:rsid w:val="009730B6"/>
    <w:rsid w:val="00974971"/>
    <w:rsid w:val="00976745"/>
    <w:rsid w:val="00977860"/>
    <w:rsid w:val="00980E04"/>
    <w:rsid w:val="009811D2"/>
    <w:rsid w:val="0098138E"/>
    <w:rsid w:val="009813AD"/>
    <w:rsid w:val="00981CDA"/>
    <w:rsid w:val="00982A0D"/>
    <w:rsid w:val="00983553"/>
    <w:rsid w:val="009858C8"/>
    <w:rsid w:val="0098655A"/>
    <w:rsid w:val="009924FB"/>
    <w:rsid w:val="00993D0F"/>
    <w:rsid w:val="00994DC2"/>
    <w:rsid w:val="0099701B"/>
    <w:rsid w:val="009973DE"/>
    <w:rsid w:val="00997E30"/>
    <w:rsid w:val="009A248A"/>
    <w:rsid w:val="009A4474"/>
    <w:rsid w:val="009A6E36"/>
    <w:rsid w:val="009A6FB8"/>
    <w:rsid w:val="009A7324"/>
    <w:rsid w:val="009A7FA1"/>
    <w:rsid w:val="009B2380"/>
    <w:rsid w:val="009B5BE4"/>
    <w:rsid w:val="009B6B67"/>
    <w:rsid w:val="009B74D0"/>
    <w:rsid w:val="009B789A"/>
    <w:rsid w:val="009C08C6"/>
    <w:rsid w:val="009C147A"/>
    <w:rsid w:val="009C1D6F"/>
    <w:rsid w:val="009C2B9E"/>
    <w:rsid w:val="009C4A44"/>
    <w:rsid w:val="009C4FD3"/>
    <w:rsid w:val="009C5CDA"/>
    <w:rsid w:val="009C71FA"/>
    <w:rsid w:val="009D05A1"/>
    <w:rsid w:val="009D0BB8"/>
    <w:rsid w:val="009D1139"/>
    <w:rsid w:val="009D1D6F"/>
    <w:rsid w:val="009D3FEF"/>
    <w:rsid w:val="009D7D94"/>
    <w:rsid w:val="009E0425"/>
    <w:rsid w:val="009E1308"/>
    <w:rsid w:val="009E2240"/>
    <w:rsid w:val="009E3602"/>
    <w:rsid w:val="009E394C"/>
    <w:rsid w:val="009E398C"/>
    <w:rsid w:val="009E3B84"/>
    <w:rsid w:val="009E414C"/>
    <w:rsid w:val="009E514A"/>
    <w:rsid w:val="009E6052"/>
    <w:rsid w:val="009E7C7F"/>
    <w:rsid w:val="009F2276"/>
    <w:rsid w:val="009F2981"/>
    <w:rsid w:val="009F3EB0"/>
    <w:rsid w:val="009F4861"/>
    <w:rsid w:val="009F5581"/>
    <w:rsid w:val="009F794B"/>
    <w:rsid w:val="00A03BAD"/>
    <w:rsid w:val="00A04DB5"/>
    <w:rsid w:val="00A053C6"/>
    <w:rsid w:val="00A054C4"/>
    <w:rsid w:val="00A05760"/>
    <w:rsid w:val="00A07749"/>
    <w:rsid w:val="00A1135A"/>
    <w:rsid w:val="00A11904"/>
    <w:rsid w:val="00A15C83"/>
    <w:rsid w:val="00A174C9"/>
    <w:rsid w:val="00A17CE0"/>
    <w:rsid w:val="00A206BC"/>
    <w:rsid w:val="00A23D48"/>
    <w:rsid w:val="00A24358"/>
    <w:rsid w:val="00A24808"/>
    <w:rsid w:val="00A24EDB"/>
    <w:rsid w:val="00A27E82"/>
    <w:rsid w:val="00A304FE"/>
    <w:rsid w:val="00A3221D"/>
    <w:rsid w:val="00A338EC"/>
    <w:rsid w:val="00A33E09"/>
    <w:rsid w:val="00A348BC"/>
    <w:rsid w:val="00A37AA5"/>
    <w:rsid w:val="00A41157"/>
    <w:rsid w:val="00A413D3"/>
    <w:rsid w:val="00A42306"/>
    <w:rsid w:val="00A433F8"/>
    <w:rsid w:val="00A44E8D"/>
    <w:rsid w:val="00A46EA8"/>
    <w:rsid w:val="00A52F31"/>
    <w:rsid w:val="00A55ACD"/>
    <w:rsid w:val="00A67158"/>
    <w:rsid w:val="00A67A1E"/>
    <w:rsid w:val="00A71F14"/>
    <w:rsid w:val="00A75868"/>
    <w:rsid w:val="00A76CAC"/>
    <w:rsid w:val="00A80408"/>
    <w:rsid w:val="00A814A6"/>
    <w:rsid w:val="00A81D09"/>
    <w:rsid w:val="00A824D2"/>
    <w:rsid w:val="00A82C7D"/>
    <w:rsid w:val="00A83422"/>
    <w:rsid w:val="00A84882"/>
    <w:rsid w:val="00A85D27"/>
    <w:rsid w:val="00A87699"/>
    <w:rsid w:val="00A90327"/>
    <w:rsid w:val="00A90424"/>
    <w:rsid w:val="00A90DC0"/>
    <w:rsid w:val="00A93DB6"/>
    <w:rsid w:val="00A9489E"/>
    <w:rsid w:val="00A95515"/>
    <w:rsid w:val="00A95BEF"/>
    <w:rsid w:val="00A979B2"/>
    <w:rsid w:val="00A97BF3"/>
    <w:rsid w:val="00A97FF5"/>
    <w:rsid w:val="00AA26E7"/>
    <w:rsid w:val="00AA3C07"/>
    <w:rsid w:val="00AA4C05"/>
    <w:rsid w:val="00AA55F5"/>
    <w:rsid w:val="00AB0AAA"/>
    <w:rsid w:val="00AB0F4C"/>
    <w:rsid w:val="00AB0F64"/>
    <w:rsid w:val="00AB385C"/>
    <w:rsid w:val="00AB44FE"/>
    <w:rsid w:val="00AB4922"/>
    <w:rsid w:val="00AB5B8F"/>
    <w:rsid w:val="00AB60CE"/>
    <w:rsid w:val="00AB6760"/>
    <w:rsid w:val="00AB6E86"/>
    <w:rsid w:val="00AB7476"/>
    <w:rsid w:val="00AB7875"/>
    <w:rsid w:val="00AC0B92"/>
    <w:rsid w:val="00AC2365"/>
    <w:rsid w:val="00AC29A9"/>
    <w:rsid w:val="00AC493D"/>
    <w:rsid w:val="00AC4DB1"/>
    <w:rsid w:val="00AC590B"/>
    <w:rsid w:val="00AC5F6F"/>
    <w:rsid w:val="00AC630B"/>
    <w:rsid w:val="00AC68EE"/>
    <w:rsid w:val="00AC7ADA"/>
    <w:rsid w:val="00AC7C22"/>
    <w:rsid w:val="00AD203F"/>
    <w:rsid w:val="00AD362C"/>
    <w:rsid w:val="00AD37B8"/>
    <w:rsid w:val="00AD4737"/>
    <w:rsid w:val="00AD4D79"/>
    <w:rsid w:val="00AD69FE"/>
    <w:rsid w:val="00AD7A55"/>
    <w:rsid w:val="00AE0EB7"/>
    <w:rsid w:val="00AE25B5"/>
    <w:rsid w:val="00AE4293"/>
    <w:rsid w:val="00AE4B82"/>
    <w:rsid w:val="00AE4BB9"/>
    <w:rsid w:val="00AE4E7F"/>
    <w:rsid w:val="00AE63D0"/>
    <w:rsid w:val="00AE6A33"/>
    <w:rsid w:val="00AF08B5"/>
    <w:rsid w:val="00AF1FE5"/>
    <w:rsid w:val="00AF2D08"/>
    <w:rsid w:val="00AF6725"/>
    <w:rsid w:val="00AF6A4D"/>
    <w:rsid w:val="00B002A5"/>
    <w:rsid w:val="00B00F90"/>
    <w:rsid w:val="00B01F7E"/>
    <w:rsid w:val="00B02852"/>
    <w:rsid w:val="00B055E1"/>
    <w:rsid w:val="00B06E9A"/>
    <w:rsid w:val="00B0701F"/>
    <w:rsid w:val="00B07838"/>
    <w:rsid w:val="00B1042A"/>
    <w:rsid w:val="00B115E3"/>
    <w:rsid w:val="00B1170D"/>
    <w:rsid w:val="00B12CE6"/>
    <w:rsid w:val="00B1356D"/>
    <w:rsid w:val="00B13BE5"/>
    <w:rsid w:val="00B15849"/>
    <w:rsid w:val="00B16C2A"/>
    <w:rsid w:val="00B174D7"/>
    <w:rsid w:val="00B220BA"/>
    <w:rsid w:val="00B22505"/>
    <w:rsid w:val="00B2378F"/>
    <w:rsid w:val="00B2491F"/>
    <w:rsid w:val="00B25250"/>
    <w:rsid w:val="00B3087D"/>
    <w:rsid w:val="00B31628"/>
    <w:rsid w:val="00B32301"/>
    <w:rsid w:val="00B33E58"/>
    <w:rsid w:val="00B34794"/>
    <w:rsid w:val="00B348AE"/>
    <w:rsid w:val="00B359A5"/>
    <w:rsid w:val="00B35ACA"/>
    <w:rsid w:val="00B372C5"/>
    <w:rsid w:val="00B40CB3"/>
    <w:rsid w:val="00B414E0"/>
    <w:rsid w:val="00B423E1"/>
    <w:rsid w:val="00B43D70"/>
    <w:rsid w:val="00B43FAA"/>
    <w:rsid w:val="00B447A0"/>
    <w:rsid w:val="00B4507D"/>
    <w:rsid w:val="00B4642B"/>
    <w:rsid w:val="00B464B9"/>
    <w:rsid w:val="00B47693"/>
    <w:rsid w:val="00B50DEF"/>
    <w:rsid w:val="00B52735"/>
    <w:rsid w:val="00B55E8C"/>
    <w:rsid w:val="00B574FB"/>
    <w:rsid w:val="00B60421"/>
    <w:rsid w:val="00B64067"/>
    <w:rsid w:val="00B64BBD"/>
    <w:rsid w:val="00B64D37"/>
    <w:rsid w:val="00B64DA5"/>
    <w:rsid w:val="00B66128"/>
    <w:rsid w:val="00B67A15"/>
    <w:rsid w:val="00B71898"/>
    <w:rsid w:val="00B71F8C"/>
    <w:rsid w:val="00B720A9"/>
    <w:rsid w:val="00B8024B"/>
    <w:rsid w:val="00B81EB6"/>
    <w:rsid w:val="00B822E3"/>
    <w:rsid w:val="00B83465"/>
    <w:rsid w:val="00B84DF8"/>
    <w:rsid w:val="00B85060"/>
    <w:rsid w:val="00B852D9"/>
    <w:rsid w:val="00B87694"/>
    <w:rsid w:val="00B910BF"/>
    <w:rsid w:val="00B91233"/>
    <w:rsid w:val="00B9155E"/>
    <w:rsid w:val="00B9158D"/>
    <w:rsid w:val="00B92CB7"/>
    <w:rsid w:val="00B94A1A"/>
    <w:rsid w:val="00B94D1E"/>
    <w:rsid w:val="00B95BF0"/>
    <w:rsid w:val="00B963B1"/>
    <w:rsid w:val="00B967F0"/>
    <w:rsid w:val="00B97918"/>
    <w:rsid w:val="00B97BB4"/>
    <w:rsid w:val="00B97BFC"/>
    <w:rsid w:val="00BA0E38"/>
    <w:rsid w:val="00BA100B"/>
    <w:rsid w:val="00BA17A4"/>
    <w:rsid w:val="00BA19EC"/>
    <w:rsid w:val="00BA46DA"/>
    <w:rsid w:val="00BA57BD"/>
    <w:rsid w:val="00BA61B9"/>
    <w:rsid w:val="00BA642D"/>
    <w:rsid w:val="00BA744E"/>
    <w:rsid w:val="00BA7760"/>
    <w:rsid w:val="00BB0243"/>
    <w:rsid w:val="00BB0458"/>
    <w:rsid w:val="00BB12D0"/>
    <w:rsid w:val="00BB1788"/>
    <w:rsid w:val="00BB1D66"/>
    <w:rsid w:val="00BB2322"/>
    <w:rsid w:val="00BB2BB5"/>
    <w:rsid w:val="00BB3D2D"/>
    <w:rsid w:val="00BB43DC"/>
    <w:rsid w:val="00BB4C1E"/>
    <w:rsid w:val="00BB5384"/>
    <w:rsid w:val="00BB5C65"/>
    <w:rsid w:val="00BB70B7"/>
    <w:rsid w:val="00BC0233"/>
    <w:rsid w:val="00BC0445"/>
    <w:rsid w:val="00BC183F"/>
    <w:rsid w:val="00BC3C3B"/>
    <w:rsid w:val="00BC4A47"/>
    <w:rsid w:val="00BC4B6F"/>
    <w:rsid w:val="00BD0DAC"/>
    <w:rsid w:val="00BD1763"/>
    <w:rsid w:val="00BD4610"/>
    <w:rsid w:val="00BD638A"/>
    <w:rsid w:val="00BD69F6"/>
    <w:rsid w:val="00BD72A9"/>
    <w:rsid w:val="00BD7759"/>
    <w:rsid w:val="00BE03B5"/>
    <w:rsid w:val="00BE08C2"/>
    <w:rsid w:val="00BE08CF"/>
    <w:rsid w:val="00BE1C33"/>
    <w:rsid w:val="00BE25DC"/>
    <w:rsid w:val="00BE268D"/>
    <w:rsid w:val="00BE3A9A"/>
    <w:rsid w:val="00BE44D9"/>
    <w:rsid w:val="00BE4572"/>
    <w:rsid w:val="00BE5122"/>
    <w:rsid w:val="00BE5E7A"/>
    <w:rsid w:val="00BE7641"/>
    <w:rsid w:val="00BE7776"/>
    <w:rsid w:val="00BF0DC0"/>
    <w:rsid w:val="00BF3088"/>
    <w:rsid w:val="00BF52C2"/>
    <w:rsid w:val="00BF5AEC"/>
    <w:rsid w:val="00BF5CFB"/>
    <w:rsid w:val="00BF6F4C"/>
    <w:rsid w:val="00BF728F"/>
    <w:rsid w:val="00BF737A"/>
    <w:rsid w:val="00BF73B0"/>
    <w:rsid w:val="00BF7492"/>
    <w:rsid w:val="00BF768F"/>
    <w:rsid w:val="00C017B2"/>
    <w:rsid w:val="00C06DD7"/>
    <w:rsid w:val="00C06F1D"/>
    <w:rsid w:val="00C07D9C"/>
    <w:rsid w:val="00C10B5F"/>
    <w:rsid w:val="00C112F5"/>
    <w:rsid w:val="00C117E6"/>
    <w:rsid w:val="00C128CE"/>
    <w:rsid w:val="00C15529"/>
    <w:rsid w:val="00C155E1"/>
    <w:rsid w:val="00C15FD4"/>
    <w:rsid w:val="00C22AAD"/>
    <w:rsid w:val="00C23D73"/>
    <w:rsid w:val="00C2415E"/>
    <w:rsid w:val="00C256BF"/>
    <w:rsid w:val="00C2647F"/>
    <w:rsid w:val="00C26F24"/>
    <w:rsid w:val="00C2719F"/>
    <w:rsid w:val="00C275BC"/>
    <w:rsid w:val="00C27AAB"/>
    <w:rsid w:val="00C27DF3"/>
    <w:rsid w:val="00C303B3"/>
    <w:rsid w:val="00C309A8"/>
    <w:rsid w:val="00C3102C"/>
    <w:rsid w:val="00C31AC6"/>
    <w:rsid w:val="00C31F1A"/>
    <w:rsid w:val="00C34ADC"/>
    <w:rsid w:val="00C34AEF"/>
    <w:rsid w:val="00C372B1"/>
    <w:rsid w:val="00C400B1"/>
    <w:rsid w:val="00C4031F"/>
    <w:rsid w:val="00C41FE7"/>
    <w:rsid w:val="00C443D8"/>
    <w:rsid w:val="00C44E53"/>
    <w:rsid w:val="00C45E5F"/>
    <w:rsid w:val="00C46679"/>
    <w:rsid w:val="00C466F0"/>
    <w:rsid w:val="00C47A3B"/>
    <w:rsid w:val="00C50E8C"/>
    <w:rsid w:val="00C572DA"/>
    <w:rsid w:val="00C57A2C"/>
    <w:rsid w:val="00C605D1"/>
    <w:rsid w:val="00C6133C"/>
    <w:rsid w:val="00C61DAE"/>
    <w:rsid w:val="00C62371"/>
    <w:rsid w:val="00C63576"/>
    <w:rsid w:val="00C64AEB"/>
    <w:rsid w:val="00C64DBF"/>
    <w:rsid w:val="00C67DC2"/>
    <w:rsid w:val="00C71794"/>
    <w:rsid w:val="00C71BEC"/>
    <w:rsid w:val="00C76058"/>
    <w:rsid w:val="00C8019C"/>
    <w:rsid w:val="00C81301"/>
    <w:rsid w:val="00C83FCD"/>
    <w:rsid w:val="00C84384"/>
    <w:rsid w:val="00C84BAE"/>
    <w:rsid w:val="00C8549C"/>
    <w:rsid w:val="00C86255"/>
    <w:rsid w:val="00C866E4"/>
    <w:rsid w:val="00C869D1"/>
    <w:rsid w:val="00C87509"/>
    <w:rsid w:val="00C878D5"/>
    <w:rsid w:val="00C90089"/>
    <w:rsid w:val="00C9033B"/>
    <w:rsid w:val="00C90F8F"/>
    <w:rsid w:val="00C913A1"/>
    <w:rsid w:val="00C91A1D"/>
    <w:rsid w:val="00C91E88"/>
    <w:rsid w:val="00C935B4"/>
    <w:rsid w:val="00C937AE"/>
    <w:rsid w:val="00C962DE"/>
    <w:rsid w:val="00C9660D"/>
    <w:rsid w:val="00C96EBE"/>
    <w:rsid w:val="00CA26B6"/>
    <w:rsid w:val="00CA39CE"/>
    <w:rsid w:val="00CA4DCF"/>
    <w:rsid w:val="00CB0556"/>
    <w:rsid w:val="00CB10AB"/>
    <w:rsid w:val="00CB1CE8"/>
    <w:rsid w:val="00CB287F"/>
    <w:rsid w:val="00CB3CE9"/>
    <w:rsid w:val="00CB7C80"/>
    <w:rsid w:val="00CC42D4"/>
    <w:rsid w:val="00CC5BFA"/>
    <w:rsid w:val="00CC6A99"/>
    <w:rsid w:val="00CC71D1"/>
    <w:rsid w:val="00CC7771"/>
    <w:rsid w:val="00CD0329"/>
    <w:rsid w:val="00CD0EFC"/>
    <w:rsid w:val="00CD1A00"/>
    <w:rsid w:val="00CD259F"/>
    <w:rsid w:val="00CD3ECD"/>
    <w:rsid w:val="00CD425A"/>
    <w:rsid w:val="00CD502C"/>
    <w:rsid w:val="00CD57A0"/>
    <w:rsid w:val="00CD5F6D"/>
    <w:rsid w:val="00CD6B07"/>
    <w:rsid w:val="00CD6F56"/>
    <w:rsid w:val="00CE049C"/>
    <w:rsid w:val="00CE0879"/>
    <w:rsid w:val="00CE0CE9"/>
    <w:rsid w:val="00CE24B2"/>
    <w:rsid w:val="00CE3923"/>
    <w:rsid w:val="00CE5328"/>
    <w:rsid w:val="00CE5670"/>
    <w:rsid w:val="00CE649B"/>
    <w:rsid w:val="00CE759B"/>
    <w:rsid w:val="00CF039D"/>
    <w:rsid w:val="00CF1792"/>
    <w:rsid w:val="00CF1D24"/>
    <w:rsid w:val="00CF3CF0"/>
    <w:rsid w:val="00CF50EF"/>
    <w:rsid w:val="00CF59D2"/>
    <w:rsid w:val="00CF6BA8"/>
    <w:rsid w:val="00CF7638"/>
    <w:rsid w:val="00D00392"/>
    <w:rsid w:val="00D00AA3"/>
    <w:rsid w:val="00D00EA7"/>
    <w:rsid w:val="00D01CCB"/>
    <w:rsid w:val="00D04A3A"/>
    <w:rsid w:val="00D0504E"/>
    <w:rsid w:val="00D071C3"/>
    <w:rsid w:val="00D07883"/>
    <w:rsid w:val="00D07F73"/>
    <w:rsid w:val="00D11483"/>
    <w:rsid w:val="00D139F9"/>
    <w:rsid w:val="00D14844"/>
    <w:rsid w:val="00D14C3B"/>
    <w:rsid w:val="00D2041C"/>
    <w:rsid w:val="00D20A0A"/>
    <w:rsid w:val="00D20AF4"/>
    <w:rsid w:val="00D2172B"/>
    <w:rsid w:val="00D21907"/>
    <w:rsid w:val="00D23735"/>
    <w:rsid w:val="00D23EF5"/>
    <w:rsid w:val="00D24410"/>
    <w:rsid w:val="00D24CF7"/>
    <w:rsid w:val="00D25476"/>
    <w:rsid w:val="00D25ADE"/>
    <w:rsid w:val="00D31B0B"/>
    <w:rsid w:val="00D32177"/>
    <w:rsid w:val="00D336EE"/>
    <w:rsid w:val="00D35CF6"/>
    <w:rsid w:val="00D412E2"/>
    <w:rsid w:val="00D4207A"/>
    <w:rsid w:val="00D43297"/>
    <w:rsid w:val="00D44DB6"/>
    <w:rsid w:val="00D45984"/>
    <w:rsid w:val="00D46A7D"/>
    <w:rsid w:val="00D46FB5"/>
    <w:rsid w:val="00D50119"/>
    <w:rsid w:val="00D51DF9"/>
    <w:rsid w:val="00D522D5"/>
    <w:rsid w:val="00D52777"/>
    <w:rsid w:val="00D534F7"/>
    <w:rsid w:val="00D53B88"/>
    <w:rsid w:val="00D54A90"/>
    <w:rsid w:val="00D57950"/>
    <w:rsid w:val="00D57ECF"/>
    <w:rsid w:val="00D6087A"/>
    <w:rsid w:val="00D62C10"/>
    <w:rsid w:val="00D6321F"/>
    <w:rsid w:val="00D63EA6"/>
    <w:rsid w:val="00D63EF4"/>
    <w:rsid w:val="00D64145"/>
    <w:rsid w:val="00D644D8"/>
    <w:rsid w:val="00D66145"/>
    <w:rsid w:val="00D676FF"/>
    <w:rsid w:val="00D67E09"/>
    <w:rsid w:val="00D71789"/>
    <w:rsid w:val="00D724ED"/>
    <w:rsid w:val="00D7304B"/>
    <w:rsid w:val="00D736D4"/>
    <w:rsid w:val="00D73E13"/>
    <w:rsid w:val="00D73F31"/>
    <w:rsid w:val="00D74189"/>
    <w:rsid w:val="00D7500E"/>
    <w:rsid w:val="00D77916"/>
    <w:rsid w:val="00D80969"/>
    <w:rsid w:val="00D810A1"/>
    <w:rsid w:val="00D810D5"/>
    <w:rsid w:val="00D823C7"/>
    <w:rsid w:val="00D82A43"/>
    <w:rsid w:val="00D82C27"/>
    <w:rsid w:val="00D82FA9"/>
    <w:rsid w:val="00D83DFA"/>
    <w:rsid w:val="00D85CAA"/>
    <w:rsid w:val="00D86B81"/>
    <w:rsid w:val="00D8707E"/>
    <w:rsid w:val="00D8792D"/>
    <w:rsid w:val="00D90A72"/>
    <w:rsid w:val="00D963C3"/>
    <w:rsid w:val="00D97DD0"/>
    <w:rsid w:val="00DA06CF"/>
    <w:rsid w:val="00DA1630"/>
    <w:rsid w:val="00DA17DB"/>
    <w:rsid w:val="00DA1E45"/>
    <w:rsid w:val="00DA292F"/>
    <w:rsid w:val="00DA3DCD"/>
    <w:rsid w:val="00DA5372"/>
    <w:rsid w:val="00DA5B51"/>
    <w:rsid w:val="00DA6905"/>
    <w:rsid w:val="00DA6C0D"/>
    <w:rsid w:val="00DA7400"/>
    <w:rsid w:val="00DA796F"/>
    <w:rsid w:val="00DA7B5D"/>
    <w:rsid w:val="00DB174B"/>
    <w:rsid w:val="00DB1A6F"/>
    <w:rsid w:val="00DB1A7E"/>
    <w:rsid w:val="00DB1DB8"/>
    <w:rsid w:val="00DB4A44"/>
    <w:rsid w:val="00DB5700"/>
    <w:rsid w:val="00DB5FDF"/>
    <w:rsid w:val="00DB6067"/>
    <w:rsid w:val="00DB6740"/>
    <w:rsid w:val="00DC0AB3"/>
    <w:rsid w:val="00DC15EF"/>
    <w:rsid w:val="00DC282C"/>
    <w:rsid w:val="00DC2BCA"/>
    <w:rsid w:val="00DC690D"/>
    <w:rsid w:val="00DC6B57"/>
    <w:rsid w:val="00DD072F"/>
    <w:rsid w:val="00DD1787"/>
    <w:rsid w:val="00DD28AA"/>
    <w:rsid w:val="00DD2A86"/>
    <w:rsid w:val="00DD30EE"/>
    <w:rsid w:val="00DD6629"/>
    <w:rsid w:val="00DE11B6"/>
    <w:rsid w:val="00DE1CF7"/>
    <w:rsid w:val="00DE3A8D"/>
    <w:rsid w:val="00DE41F2"/>
    <w:rsid w:val="00DF2498"/>
    <w:rsid w:val="00DF44D5"/>
    <w:rsid w:val="00DF48E2"/>
    <w:rsid w:val="00DF58E7"/>
    <w:rsid w:val="00E003C5"/>
    <w:rsid w:val="00E0151E"/>
    <w:rsid w:val="00E01A04"/>
    <w:rsid w:val="00E0414A"/>
    <w:rsid w:val="00E04B0E"/>
    <w:rsid w:val="00E05876"/>
    <w:rsid w:val="00E110F9"/>
    <w:rsid w:val="00E11876"/>
    <w:rsid w:val="00E1242E"/>
    <w:rsid w:val="00E1461A"/>
    <w:rsid w:val="00E146CB"/>
    <w:rsid w:val="00E149FF"/>
    <w:rsid w:val="00E15599"/>
    <w:rsid w:val="00E15826"/>
    <w:rsid w:val="00E15A5A"/>
    <w:rsid w:val="00E15AA4"/>
    <w:rsid w:val="00E20A87"/>
    <w:rsid w:val="00E20CF5"/>
    <w:rsid w:val="00E21854"/>
    <w:rsid w:val="00E23763"/>
    <w:rsid w:val="00E23CBB"/>
    <w:rsid w:val="00E23D17"/>
    <w:rsid w:val="00E2659A"/>
    <w:rsid w:val="00E26808"/>
    <w:rsid w:val="00E27033"/>
    <w:rsid w:val="00E33126"/>
    <w:rsid w:val="00E34C01"/>
    <w:rsid w:val="00E35570"/>
    <w:rsid w:val="00E37B59"/>
    <w:rsid w:val="00E416AB"/>
    <w:rsid w:val="00E434F3"/>
    <w:rsid w:val="00E455FC"/>
    <w:rsid w:val="00E45DC1"/>
    <w:rsid w:val="00E46AE4"/>
    <w:rsid w:val="00E4718B"/>
    <w:rsid w:val="00E4785B"/>
    <w:rsid w:val="00E47FF5"/>
    <w:rsid w:val="00E522F1"/>
    <w:rsid w:val="00E526D7"/>
    <w:rsid w:val="00E52C40"/>
    <w:rsid w:val="00E53438"/>
    <w:rsid w:val="00E541C3"/>
    <w:rsid w:val="00E5496E"/>
    <w:rsid w:val="00E56859"/>
    <w:rsid w:val="00E57A98"/>
    <w:rsid w:val="00E60156"/>
    <w:rsid w:val="00E6081E"/>
    <w:rsid w:val="00E60A9D"/>
    <w:rsid w:val="00E61428"/>
    <w:rsid w:val="00E61B28"/>
    <w:rsid w:val="00E62883"/>
    <w:rsid w:val="00E631FA"/>
    <w:rsid w:val="00E6460F"/>
    <w:rsid w:val="00E65EB5"/>
    <w:rsid w:val="00E665AC"/>
    <w:rsid w:val="00E70BAA"/>
    <w:rsid w:val="00E70EC5"/>
    <w:rsid w:val="00E725FC"/>
    <w:rsid w:val="00E7319A"/>
    <w:rsid w:val="00E74837"/>
    <w:rsid w:val="00E7636E"/>
    <w:rsid w:val="00E76E0F"/>
    <w:rsid w:val="00E77C2B"/>
    <w:rsid w:val="00E8081E"/>
    <w:rsid w:val="00E80EEB"/>
    <w:rsid w:val="00E81577"/>
    <w:rsid w:val="00E82437"/>
    <w:rsid w:val="00E83EC0"/>
    <w:rsid w:val="00E84348"/>
    <w:rsid w:val="00E84BA9"/>
    <w:rsid w:val="00E84D2C"/>
    <w:rsid w:val="00E8515D"/>
    <w:rsid w:val="00E854A3"/>
    <w:rsid w:val="00E856DA"/>
    <w:rsid w:val="00E87A15"/>
    <w:rsid w:val="00E90DB9"/>
    <w:rsid w:val="00E9617C"/>
    <w:rsid w:val="00E96236"/>
    <w:rsid w:val="00E9642E"/>
    <w:rsid w:val="00E97EBD"/>
    <w:rsid w:val="00EA0E2C"/>
    <w:rsid w:val="00EA1EDB"/>
    <w:rsid w:val="00EA347A"/>
    <w:rsid w:val="00EA34CD"/>
    <w:rsid w:val="00EA36C6"/>
    <w:rsid w:val="00EA7695"/>
    <w:rsid w:val="00EA7F15"/>
    <w:rsid w:val="00EB0887"/>
    <w:rsid w:val="00EB0FD2"/>
    <w:rsid w:val="00EB3D5A"/>
    <w:rsid w:val="00EB486E"/>
    <w:rsid w:val="00EB53A8"/>
    <w:rsid w:val="00EB5513"/>
    <w:rsid w:val="00EB5759"/>
    <w:rsid w:val="00EB7D79"/>
    <w:rsid w:val="00EC086E"/>
    <w:rsid w:val="00EC2286"/>
    <w:rsid w:val="00EC30F9"/>
    <w:rsid w:val="00EC6405"/>
    <w:rsid w:val="00EC6636"/>
    <w:rsid w:val="00EC6E9A"/>
    <w:rsid w:val="00ED08D6"/>
    <w:rsid w:val="00ED1360"/>
    <w:rsid w:val="00ED1AD6"/>
    <w:rsid w:val="00ED2405"/>
    <w:rsid w:val="00ED4B98"/>
    <w:rsid w:val="00ED5725"/>
    <w:rsid w:val="00ED7031"/>
    <w:rsid w:val="00ED79FE"/>
    <w:rsid w:val="00ED7BF3"/>
    <w:rsid w:val="00EE1D50"/>
    <w:rsid w:val="00EE1D85"/>
    <w:rsid w:val="00EE26F3"/>
    <w:rsid w:val="00EE29C5"/>
    <w:rsid w:val="00EE3060"/>
    <w:rsid w:val="00EE31E9"/>
    <w:rsid w:val="00EE3271"/>
    <w:rsid w:val="00EE336B"/>
    <w:rsid w:val="00EE3BFC"/>
    <w:rsid w:val="00EE4315"/>
    <w:rsid w:val="00EE5274"/>
    <w:rsid w:val="00EE53AC"/>
    <w:rsid w:val="00EE581F"/>
    <w:rsid w:val="00EE58C4"/>
    <w:rsid w:val="00EE604A"/>
    <w:rsid w:val="00EE6704"/>
    <w:rsid w:val="00EE7461"/>
    <w:rsid w:val="00EF087B"/>
    <w:rsid w:val="00EF33CF"/>
    <w:rsid w:val="00EF3764"/>
    <w:rsid w:val="00EF4ADC"/>
    <w:rsid w:val="00EF4D53"/>
    <w:rsid w:val="00EF6925"/>
    <w:rsid w:val="00F0034C"/>
    <w:rsid w:val="00F00D2C"/>
    <w:rsid w:val="00F04982"/>
    <w:rsid w:val="00F06893"/>
    <w:rsid w:val="00F06DDA"/>
    <w:rsid w:val="00F06F2F"/>
    <w:rsid w:val="00F1079C"/>
    <w:rsid w:val="00F10F8C"/>
    <w:rsid w:val="00F112B3"/>
    <w:rsid w:val="00F12118"/>
    <w:rsid w:val="00F12CB1"/>
    <w:rsid w:val="00F12D2A"/>
    <w:rsid w:val="00F15B65"/>
    <w:rsid w:val="00F1658A"/>
    <w:rsid w:val="00F17AED"/>
    <w:rsid w:val="00F17F76"/>
    <w:rsid w:val="00F20C53"/>
    <w:rsid w:val="00F2183C"/>
    <w:rsid w:val="00F21AA8"/>
    <w:rsid w:val="00F240FB"/>
    <w:rsid w:val="00F26ED3"/>
    <w:rsid w:val="00F32312"/>
    <w:rsid w:val="00F330D0"/>
    <w:rsid w:val="00F33E3D"/>
    <w:rsid w:val="00F33F92"/>
    <w:rsid w:val="00F35F0D"/>
    <w:rsid w:val="00F3615B"/>
    <w:rsid w:val="00F371C5"/>
    <w:rsid w:val="00F37BD3"/>
    <w:rsid w:val="00F409C0"/>
    <w:rsid w:val="00F415BF"/>
    <w:rsid w:val="00F41E9A"/>
    <w:rsid w:val="00F440CB"/>
    <w:rsid w:val="00F45901"/>
    <w:rsid w:val="00F47C8E"/>
    <w:rsid w:val="00F47D8C"/>
    <w:rsid w:val="00F50028"/>
    <w:rsid w:val="00F5247E"/>
    <w:rsid w:val="00F5252A"/>
    <w:rsid w:val="00F52557"/>
    <w:rsid w:val="00F52DD3"/>
    <w:rsid w:val="00F56CA1"/>
    <w:rsid w:val="00F57A0D"/>
    <w:rsid w:val="00F60344"/>
    <w:rsid w:val="00F608F8"/>
    <w:rsid w:val="00F61A22"/>
    <w:rsid w:val="00F62866"/>
    <w:rsid w:val="00F62B7A"/>
    <w:rsid w:val="00F6397D"/>
    <w:rsid w:val="00F661C3"/>
    <w:rsid w:val="00F67781"/>
    <w:rsid w:val="00F7081F"/>
    <w:rsid w:val="00F70FC7"/>
    <w:rsid w:val="00F71E62"/>
    <w:rsid w:val="00F72460"/>
    <w:rsid w:val="00F7293E"/>
    <w:rsid w:val="00F72A35"/>
    <w:rsid w:val="00F73564"/>
    <w:rsid w:val="00F739C7"/>
    <w:rsid w:val="00F76650"/>
    <w:rsid w:val="00F81049"/>
    <w:rsid w:val="00F853EF"/>
    <w:rsid w:val="00F8588A"/>
    <w:rsid w:val="00F90B0B"/>
    <w:rsid w:val="00F9187B"/>
    <w:rsid w:val="00F92385"/>
    <w:rsid w:val="00F939D4"/>
    <w:rsid w:val="00F95953"/>
    <w:rsid w:val="00FA05CC"/>
    <w:rsid w:val="00FA1B4F"/>
    <w:rsid w:val="00FA1C1D"/>
    <w:rsid w:val="00FA2D72"/>
    <w:rsid w:val="00FA4305"/>
    <w:rsid w:val="00FA5605"/>
    <w:rsid w:val="00FA57FB"/>
    <w:rsid w:val="00FA58EB"/>
    <w:rsid w:val="00FA7436"/>
    <w:rsid w:val="00FA796C"/>
    <w:rsid w:val="00FB0C1A"/>
    <w:rsid w:val="00FB146F"/>
    <w:rsid w:val="00FB1AAA"/>
    <w:rsid w:val="00FB1CF7"/>
    <w:rsid w:val="00FB32B2"/>
    <w:rsid w:val="00FB6790"/>
    <w:rsid w:val="00FB7D7C"/>
    <w:rsid w:val="00FC13A1"/>
    <w:rsid w:val="00FC25B1"/>
    <w:rsid w:val="00FC265E"/>
    <w:rsid w:val="00FC43EE"/>
    <w:rsid w:val="00FC47F9"/>
    <w:rsid w:val="00FC54A7"/>
    <w:rsid w:val="00FC5A35"/>
    <w:rsid w:val="00FC612D"/>
    <w:rsid w:val="00FC6F93"/>
    <w:rsid w:val="00FC78DC"/>
    <w:rsid w:val="00FC7FE2"/>
    <w:rsid w:val="00FD01C8"/>
    <w:rsid w:val="00FD1724"/>
    <w:rsid w:val="00FD21D0"/>
    <w:rsid w:val="00FD2401"/>
    <w:rsid w:val="00FD3077"/>
    <w:rsid w:val="00FD42AD"/>
    <w:rsid w:val="00FD51C9"/>
    <w:rsid w:val="00FD5AF5"/>
    <w:rsid w:val="00FD5E26"/>
    <w:rsid w:val="00FD64D3"/>
    <w:rsid w:val="00FD7D62"/>
    <w:rsid w:val="00FE0DEB"/>
    <w:rsid w:val="00FE1CB9"/>
    <w:rsid w:val="00FE2351"/>
    <w:rsid w:val="00FE2405"/>
    <w:rsid w:val="00FE28C6"/>
    <w:rsid w:val="00FE337D"/>
    <w:rsid w:val="00FE436C"/>
    <w:rsid w:val="00FE5580"/>
    <w:rsid w:val="00FE5D16"/>
    <w:rsid w:val="00FE6A18"/>
    <w:rsid w:val="00FE6C32"/>
    <w:rsid w:val="00FE7300"/>
    <w:rsid w:val="00FE73C1"/>
    <w:rsid w:val="00FE7560"/>
    <w:rsid w:val="00FF0E80"/>
    <w:rsid w:val="00FF110C"/>
    <w:rsid w:val="00FF1778"/>
    <w:rsid w:val="00FF5DEA"/>
    <w:rsid w:val="00FF6F44"/>
    <w:rsid w:val="00FF70FC"/>
    <w:rsid w:val="07595605"/>
    <w:rsid w:val="197EE7D5"/>
    <w:rsid w:val="258B2A21"/>
    <w:rsid w:val="2F99B896"/>
    <w:rsid w:val="501DD7A8"/>
    <w:rsid w:val="55C8FDA5"/>
    <w:rsid w:val="5E970EA8"/>
    <w:rsid w:val="66361424"/>
    <w:rsid w:val="67DA2E52"/>
    <w:rsid w:val="6BDC21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94137"/>
  <w15:chartTrackingRefBased/>
  <w15:docId w15:val="{0F15DFE6-670E-4A1F-8EF0-DF0C3E67A7E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paragraph" w:customStyle="1" w:styleId="xstandard">
    <w:name w:val="x_standard"/>
    <w:basedOn w:val="Normal"/>
    <w:rsid w:val="004737D5"/>
    <w:rPr>
      <w:rFonts w:cs="Calibri"/>
      <w:szCs w:val="26"/>
    </w:rPr>
  </w:style>
  <w:style w:type="character" w:styleId="CommentReference">
    <w:name w:val="annotation reference"/>
    <w:basedOn w:val="DefaultParagraphFont"/>
    <w:uiPriority w:val="99"/>
    <w:semiHidden/>
    <w:unhideWhenUsed/>
    <w:rsid w:val="005B5D43"/>
    <w:rPr>
      <w:sz w:val="16"/>
      <w:szCs w:val="16"/>
    </w:rPr>
  </w:style>
  <w:style w:type="paragraph" w:styleId="CommentText">
    <w:name w:val="annotation text"/>
    <w:basedOn w:val="Normal"/>
    <w:link w:val="CommentTextChar"/>
    <w:uiPriority w:val="99"/>
    <w:unhideWhenUsed/>
    <w:rsid w:val="005B5D43"/>
    <w:pPr>
      <w:spacing w:line="240" w:lineRule="auto"/>
    </w:pPr>
    <w:rPr>
      <w:sz w:val="20"/>
      <w:szCs w:val="20"/>
    </w:rPr>
  </w:style>
  <w:style w:type="character" w:customStyle="1" w:styleId="CommentTextChar">
    <w:name w:val="Comment Text Char"/>
    <w:basedOn w:val="DefaultParagraphFont"/>
    <w:link w:val="CommentText"/>
    <w:uiPriority w:val="99"/>
    <w:rsid w:val="005B5D43"/>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5B5D43"/>
    <w:rPr>
      <w:b/>
      <w:bCs/>
    </w:rPr>
  </w:style>
  <w:style w:type="character" w:customStyle="1" w:styleId="CommentSubjectChar">
    <w:name w:val="Comment Subject Char"/>
    <w:basedOn w:val="CommentTextChar"/>
    <w:link w:val="CommentSubject"/>
    <w:uiPriority w:val="99"/>
    <w:semiHidden/>
    <w:rsid w:val="005B5D43"/>
    <w:rPr>
      <w:rFonts w:ascii="Book Antiqua" w:hAnsi="Book Antiqua"/>
      <w:b/>
      <w:bCs/>
      <w:sz w:val="20"/>
      <w:szCs w:val="20"/>
    </w:rPr>
  </w:style>
  <w:style w:type="character" w:styleId="UnresolvedMention">
    <w:name w:val="Unresolved Mention"/>
    <w:basedOn w:val="DefaultParagraphFont"/>
    <w:uiPriority w:val="99"/>
    <w:semiHidden/>
    <w:unhideWhenUsed/>
    <w:rsid w:val="005C724B"/>
    <w:rPr>
      <w:color w:val="605E5C"/>
      <w:shd w:val="clear" w:color="auto" w:fill="E1DFDD"/>
    </w:rPr>
  </w:style>
  <w:style w:type="character" w:styleId="FollowedHyperlink">
    <w:name w:val="FollowedHyperlink"/>
    <w:basedOn w:val="DefaultParagraphFont"/>
    <w:uiPriority w:val="99"/>
    <w:semiHidden/>
    <w:unhideWhenUsed/>
    <w:rsid w:val="005364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docs.cpuc.ca.gov/PublishedDocs/Published/G000/M622/K777/622777432.pdf" TargetMode="External" Id="R09e9099c813646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bccd4ca1-c18d-4f70-b13d-b2873d08d0ad">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4fe7543-e181-40d3-b41b-14d41fa9c928">
      <Terms xmlns="http://schemas.microsoft.com/office/infopath/2007/PartnerControls"/>
    </lcf76f155ced4ddcb4097134ff3c332f>
    <TaxCatchAll xmlns="bccd4ca1-c18d-4f70-b13d-b2873d08d0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09C434FBBAC4F8C37DF4DCD320610" ma:contentTypeVersion="15" ma:contentTypeDescription="Create a new document." ma:contentTypeScope="" ma:versionID="0dd9b3067618e100c57617162d5f3887">
  <xsd:schema xmlns:xsd="http://www.w3.org/2001/XMLSchema" xmlns:xs="http://www.w3.org/2001/XMLSchema" xmlns:p="http://schemas.microsoft.com/office/2006/metadata/properties" xmlns:ns2="a4fe7543-e181-40d3-b41b-14d41fa9c928" xmlns:ns3="bccd4ca1-c18d-4f70-b13d-b2873d08d0ad" targetNamespace="http://schemas.microsoft.com/office/2006/metadata/properties" ma:root="true" ma:fieldsID="534c81439689781a3684f3ae4567c1ec" ns2:_="" ns3:_="">
    <xsd:import namespace="a4fe7543-e181-40d3-b41b-14d41fa9c928"/>
    <xsd:import namespace="bccd4ca1-c18d-4f70-b13d-b2873d08d0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e7543-e181-40d3-b41b-14d41fa9c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cd4ca1-c18d-4f70-b13d-b2873d08d0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051ffd9-8726-40dc-802d-618b90a15b2c}" ma:internalName="TaxCatchAll" ma:showField="CatchAllData" ma:web="bccd4ca1-c18d-4f70-b13d-b2873d08d0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bccd4ca1-c18d-4f70-b13d-b2873d08d0ad"/>
    <ds:schemaRef ds:uri="a4fe7543-e181-40d3-b41b-14d41fa9c928"/>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3769D4CF-6646-4DB4-98F2-919F528EF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e7543-e181-40d3-b41b-14d41fa9c928"/>
    <ds:schemaRef ds:uri="bccd4ca1-c18d-4f70-b13d-b2873d08d0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31</ap:Pages>
  <ap:Words>7240</ap:Words>
  <ap:Characters>41271</ap:Characters>
  <ap:Application>Microsoft Office Word</ap:Application>
  <ap:DocSecurity>0</ap:DocSecurity>
  <ap:Lines>343</ap:Lines>
  <ap:Paragraphs>96</ap:Paragraphs>
  <ap:ScaleCrop>false</ap:ScaleCrop>
  <ap:Company/>
  <ap:LinksUpToDate>false</ap:LinksUpToDate>
  <ap:CharactersWithSpaces>48415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2026-10-05T16:41:00Z</cp:lastPrinted>
  <dcterms:created xsi:type="dcterms:W3CDTF">2026-10-05T14:36:54Z</dcterms:created>
  <dcterms:modified xsi:type="dcterms:W3CDTF">2026-10-05T14:36:54Z</dcterms:modified>
</cp:coreProperties>
</file>