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F7261" w:rsidR="008023EF" w:rsidRDefault="008023EF" w14:paraId="1E85E5ED" w14:textId="36832680">
      <w:pPr>
        <w:pStyle w:val="BodyText"/>
        <w:ind w:firstLine="0"/>
        <w:rPr>
          <w:szCs w:val="26"/>
        </w:rPr>
      </w:pPr>
      <w:r w:rsidRPr="00020AE0">
        <w:rPr>
          <w:szCs w:val="26"/>
        </w:rPr>
        <w:t xml:space="preserve">Decision </w:t>
      </w:r>
      <w:r w:rsidRPr="002F7261" w:rsidR="002F7261">
        <w:rPr>
          <w:szCs w:val="26"/>
        </w:rPr>
        <w:t>26-10-035</w:t>
      </w:r>
      <w:r w:rsidRPr="002F7261" w:rsidR="002F7261">
        <w:rPr>
          <w:szCs w:val="26"/>
        </w:rPr>
        <w:tab/>
      </w:r>
      <w:r w:rsidRPr="002F7261" w:rsidR="002F7261">
        <w:rPr>
          <w:szCs w:val="26"/>
        </w:rPr>
        <w:tab/>
      </w:r>
      <w:r w:rsidRPr="002F7261" w:rsidR="002F7261">
        <w:rPr>
          <w:szCs w:val="26"/>
        </w:rPr>
        <w:tab/>
        <w:t>October 8, 2026</w:t>
      </w:r>
    </w:p>
    <w:bookmarkStart w:name="Initials" w:id="0"/>
    <w:bookmarkEnd w:id="0"/>
    <w:p w:rsidRPr="00020AE0" w:rsidR="008023EF" w:rsidP="008E4417" w:rsidRDefault="008023EF" w14:paraId="11D27A56" w14:textId="781623F7">
      <w:pPr>
        <w:tabs>
          <w:tab w:val="clear" w:pos="5040"/>
        </w:tabs>
        <w:rPr>
          <w:szCs w:val="26"/>
        </w:rPr>
      </w:pPr>
      <w:r w:rsidRPr="00020AE0">
        <w:rPr>
          <w:szCs w:val="26"/>
        </w:rPr>
        <w:fldChar w:fldCharType="begin"/>
      </w:r>
      <w:r w:rsidRPr="00020AE0">
        <w:rPr>
          <w:szCs w:val="26"/>
        </w:rPr>
        <w:instrText xml:space="preserve"> ASK Initials "Enter your initials in all CAPS (e.g. ATTY)" [/d "ATTY"]Initials  \* MERGEFORMAT </w:instrText>
      </w:r>
      <w:r w:rsidRPr="00020AE0">
        <w:rPr>
          <w:szCs w:val="26"/>
        </w:rPr>
        <w:fldChar w:fldCharType="separate"/>
      </w:r>
      <w:r w:rsidRPr="00020AE0">
        <w:rPr>
          <w:szCs w:val="26"/>
        </w:rPr>
        <w:fldChar w:fldCharType="end"/>
      </w:r>
    </w:p>
    <w:bookmarkStart w:name="AgendaNo" w:id="1"/>
    <w:bookmarkEnd w:id="1"/>
    <w:p w:rsidRPr="00020AE0" w:rsidR="008023EF" w:rsidP="008E4417" w:rsidRDefault="008023EF" w14:paraId="52ABE26C" w14:textId="77777777">
      <w:pPr>
        <w:pStyle w:val="BriefHeading"/>
        <w:tabs>
          <w:tab w:val="clear" w:pos="5040"/>
        </w:tabs>
        <w:rPr>
          <w:sz w:val="26"/>
          <w:szCs w:val="26"/>
        </w:rPr>
      </w:pPr>
      <w:r w:rsidRPr="00020AE0">
        <w:rPr>
          <w:sz w:val="26"/>
          <w:szCs w:val="26"/>
        </w:rPr>
        <w:fldChar w:fldCharType="begin"/>
      </w:r>
      <w:r w:rsidRPr="00020AE0">
        <w:rPr>
          <w:sz w:val="26"/>
          <w:szCs w:val="26"/>
        </w:rPr>
        <w:instrText xml:space="preserve"> ASK AgendaNo "Enter the agenda item number (e.g. CA-4)" [/d "Agenda Item No."] \* MERGEFORMAT </w:instrText>
      </w:r>
      <w:r w:rsidRPr="00020AE0">
        <w:rPr>
          <w:sz w:val="26"/>
          <w:szCs w:val="26"/>
        </w:rPr>
        <w:fldChar w:fldCharType="separate"/>
      </w:r>
      <w:r w:rsidRPr="00020AE0">
        <w:rPr>
          <w:sz w:val="26"/>
          <w:szCs w:val="26"/>
        </w:rPr>
        <w:fldChar w:fldCharType="end"/>
      </w:r>
      <w:r w:rsidRPr="00020AE0">
        <w:rPr>
          <w:sz w:val="26"/>
          <w:szCs w:val="26"/>
        </w:rPr>
        <w:t>Before The Public Utilities Commission Of The State Of California</w:t>
      </w:r>
    </w:p>
    <w:p w:rsidR="008023EF" w:rsidRDefault="008023EF" w14:paraId="271A3761" w14:textId="77777777">
      <w:pPr>
        <w:pStyle w:val="BriefHeading"/>
        <w:tabs>
          <w:tab w:val="clear" w:pos="5040"/>
        </w:tabs>
        <w:jc w:val="left"/>
        <w:rPr>
          <w:sz w:val="26"/>
          <w:szCs w:val="26"/>
        </w:rPr>
      </w:pPr>
    </w:p>
    <w:p w:rsidRPr="00020AE0" w:rsidR="004E0214" w:rsidRDefault="004E0214" w14:paraId="229F76E3" w14:textId="77777777">
      <w:pPr>
        <w:pStyle w:val="BriefHeading"/>
        <w:tabs>
          <w:tab w:val="clear" w:pos="5040"/>
        </w:tabs>
        <w:jc w:val="left"/>
        <w:rPr>
          <w:sz w:val="26"/>
          <w:szCs w:val="26"/>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75"/>
        <w:gridCol w:w="4675"/>
      </w:tblGrid>
      <w:tr w:rsidR="008E4417" w:rsidTr="008E4417" w14:paraId="1DD41E3E" w14:textId="77777777">
        <w:tc>
          <w:tcPr>
            <w:tcW w:w="4675" w:type="dxa"/>
            <w:tcBorders>
              <w:bottom w:val="single" w:color="auto" w:sz="4" w:space="0"/>
              <w:right w:val="single" w:color="auto" w:sz="4" w:space="0"/>
            </w:tcBorders>
          </w:tcPr>
          <w:p w:rsidR="008E4417" w:rsidP="008E4417" w:rsidRDefault="007153AF" w14:paraId="5323D5CB" w14:textId="276981DC">
            <w:pPr>
              <w:pStyle w:val="BriefHeading"/>
              <w:tabs>
                <w:tab w:val="clear" w:pos="5040"/>
              </w:tabs>
              <w:jc w:val="left"/>
              <w:rPr>
                <w:smallCaps w:val="0"/>
                <w:sz w:val="26"/>
                <w:szCs w:val="26"/>
              </w:rPr>
            </w:pPr>
            <w:r w:rsidRPr="007153AF">
              <w:rPr>
                <w:smallCaps w:val="0"/>
                <w:sz w:val="26"/>
                <w:szCs w:val="26"/>
              </w:rPr>
              <w:t>Application of Pacific Gas and Electric Company for Approval of Modifications to the Diablo Canyon Power Plant Employee Retention Program. (U39E.)</w:t>
            </w:r>
          </w:p>
          <w:p w:rsidRPr="008E4417" w:rsidR="008E4417" w:rsidP="008E4417" w:rsidRDefault="008E4417" w14:paraId="5E76FFDE" w14:textId="7CE20D43">
            <w:pPr>
              <w:pStyle w:val="BriefHeading"/>
              <w:tabs>
                <w:tab w:val="clear" w:pos="5040"/>
              </w:tabs>
              <w:jc w:val="left"/>
              <w:rPr>
                <w:smallCaps w:val="0"/>
                <w:sz w:val="26"/>
                <w:szCs w:val="26"/>
              </w:rPr>
            </w:pPr>
          </w:p>
        </w:tc>
        <w:tc>
          <w:tcPr>
            <w:tcW w:w="4675" w:type="dxa"/>
            <w:tcBorders>
              <w:left w:val="single" w:color="auto" w:sz="4" w:space="0"/>
            </w:tcBorders>
          </w:tcPr>
          <w:p w:rsidR="008E4417" w:rsidP="008E4417" w:rsidRDefault="008E4417" w14:paraId="6C5A122F" w14:textId="77777777">
            <w:pPr>
              <w:pStyle w:val="BriefHeading"/>
              <w:tabs>
                <w:tab w:val="clear" w:pos="5040"/>
              </w:tabs>
              <w:jc w:val="left"/>
              <w:rPr>
                <w:sz w:val="26"/>
                <w:szCs w:val="26"/>
              </w:rPr>
            </w:pPr>
          </w:p>
          <w:p w:rsidRPr="00C07219" w:rsidR="008E4417" w:rsidP="008E4417" w:rsidRDefault="002A23C8" w14:paraId="1642DAE4" w14:textId="3E9BD872">
            <w:pPr>
              <w:pStyle w:val="BriefHeading"/>
              <w:tabs>
                <w:tab w:val="clear" w:pos="5040"/>
              </w:tabs>
              <w:rPr>
                <w:smallCaps w:val="0"/>
                <w:sz w:val="26"/>
                <w:szCs w:val="26"/>
              </w:rPr>
            </w:pPr>
            <w:r w:rsidRPr="00F425F3">
              <w:rPr>
                <w:smallCaps w:val="0"/>
                <w:sz w:val="26"/>
                <w:szCs w:val="26"/>
              </w:rPr>
              <w:t>Application</w:t>
            </w:r>
            <w:r w:rsidRPr="00F425F3" w:rsidR="008E4417">
              <w:rPr>
                <w:smallCaps w:val="0"/>
                <w:sz w:val="26"/>
                <w:szCs w:val="26"/>
              </w:rPr>
              <w:t xml:space="preserve"> </w:t>
            </w:r>
            <w:r w:rsidRPr="00F425F3">
              <w:rPr>
                <w:smallCaps w:val="0"/>
                <w:sz w:val="26"/>
                <w:szCs w:val="26"/>
              </w:rPr>
              <w:t>23-10-009</w:t>
            </w:r>
          </w:p>
        </w:tc>
      </w:tr>
    </w:tbl>
    <w:p w:rsidR="008023EF" w:rsidP="008E4417" w:rsidRDefault="008023EF" w14:paraId="33CB5E87" w14:textId="77777777">
      <w:pPr>
        <w:pStyle w:val="BriefHeading"/>
        <w:tabs>
          <w:tab w:val="clear" w:pos="5040"/>
        </w:tabs>
        <w:jc w:val="left"/>
        <w:rPr>
          <w:sz w:val="26"/>
          <w:szCs w:val="26"/>
        </w:rPr>
      </w:pPr>
    </w:p>
    <w:p w:rsidRPr="00C31D98" w:rsidR="008023EF" w:rsidRDefault="008023EF" w14:paraId="1D49EF4C" w14:textId="1860FEF2">
      <w:pPr>
        <w:pStyle w:val="BriefTitle"/>
        <w:rPr>
          <w:szCs w:val="26"/>
          <w:u w:val="single"/>
        </w:rPr>
      </w:pPr>
      <w:r w:rsidRPr="00C31D98">
        <w:rPr>
          <w:szCs w:val="26"/>
          <w:u w:val="single"/>
        </w:rPr>
        <w:t xml:space="preserve">ORDER </w:t>
      </w:r>
      <w:r w:rsidR="007153AF">
        <w:rPr>
          <w:szCs w:val="26"/>
          <w:u w:val="single"/>
        </w:rPr>
        <w:t>GRANTING</w:t>
      </w:r>
      <w:r w:rsidRPr="00C31D98">
        <w:rPr>
          <w:szCs w:val="26"/>
          <w:u w:val="single"/>
        </w:rPr>
        <w:t xml:space="preserve"> </w:t>
      </w:r>
      <w:r w:rsidR="00AC2F03">
        <w:rPr>
          <w:szCs w:val="26"/>
          <w:u w:val="single"/>
        </w:rPr>
        <w:t xml:space="preserve">LIMITED </w:t>
      </w:r>
      <w:r w:rsidRPr="00C31D98">
        <w:rPr>
          <w:szCs w:val="26"/>
          <w:u w:val="single"/>
        </w:rPr>
        <w:t xml:space="preserve">REHEARING OF DECISION </w:t>
      </w:r>
      <w:r w:rsidRPr="00C31D98" w:rsidR="002E603B">
        <w:rPr>
          <w:szCs w:val="26"/>
          <w:u w:val="single"/>
        </w:rPr>
        <w:t>25-0</w:t>
      </w:r>
      <w:r w:rsidR="007153AF">
        <w:rPr>
          <w:szCs w:val="26"/>
          <w:u w:val="single"/>
        </w:rPr>
        <w:t>9-024</w:t>
      </w:r>
    </w:p>
    <w:p w:rsidRPr="004E0214" w:rsidR="008023EF" w:rsidP="007F5764" w:rsidRDefault="008023EF" w14:paraId="6D131024" w14:textId="2845E6D9">
      <w:pPr>
        <w:pStyle w:val="Heading1"/>
        <w:numPr>
          <w:ilvl w:val="0"/>
          <w:numId w:val="0"/>
        </w:numPr>
        <w:spacing w:line="240" w:lineRule="auto"/>
      </w:pPr>
      <w:bookmarkStart w:name="Title" w:id="2"/>
      <w:bookmarkEnd w:id="2"/>
    </w:p>
    <w:p w:rsidRPr="003519E5" w:rsidR="008708F8" w:rsidP="00816DB8" w:rsidRDefault="001B7A94" w14:paraId="3FC0F24B" w14:textId="37D153DF">
      <w:pPr>
        <w:pStyle w:val="BodyText10"/>
        <w:ind w:firstLine="1440"/>
        <w:rPr>
          <w:szCs w:val="26"/>
        </w:rPr>
      </w:pPr>
      <w:r>
        <w:rPr>
          <w:szCs w:val="26"/>
        </w:rPr>
        <w:t xml:space="preserve">This Order addresses the application for rehearing of </w:t>
      </w:r>
      <w:r w:rsidRPr="00947C37" w:rsidR="00947C37">
        <w:rPr>
          <w:i/>
          <w:iCs/>
          <w:szCs w:val="26"/>
        </w:rPr>
        <w:t xml:space="preserve">Decision Denying Intervenor Compensation Claim </w:t>
      </w:r>
      <w:r w:rsidR="00947C37">
        <w:rPr>
          <w:i/>
          <w:iCs/>
          <w:szCs w:val="26"/>
        </w:rPr>
        <w:t>o</w:t>
      </w:r>
      <w:r w:rsidRPr="00947C37" w:rsidR="00947C37">
        <w:rPr>
          <w:i/>
          <w:iCs/>
          <w:szCs w:val="26"/>
        </w:rPr>
        <w:t>f Community Legal Services</w:t>
      </w:r>
      <w:r w:rsidR="00947C37">
        <w:rPr>
          <w:szCs w:val="26"/>
        </w:rPr>
        <w:t xml:space="preserve">, </w:t>
      </w:r>
      <w:r w:rsidR="002E603B">
        <w:rPr>
          <w:szCs w:val="26"/>
        </w:rPr>
        <w:t>Decision (D.) 25-0</w:t>
      </w:r>
      <w:r w:rsidR="007153AF">
        <w:rPr>
          <w:szCs w:val="26"/>
        </w:rPr>
        <w:t>9</w:t>
      </w:r>
      <w:r w:rsidR="002E603B">
        <w:rPr>
          <w:szCs w:val="26"/>
        </w:rPr>
        <w:t>-0</w:t>
      </w:r>
      <w:r w:rsidR="007153AF">
        <w:rPr>
          <w:szCs w:val="26"/>
        </w:rPr>
        <w:t>24</w:t>
      </w:r>
      <w:r w:rsidR="002E603B">
        <w:rPr>
          <w:szCs w:val="26"/>
        </w:rPr>
        <w:t xml:space="preserve"> (Decision)</w:t>
      </w:r>
      <w:r w:rsidR="00947C37">
        <w:rPr>
          <w:szCs w:val="26"/>
        </w:rPr>
        <w:t>,</w:t>
      </w:r>
      <w:r w:rsidR="002E603B">
        <w:rPr>
          <w:szCs w:val="26"/>
        </w:rPr>
        <w:t xml:space="preserve"> </w:t>
      </w:r>
      <w:r>
        <w:rPr>
          <w:szCs w:val="26"/>
        </w:rPr>
        <w:t>filed by Community Legal Services (Community Legal)</w:t>
      </w:r>
      <w:r w:rsidR="002E603B">
        <w:rPr>
          <w:szCs w:val="26"/>
        </w:rPr>
        <w:t xml:space="preserve">.  The Decision </w:t>
      </w:r>
      <w:r w:rsidR="007153AF">
        <w:rPr>
          <w:szCs w:val="26"/>
        </w:rPr>
        <w:t xml:space="preserve">denies </w:t>
      </w:r>
      <w:r w:rsidR="00DD5BBC">
        <w:rPr>
          <w:szCs w:val="26"/>
        </w:rPr>
        <w:t>Community Legal’s</w:t>
      </w:r>
      <w:r w:rsidR="007153AF">
        <w:rPr>
          <w:szCs w:val="26"/>
        </w:rPr>
        <w:t xml:space="preserve"> </w:t>
      </w:r>
      <w:r w:rsidR="003D4363">
        <w:rPr>
          <w:szCs w:val="26"/>
        </w:rPr>
        <w:t>i</w:t>
      </w:r>
      <w:r w:rsidR="007153AF">
        <w:rPr>
          <w:szCs w:val="26"/>
        </w:rPr>
        <w:t xml:space="preserve">ntervenor </w:t>
      </w:r>
      <w:r w:rsidR="003D4363">
        <w:rPr>
          <w:szCs w:val="26"/>
        </w:rPr>
        <w:t>c</w:t>
      </w:r>
      <w:r w:rsidR="007153AF">
        <w:rPr>
          <w:szCs w:val="26"/>
        </w:rPr>
        <w:t xml:space="preserve">ompensation </w:t>
      </w:r>
      <w:r w:rsidR="003D4363">
        <w:rPr>
          <w:szCs w:val="26"/>
        </w:rPr>
        <w:t>c</w:t>
      </w:r>
      <w:r w:rsidR="007153AF">
        <w:rPr>
          <w:szCs w:val="26"/>
        </w:rPr>
        <w:t>laim</w:t>
      </w:r>
      <w:r>
        <w:rPr>
          <w:szCs w:val="26"/>
        </w:rPr>
        <w:t xml:space="preserve"> </w:t>
      </w:r>
      <w:r w:rsidR="007153AF">
        <w:rPr>
          <w:szCs w:val="26"/>
        </w:rPr>
        <w:t>for contribution to</w:t>
      </w:r>
      <w:r w:rsidR="000738BE">
        <w:rPr>
          <w:szCs w:val="26"/>
        </w:rPr>
        <w:br/>
      </w:r>
      <w:r w:rsidR="007153AF">
        <w:rPr>
          <w:szCs w:val="26"/>
        </w:rPr>
        <w:t>D.24-09-002, due to failure to demonstrate eligibility for intervenor compensation</w:t>
      </w:r>
      <w:r w:rsidR="00200EA9">
        <w:rPr>
          <w:szCs w:val="26"/>
        </w:rPr>
        <w:t>, specifically</w:t>
      </w:r>
      <w:r w:rsidR="007153AF">
        <w:rPr>
          <w:szCs w:val="26"/>
        </w:rPr>
        <w:t xml:space="preserve"> significant financial hardship </w:t>
      </w:r>
      <w:r w:rsidR="008708F8">
        <w:rPr>
          <w:szCs w:val="26"/>
        </w:rPr>
        <w:t>eligibility pursuant to</w:t>
      </w:r>
      <w:r w:rsidR="007153AF">
        <w:rPr>
          <w:szCs w:val="26"/>
        </w:rPr>
        <w:t xml:space="preserve"> Public Utilities Code section 1802(h).</w:t>
      </w:r>
      <w:r w:rsidR="00C854F8">
        <w:rPr>
          <w:rStyle w:val="FootnoteReference"/>
          <w:szCs w:val="26"/>
        </w:rPr>
        <w:footnoteReference w:id="2"/>
      </w:r>
      <w:r w:rsidR="008708F8">
        <w:rPr>
          <w:szCs w:val="26"/>
        </w:rPr>
        <w:t xml:space="preserve">  </w:t>
      </w:r>
    </w:p>
    <w:p w:rsidRPr="00B91A53" w:rsidR="00ED0BD1" w:rsidP="004E0214" w:rsidRDefault="001B7A94" w14:paraId="60C87D2B" w14:textId="41E7305B">
      <w:pPr>
        <w:pStyle w:val="BodyText10"/>
        <w:ind w:firstLine="1440"/>
        <w:rPr>
          <w:szCs w:val="26"/>
        </w:rPr>
      </w:pPr>
      <w:r>
        <w:rPr>
          <w:szCs w:val="26"/>
        </w:rPr>
        <w:t xml:space="preserve">On October 27, 2025, </w:t>
      </w:r>
      <w:r w:rsidR="008708F8">
        <w:rPr>
          <w:szCs w:val="26"/>
        </w:rPr>
        <w:t>Community Legal</w:t>
      </w:r>
      <w:r w:rsidRPr="003519E5" w:rsidR="00151227">
        <w:rPr>
          <w:szCs w:val="26"/>
        </w:rPr>
        <w:t xml:space="preserve"> </w:t>
      </w:r>
      <w:r w:rsidR="00151227">
        <w:rPr>
          <w:szCs w:val="26"/>
        </w:rPr>
        <w:t xml:space="preserve">timely </w:t>
      </w:r>
      <w:r w:rsidRPr="003519E5" w:rsidR="00151227">
        <w:rPr>
          <w:szCs w:val="26"/>
        </w:rPr>
        <w:t xml:space="preserve">filed </w:t>
      </w:r>
      <w:r w:rsidR="0083368B">
        <w:rPr>
          <w:szCs w:val="26"/>
        </w:rPr>
        <w:t xml:space="preserve">an application </w:t>
      </w:r>
      <w:r w:rsidR="00151227">
        <w:rPr>
          <w:szCs w:val="26"/>
        </w:rPr>
        <w:t>for rehearing of the Decision (App. Rehg.)</w:t>
      </w:r>
      <w:r w:rsidRPr="00CB5230" w:rsidR="00151227">
        <w:rPr>
          <w:szCs w:val="26"/>
        </w:rPr>
        <w:t>.</w:t>
      </w:r>
      <w:r w:rsidR="00151227">
        <w:rPr>
          <w:szCs w:val="26"/>
        </w:rPr>
        <w:t xml:space="preserve">  </w:t>
      </w:r>
      <w:r w:rsidR="008708F8">
        <w:rPr>
          <w:szCs w:val="26"/>
        </w:rPr>
        <w:t>Community Legal</w:t>
      </w:r>
      <w:r w:rsidR="00151227">
        <w:rPr>
          <w:szCs w:val="26"/>
        </w:rPr>
        <w:t xml:space="preserve"> </w:t>
      </w:r>
      <w:r w:rsidR="0083368B">
        <w:rPr>
          <w:szCs w:val="26"/>
        </w:rPr>
        <w:t>alleges the following legal error</w:t>
      </w:r>
      <w:r w:rsidRPr="00D73415" w:rsidR="00151227">
        <w:rPr>
          <w:szCs w:val="26"/>
        </w:rPr>
        <w:t>:</w:t>
      </w:r>
      <w:r>
        <w:rPr>
          <w:szCs w:val="26"/>
        </w:rPr>
        <w:t xml:space="preserve"> </w:t>
      </w:r>
      <w:r w:rsidRPr="00D73415" w:rsidR="00151227">
        <w:rPr>
          <w:szCs w:val="26"/>
        </w:rPr>
        <w:t xml:space="preserve">(1) </w:t>
      </w:r>
      <w:r w:rsidR="002C03F4">
        <w:rPr>
          <w:szCs w:val="26"/>
        </w:rPr>
        <w:t xml:space="preserve">the Decision </w:t>
      </w:r>
      <w:r w:rsidRPr="002C03F4" w:rsidR="008708F8">
        <w:rPr>
          <w:szCs w:val="26"/>
        </w:rPr>
        <w:t>impos</w:t>
      </w:r>
      <w:r w:rsidR="002C03F4">
        <w:rPr>
          <w:szCs w:val="26"/>
        </w:rPr>
        <w:t>ed</w:t>
      </w:r>
      <w:r w:rsidRPr="002C03F4" w:rsidR="008708F8">
        <w:rPr>
          <w:szCs w:val="26"/>
        </w:rPr>
        <w:t xml:space="preserve"> new requirements for meeting eligibility for intervenor compensation;</w:t>
      </w:r>
      <w:r w:rsidR="002C03F4">
        <w:rPr>
          <w:szCs w:val="26"/>
        </w:rPr>
        <w:t xml:space="preserve"> (2) the Decision </w:t>
      </w:r>
      <w:r w:rsidRPr="002C03F4" w:rsidR="008708F8">
        <w:rPr>
          <w:szCs w:val="26"/>
        </w:rPr>
        <w:t>conflat</w:t>
      </w:r>
      <w:r w:rsidR="002C03F4">
        <w:rPr>
          <w:szCs w:val="26"/>
        </w:rPr>
        <w:t>ed</w:t>
      </w:r>
      <w:r w:rsidRPr="002C03F4" w:rsidR="008708F8">
        <w:rPr>
          <w:szCs w:val="26"/>
        </w:rPr>
        <w:t xml:space="preserve"> the customer status requirement with the requirement to demonstrate significant financial hardship; </w:t>
      </w:r>
      <w:r w:rsidR="002C03F4">
        <w:rPr>
          <w:szCs w:val="26"/>
        </w:rPr>
        <w:t xml:space="preserve">(3) the Decision </w:t>
      </w:r>
      <w:r w:rsidRPr="002C03F4" w:rsidR="008708F8">
        <w:rPr>
          <w:szCs w:val="26"/>
        </w:rPr>
        <w:t>requir</w:t>
      </w:r>
      <w:r w:rsidR="002C03F4">
        <w:rPr>
          <w:szCs w:val="26"/>
        </w:rPr>
        <w:t xml:space="preserve">ed </w:t>
      </w:r>
      <w:r w:rsidRPr="002C03F4" w:rsidR="008708F8">
        <w:rPr>
          <w:szCs w:val="26"/>
        </w:rPr>
        <w:t>identification of individual members for a significant financial hardship showing;</w:t>
      </w:r>
      <w:r w:rsidR="002C03F4">
        <w:rPr>
          <w:szCs w:val="26"/>
        </w:rPr>
        <w:t xml:space="preserve"> (4) the Decision improperly </w:t>
      </w:r>
      <w:r w:rsidRPr="002C03F4" w:rsidR="008708F8">
        <w:rPr>
          <w:szCs w:val="26"/>
        </w:rPr>
        <w:t>reject</w:t>
      </w:r>
      <w:r w:rsidR="002C03F4">
        <w:rPr>
          <w:szCs w:val="26"/>
        </w:rPr>
        <w:t>ed</w:t>
      </w:r>
      <w:r w:rsidRPr="002C03F4" w:rsidR="008708F8">
        <w:rPr>
          <w:szCs w:val="26"/>
        </w:rPr>
        <w:t xml:space="preserve"> showings of individual members including directors or donors;</w:t>
      </w:r>
      <w:r w:rsidR="002C03F4">
        <w:rPr>
          <w:szCs w:val="26"/>
        </w:rPr>
        <w:t xml:space="preserve"> (5) the Decision </w:t>
      </w:r>
      <w:r w:rsidRPr="002C03F4" w:rsidR="008708F8">
        <w:rPr>
          <w:szCs w:val="26"/>
        </w:rPr>
        <w:t>requir</w:t>
      </w:r>
      <w:r w:rsidR="002C03F4">
        <w:rPr>
          <w:szCs w:val="26"/>
        </w:rPr>
        <w:t xml:space="preserve">ed </w:t>
      </w:r>
      <w:r w:rsidRPr="002C03F4" w:rsidR="008708F8">
        <w:rPr>
          <w:szCs w:val="26"/>
        </w:rPr>
        <w:t>evidence of personal financial circumstances of individual members of a category 3 customer;</w:t>
      </w:r>
      <w:r w:rsidR="002C03F4">
        <w:rPr>
          <w:szCs w:val="26"/>
        </w:rPr>
        <w:t xml:space="preserve"> (6) the Decision </w:t>
      </w:r>
      <w:r w:rsidRPr="002C03F4" w:rsidR="008708F8">
        <w:rPr>
          <w:szCs w:val="26"/>
        </w:rPr>
        <w:t>fail</w:t>
      </w:r>
      <w:r w:rsidR="00ED0BD1">
        <w:rPr>
          <w:szCs w:val="26"/>
        </w:rPr>
        <w:t>ed</w:t>
      </w:r>
      <w:r w:rsidRPr="002C03F4" w:rsidR="008708F8">
        <w:rPr>
          <w:szCs w:val="26"/>
        </w:rPr>
        <w:t xml:space="preserve"> to provide </w:t>
      </w:r>
      <w:r w:rsidRPr="002C03F4" w:rsidR="008708F8">
        <w:rPr>
          <w:szCs w:val="26"/>
        </w:rPr>
        <w:lastRenderedPageBreak/>
        <w:t xml:space="preserve">Community Legal timely rulings on eligibility for intervenor compensation; and </w:t>
      </w:r>
      <w:r w:rsidR="00ED0BD1">
        <w:rPr>
          <w:szCs w:val="26"/>
        </w:rPr>
        <w:t xml:space="preserve">(7) the Decision </w:t>
      </w:r>
      <w:r w:rsidRPr="00ED0BD1" w:rsidR="008708F8">
        <w:rPr>
          <w:szCs w:val="26"/>
        </w:rPr>
        <w:t>fail</w:t>
      </w:r>
      <w:r w:rsidR="00ED0BD1">
        <w:rPr>
          <w:szCs w:val="26"/>
        </w:rPr>
        <w:t>ed</w:t>
      </w:r>
      <w:r w:rsidRPr="00ED0BD1" w:rsidR="008708F8">
        <w:rPr>
          <w:szCs w:val="26"/>
        </w:rPr>
        <w:t xml:space="preserve"> to fulfill legislative intent to encourage participation and compensate for significant contributions.</w:t>
      </w:r>
      <w:r w:rsidR="00ED0BD1">
        <w:rPr>
          <w:szCs w:val="26"/>
        </w:rPr>
        <w:t xml:space="preserve">  </w:t>
      </w:r>
      <w:r w:rsidRPr="00B91A53" w:rsidR="00ED0BD1">
        <w:rPr>
          <w:szCs w:val="26"/>
        </w:rPr>
        <w:t xml:space="preserve">No responses to the rehearing application were filed.  </w:t>
      </w:r>
    </w:p>
    <w:p w:rsidR="00A87D78" w:rsidP="00951701" w:rsidRDefault="00ED0BD1" w14:paraId="081D5527" w14:textId="7810BFD6">
      <w:pPr>
        <w:pStyle w:val="BodyText10"/>
        <w:ind w:firstLine="1440"/>
        <w:rPr>
          <w:szCs w:val="26"/>
        </w:rPr>
      </w:pPr>
      <w:r w:rsidRPr="00ED0BD1">
        <w:rPr>
          <w:szCs w:val="26"/>
        </w:rPr>
        <w:t xml:space="preserve">We have carefully considered the arguments raised in </w:t>
      </w:r>
      <w:r>
        <w:rPr>
          <w:szCs w:val="26"/>
        </w:rPr>
        <w:t xml:space="preserve">the </w:t>
      </w:r>
      <w:r w:rsidRPr="00ED0BD1">
        <w:rPr>
          <w:szCs w:val="26"/>
        </w:rPr>
        <w:t xml:space="preserve">rehearing application and determine that there is good cause to grant </w:t>
      </w:r>
      <w:r w:rsidR="003A1982">
        <w:rPr>
          <w:szCs w:val="26"/>
        </w:rPr>
        <w:t xml:space="preserve">limited </w:t>
      </w:r>
      <w:r w:rsidRPr="00ED0BD1">
        <w:rPr>
          <w:szCs w:val="26"/>
        </w:rPr>
        <w:t>rehearing</w:t>
      </w:r>
      <w:r w:rsidR="006D5DFA">
        <w:rPr>
          <w:szCs w:val="26"/>
        </w:rPr>
        <w:t xml:space="preserve"> on the issue of whether Community Legal meets the significant financial hardship eligibility requirement</w:t>
      </w:r>
      <w:r w:rsidRPr="00ED0BD1">
        <w:rPr>
          <w:szCs w:val="26"/>
        </w:rPr>
        <w:t>.</w:t>
      </w:r>
    </w:p>
    <w:p w:rsidR="009D2208" w:rsidP="00951701" w:rsidRDefault="00A8364A" w14:paraId="5CC98E82" w14:textId="163B56E5">
      <w:pPr>
        <w:pStyle w:val="BodyText10"/>
        <w:ind w:firstLine="1440"/>
        <w:rPr>
          <w:szCs w:val="26"/>
        </w:rPr>
      </w:pPr>
      <w:r>
        <w:rPr>
          <w:szCs w:val="26"/>
        </w:rPr>
        <w:t>As an initial matter, t</w:t>
      </w:r>
      <w:r w:rsidR="002A407F">
        <w:rPr>
          <w:szCs w:val="26"/>
        </w:rPr>
        <w:t xml:space="preserve">he </w:t>
      </w:r>
      <w:r w:rsidR="000E303F">
        <w:rPr>
          <w:szCs w:val="26"/>
        </w:rPr>
        <w:t xml:space="preserve">Decision </w:t>
      </w:r>
      <w:r w:rsidR="00F64BDD">
        <w:rPr>
          <w:szCs w:val="26"/>
        </w:rPr>
        <w:t xml:space="preserve">affirms the determinations in past rulings </w:t>
      </w:r>
      <w:r w:rsidR="000E303F">
        <w:rPr>
          <w:szCs w:val="26"/>
        </w:rPr>
        <w:t>that</w:t>
      </w:r>
      <w:r w:rsidR="009D2208">
        <w:rPr>
          <w:szCs w:val="26"/>
        </w:rPr>
        <w:t xml:space="preserve"> Community Legal </w:t>
      </w:r>
      <w:r w:rsidR="000E303F">
        <w:rPr>
          <w:szCs w:val="26"/>
        </w:rPr>
        <w:t xml:space="preserve">satisfied customer eligibility as </w:t>
      </w:r>
      <w:r w:rsidR="009D2208">
        <w:rPr>
          <w:szCs w:val="26"/>
        </w:rPr>
        <w:t>a category 3 customer.</w:t>
      </w:r>
      <w:r w:rsidR="00AE26FD">
        <w:rPr>
          <w:szCs w:val="26"/>
        </w:rPr>
        <w:br/>
      </w:r>
      <w:r w:rsidR="005B7ADB">
        <w:rPr>
          <w:szCs w:val="26"/>
        </w:rPr>
        <w:t>(D.</w:t>
      </w:r>
      <w:r w:rsidR="00DB52DE">
        <w:rPr>
          <w:szCs w:val="26"/>
        </w:rPr>
        <w:t>25-09-024</w:t>
      </w:r>
      <w:r w:rsidR="005B7ADB">
        <w:rPr>
          <w:szCs w:val="26"/>
        </w:rPr>
        <w:t xml:space="preserve"> at 16.)  </w:t>
      </w:r>
      <w:r w:rsidR="009D2208">
        <w:rPr>
          <w:szCs w:val="26"/>
        </w:rPr>
        <w:t xml:space="preserve">Therefore, Community Legal’s </w:t>
      </w:r>
      <w:r w:rsidR="00734C20">
        <w:rPr>
          <w:szCs w:val="26"/>
        </w:rPr>
        <w:t xml:space="preserve">allegations </w:t>
      </w:r>
      <w:r w:rsidR="009D2208">
        <w:rPr>
          <w:szCs w:val="26"/>
        </w:rPr>
        <w:t xml:space="preserve">that the </w:t>
      </w:r>
      <w:r w:rsidR="002A407F">
        <w:rPr>
          <w:szCs w:val="26"/>
        </w:rPr>
        <w:t>Decision</w:t>
      </w:r>
      <w:r w:rsidR="009D2208">
        <w:rPr>
          <w:szCs w:val="26"/>
        </w:rPr>
        <w:t xml:space="preserve"> </w:t>
      </w:r>
      <w:r w:rsidR="00451FB2">
        <w:rPr>
          <w:szCs w:val="26"/>
        </w:rPr>
        <w:t xml:space="preserve">erred on </w:t>
      </w:r>
      <w:r w:rsidR="002A407F">
        <w:rPr>
          <w:szCs w:val="26"/>
        </w:rPr>
        <w:t>the</w:t>
      </w:r>
      <w:r w:rsidR="009D2208">
        <w:rPr>
          <w:szCs w:val="26"/>
        </w:rPr>
        <w:t xml:space="preserve"> customer status eligibility </w:t>
      </w:r>
      <w:r w:rsidR="002A407F">
        <w:rPr>
          <w:szCs w:val="26"/>
        </w:rPr>
        <w:t>finding</w:t>
      </w:r>
      <w:r w:rsidR="009D2208">
        <w:rPr>
          <w:szCs w:val="26"/>
        </w:rPr>
        <w:t xml:space="preserve"> </w:t>
      </w:r>
      <w:r w:rsidR="006F662D">
        <w:rPr>
          <w:szCs w:val="26"/>
        </w:rPr>
        <w:t>lack merit</w:t>
      </w:r>
      <w:r w:rsidR="009D2208">
        <w:rPr>
          <w:szCs w:val="26"/>
        </w:rPr>
        <w:t>.</w:t>
      </w:r>
      <w:r w:rsidR="000738BE">
        <w:rPr>
          <w:szCs w:val="26"/>
        </w:rPr>
        <w:t xml:space="preserve">  </w:t>
      </w:r>
    </w:p>
    <w:p w:rsidR="00275AA6" w:rsidP="00275AA6" w:rsidRDefault="00275AA6" w14:paraId="0AC6800F" w14:textId="64622265">
      <w:pPr>
        <w:pStyle w:val="BodyText10"/>
        <w:ind w:firstLine="1440"/>
        <w:rPr>
          <w:iCs/>
          <w:szCs w:val="26"/>
        </w:rPr>
      </w:pPr>
      <w:r>
        <w:rPr>
          <w:szCs w:val="26"/>
        </w:rPr>
        <w:t xml:space="preserve">We also reject Community Legal’s claim that because it is authorized to represent the interests of residential customers as a category 3 customer, its individual members for purposes of section 1802(h) are “the average residential utility customer.”  (App. Rehg. pp. 14-18.)  </w:t>
      </w:r>
      <w:r w:rsidR="00A45EAE">
        <w:rPr>
          <w:szCs w:val="26"/>
        </w:rPr>
        <w:t>Secti</w:t>
      </w:r>
      <w:r w:rsidR="00175F99">
        <w:rPr>
          <w:szCs w:val="26"/>
        </w:rPr>
        <w:t>on 1802(b)</w:t>
      </w:r>
      <w:r w:rsidR="004174DD">
        <w:rPr>
          <w:szCs w:val="26"/>
        </w:rPr>
        <w:t>(1)(</w:t>
      </w:r>
      <w:r w:rsidR="00C66FE3">
        <w:rPr>
          <w:szCs w:val="26"/>
        </w:rPr>
        <w:t>C</w:t>
      </w:r>
      <w:r w:rsidR="004174DD">
        <w:rPr>
          <w:szCs w:val="26"/>
        </w:rPr>
        <w:t>) defines a category 3 customer as a “representative of a group or organization</w:t>
      </w:r>
      <w:r w:rsidR="003B0798">
        <w:rPr>
          <w:szCs w:val="26"/>
        </w:rPr>
        <w:t xml:space="preserve"> authorized pursuant to its articles of incorporation or bylaws to represent the interests of residential customers, or to represent small commercial customers who receive bundled electric service from an electrical corporation.”  </w:t>
      </w:r>
      <w:r w:rsidR="00D5110B">
        <w:rPr>
          <w:szCs w:val="26"/>
        </w:rPr>
        <w:t>For a group or organization, section 1802(h) defines “s</w:t>
      </w:r>
      <w:r w:rsidRPr="00972D95" w:rsidR="00D5110B">
        <w:rPr>
          <w:szCs w:val="26"/>
        </w:rPr>
        <w:t xml:space="preserve">ignificant financial hardship” </w:t>
      </w:r>
      <w:r w:rsidR="00D5110B">
        <w:rPr>
          <w:szCs w:val="26"/>
        </w:rPr>
        <w:t>to mean that “</w:t>
      </w:r>
      <w:r w:rsidRPr="00972D95" w:rsidR="00D5110B">
        <w:rPr>
          <w:szCs w:val="26"/>
        </w:rPr>
        <w:t xml:space="preserve">the economic interest of the individual members of the group or organization is small in comparison to the costs of effective participation in the proceeding.”  </w:t>
      </w:r>
      <w:r>
        <w:rPr>
          <w:szCs w:val="26"/>
        </w:rPr>
        <w:t>The “customer” requirement in section 1802(b)(1)</w:t>
      </w:r>
      <w:r w:rsidR="0054140B">
        <w:rPr>
          <w:szCs w:val="26"/>
        </w:rPr>
        <w:t>(</w:t>
      </w:r>
      <w:r w:rsidR="00C66FE3">
        <w:rPr>
          <w:szCs w:val="26"/>
        </w:rPr>
        <w:t>C)</w:t>
      </w:r>
      <w:r w:rsidR="005B667F">
        <w:rPr>
          <w:szCs w:val="26"/>
        </w:rPr>
        <w:t>, which requires authorizing</w:t>
      </w:r>
      <w:r w:rsidR="00327D18">
        <w:rPr>
          <w:szCs w:val="26"/>
        </w:rPr>
        <w:t xml:space="preserve"> articles of incorporation or bylaws,</w:t>
      </w:r>
      <w:r>
        <w:rPr>
          <w:szCs w:val="26"/>
        </w:rPr>
        <w:t xml:space="preserve"> is distinct from the “significant financial hardship” requirement in section 1802(h)</w:t>
      </w:r>
      <w:r w:rsidR="0054140B">
        <w:rPr>
          <w:szCs w:val="26"/>
        </w:rPr>
        <w:t>, which requires identification of individual members</w:t>
      </w:r>
      <w:r w:rsidR="00617BFB">
        <w:rPr>
          <w:szCs w:val="26"/>
        </w:rPr>
        <w:t xml:space="preserve"> and </w:t>
      </w:r>
      <w:r w:rsidR="000448AE">
        <w:rPr>
          <w:szCs w:val="26"/>
        </w:rPr>
        <w:t>evaluation of their economic interest</w:t>
      </w:r>
      <w:r w:rsidR="009D071E">
        <w:rPr>
          <w:szCs w:val="26"/>
        </w:rPr>
        <w:t xml:space="preserve"> in the proceeding</w:t>
      </w:r>
      <w:r>
        <w:rPr>
          <w:szCs w:val="26"/>
        </w:rPr>
        <w:t xml:space="preserve">.  Community Legal’s interpretation would render section 1802(h) surplusage for category 3 customers, which is an interpretation to be avoided.  (See </w:t>
      </w:r>
      <w:r>
        <w:rPr>
          <w:i/>
          <w:szCs w:val="26"/>
        </w:rPr>
        <w:t>City and County of San Francisco v. Farrell</w:t>
      </w:r>
      <w:r>
        <w:rPr>
          <w:iCs/>
          <w:szCs w:val="26"/>
        </w:rPr>
        <w:t xml:space="preserve"> (1982) 32 Cal.3d 47, 54.)</w:t>
      </w:r>
      <w:r w:rsidR="00850500">
        <w:rPr>
          <w:iCs/>
          <w:szCs w:val="26"/>
        </w:rPr>
        <w:t xml:space="preserve">  </w:t>
      </w:r>
    </w:p>
    <w:p w:rsidR="009672EE" w:rsidP="00345205" w:rsidRDefault="00A1522B" w14:paraId="2027CC62" w14:textId="6B89A39D">
      <w:pPr>
        <w:pStyle w:val="BodyText10"/>
        <w:ind w:firstLine="1440"/>
        <w:rPr>
          <w:szCs w:val="26"/>
        </w:rPr>
      </w:pPr>
      <w:r>
        <w:rPr>
          <w:iCs/>
          <w:szCs w:val="26"/>
        </w:rPr>
        <w:lastRenderedPageBreak/>
        <w:t xml:space="preserve">Moreover, </w:t>
      </w:r>
      <w:r w:rsidR="009672EE">
        <w:rPr>
          <w:iCs/>
          <w:szCs w:val="26"/>
        </w:rPr>
        <w:t>Community Legal</w:t>
      </w:r>
      <w:r>
        <w:rPr>
          <w:iCs/>
          <w:szCs w:val="26"/>
        </w:rPr>
        <w:t xml:space="preserve"> fails to establish </w:t>
      </w:r>
      <w:r w:rsidR="00B87CB9">
        <w:rPr>
          <w:iCs/>
          <w:szCs w:val="26"/>
        </w:rPr>
        <w:t>rehearing is warranted regarding</w:t>
      </w:r>
      <w:r w:rsidR="006E48BD">
        <w:rPr>
          <w:iCs/>
          <w:szCs w:val="26"/>
        </w:rPr>
        <w:t xml:space="preserve"> its</w:t>
      </w:r>
      <w:r w:rsidR="009672EE">
        <w:rPr>
          <w:iCs/>
          <w:szCs w:val="26"/>
        </w:rPr>
        <w:t xml:space="preserve"> </w:t>
      </w:r>
      <w:r w:rsidR="00B64A0B">
        <w:rPr>
          <w:szCs w:val="26"/>
        </w:rPr>
        <w:t xml:space="preserve">claim </w:t>
      </w:r>
      <w:r w:rsidRPr="00B91A53" w:rsidR="00B64A0B">
        <w:rPr>
          <w:szCs w:val="26"/>
        </w:rPr>
        <w:t xml:space="preserve">that the Commission did not issue preliminary rulings on eligibility within 30 days </w:t>
      </w:r>
      <w:r w:rsidR="006E48BD">
        <w:rPr>
          <w:szCs w:val="26"/>
        </w:rPr>
        <w:t xml:space="preserve">of its Notices of Intent to </w:t>
      </w:r>
      <w:r w:rsidR="00A27728">
        <w:rPr>
          <w:szCs w:val="26"/>
        </w:rPr>
        <w:t>Claim</w:t>
      </w:r>
      <w:r w:rsidR="006E48BD">
        <w:rPr>
          <w:szCs w:val="26"/>
        </w:rPr>
        <w:t xml:space="preserve"> Intervenor Compensation in various proceedings</w:t>
      </w:r>
      <w:r w:rsidR="00310A3C">
        <w:rPr>
          <w:szCs w:val="26"/>
        </w:rPr>
        <w:t xml:space="preserve">.  The purpose of the application for rehearing of the Decision is </w:t>
      </w:r>
      <w:r w:rsidR="00FB676C">
        <w:rPr>
          <w:szCs w:val="26"/>
        </w:rPr>
        <w:t xml:space="preserve">to specify </w:t>
      </w:r>
      <w:r w:rsidR="00CD54E0">
        <w:rPr>
          <w:szCs w:val="26"/>
        </w:rPr>
        <w:t>the grounds on which the applicant considers the Decision to be unlawful</w:t>
      </w:r>
      <w:r w:rsidR="00A11910">
        <w:rPr>
          <w:szCs w:val="26"/>
        </w:rPr>
        <w:t xml:space="preserve"> and cannot be used as a vehicle to challenge rulings in other proceedings</w:t>
      </w:r>
      <w:r w:rsidRPr="00B91A53" w:rsidR="00B64A0B">
        <w:rPr>
          <w:szCs w:val="26"/>
        </w:rPr>
        <w:t xml:space="preserve">.  (See § 1732.)  </w:t>
      </w:r>
    </w:p>
    <w:p w:rsidR="009D2208" w:rsidP="00951701" w:rsidRDefault="002A407F" w14:paraId="39749E25" w14:textId="05573E61">
      <w:pPr>
        <w:pStyle w:val="BodyText10"/>
        <w:ind w:firstLine="1440"/>
        <w:rPr>
          <w:szCs w:val="26"/>
        </w:rPr>
      </w:pPr>
      <w:r>
        <w:rPr>
          <w:szCs w:val="26"/>
        </w:rPr>
        <w:t xml:space="preserve">However, </w:t>
      </w:r>
      <w:r w:rsidR="00951701">
        <w:rPr>
          <w:szCs w:val="26"/>
        </w:rPr>
        <w:t xml:space="preserve">we find grounds to </w:t>
      </w:r>
      <w:r w:rsidR="001C179B">
        <w:rPr>
          <w:szCs w:val="26"/>
        </w:rPr>
        <w:t xml:space="preserve">grant </w:t>
      </w:r>
      <w:r w:rsidR="008740ED">
        <w:rPr>
          <w:szCs w:val="26"/>
        </w:rPr>
        <w:t xml:space="preserve">limited </w:t>
      </w:r>
      <w:r w:rsidR="001C179B">
        <w:rPr>
          <w:szCs w:val="26"/>
        </w:rPr>
        <w:t xml:space="preserve">rehearing of the Decision </w:t>
      </w:r>
      <w:r w:rsidR="0013515F">
        <w:rPr>
          <w:szCs w:val="26"/>
        </w:rPr>
        <w:t xml:space="preserve">to reconsider </w:t>
      </w:r>
      <w:r w:rsidR="007C6251">
        <w:rPr>
          <w:szCs w:val="26"/>
        </w:rPr>
        <w:t xml:space="preserve">whether </w:t>
      </w:r>
      <w:r w:rsidR="00951701">
        <w:rPr>
          <w:szCs w:val="26"/>
        </w:rPr>
        <w:t>Community Legal ha</w:t>
      </w:r>
      <w:r w:rsidR="00414457">
        <w:rPr>
          <w:szCs w:val="26"/>
        </w:rPr>
        <w:t>s sufficiently</w:t>
      </w:r>
      <w:r w:rsidR="00951701">
        <w:rPr>
          <w:szCs w:val="26"/>
        </w:rPr>
        <w:t xml:space="preserve"> demonstrated significant financial hardship </w:t>
      </w:r>
      <w:r w:rsidR="00483BDC">
        <w:rPr>
          <w:szCs w:val="26"/>
        </w:rPr>
        <w:t>under</w:t>
      </w:r>
      <w:r w:rsidR="000205C3">
        <w:rPr>
          <w:szCs w:val="26"/>
        </w:rPr>
        <w:t xml:space="preserve"> section 1802(h).</w:t>
      </w:r>
      <w:r w:rsidR="00972D95">
        <w:rPr>
          <w:szCs w:val="26"/>
        </w:rPr>
        <w:t xml:space="preserve">  </w:t>
      </w:r>
      <w:r w:rsidR="00A42F70">
        <w:rPr>
          <w:szCs w:val="26"/>
        </w:rPr>
        <w:t xml:space="preserve">In addition to residential customers generally, Community Legal claims that its individual members are its directors or donors.  </w:t>
      </w:r>
      <w:r w:rsidR="00951701">
        <w:rPr>
          <w:szCs w:val="26"/>
        </w:rPr>
        <w:t xml:space="preserve">The assigned Administrative Law Judge </w:t>
      </w:r>
      <w:r w:rsidR="00C14D52">
        <w:rPr>
          <w:szCs w:val="26"/>
        </w:rPr>
        <w:t xml:space="preserve">(ALJ) </w:t>
      </w:r>
      <w:r w:rsidR="00951701">
        <w:rPr>
          <w:szCs w:val="26"/>
        </w:rPr>
        <w:t>shall reconsider whether</w:t>
      </w:r>
      <w:r w:rsidR="00B70651">
        <w:rPr>
          <w:szCs w:val="26"/>
        </w:rPr>
        <w:t xml:space="preserve"> </w:t>
      </w:r>
      <w:r w:rsidR="00951701">
        <w:rPr>
          <w:szCs w:val="26"/>
        </w:rPr>
        <w:t xml:space="preserve">Community Legal has demonstrated significant financial hardship </w:t>
      </w:r>
      <w:r w:rsidR="000228F3">
        <w:rPr>
          <w:szCs w:val="26"/>
        </w:rPr>
        <w:t>under section 1802(h)</w:t>
      </w:r>
      <w:r w:rsidR="00451FB2">
        <w:rPr>
          <w:szCs w:val="26"/>
        </w:rPr>
        <w:t xml:space="preserve">.  </w:t>
      </w:r>
      <w:r w:rsidR="00C14D52">
        <w:rPr>
          <w:szCs w:val="26"/>
        </w:rPr>
        <w:t>If the ALJ determines Community Legal has demonstrate</w:t>
      </w:r>
      <w:r w:rsidR="00EC7730">
        <w:rPr>
          <w:szCs w:val="26"/>
        </w:rPr>
        <w:t>d</w:t>
      </w:r>
      <w:r w:rsidR="00C14D52">
        <w:rPr>
          <w:szCs w:val="26"/>
        </w:rPr>
        <w:t xml:space="preserve"> significant financial hardship, the ALJ shall also reconsider the remainder of Community Legal’s intervenor compensation claim.</w:t>
      </w:r>
      <w:r w:rsidR="000738BE">
        <w:rPr>
          <w:szCs w:val="26"/>
        </w:rPr>
        <w:t xml:space="preserve">  </w:t>
      </w:r>
    </w:p>
    <w:p w:rsidR="00836FD9" w:rsidP="00E96D99" w:rsidRDefault="001D3C2A" w14:paraId="0F5F3908" w14:textId="6068DC55">
      <w:pPr>
        <w:pStyle w:val="BodyText10"/>
        <w:ind w:firstLine="1440"/>
        <w:rPr>
          <w:szCs w:val="26"/>
        </w:rPr>
      </w:pPr>
      <w:r w:rsidRPr="00E43088">
        <w:rPr>
          <w:szCs w:val="26"/>
        </w:rPr>
        <w:t xml:space="preserve">The remaining </w:t>
      </w:r>
      <w:r w:rsidR="000C7475">
        <w:rPr>
          <w:szCs w:val="26"/>
        </w:rPr>
        <w:t>allegations</w:t>
      </w:r>
      <w:r w:rsidRPr="00E43088" w:rsidR="000C7475">
        <w:rPr>
          <w:szCs w:val="26"/>
        </w:rPr>
        <w:t xml:space="preserve"> </w:t>
      </w:r>
      <w:r w:rsidRPr="00E43088">
        <w:rPr>
          <w:szCs w:val="26"/>
        </w:rPr>
        <w:t>raised in the application for rehearing are moot with the issuance of this order.</w:t>
      </w:r>
    </w:p>
    <w:p w:rsidR="005C17F9" w:rsidP="00813E1D" w:rsidRDefault="005C17F9" w14:paraId="5DF6EED6" w14:textId="77777777">
      <w:pPr>
        <w:pStyle w:val="BodyText10"/>
        <w:spacing w:after="120" w:line="240" w:lineRule="auto"/>
        <w:ind w:firstLine="1440"/>
        <w:rPr>
          <w:szCs w:val="26"/>
        </w:rPr>
      </w:pPr>
      <w:r w:rsidRPr="005C17F9">
        <w:rPr>
          <w:b/>
          <w:bCs/>
          <w:szCs w:val="26"/>
        </w:rPr>
        <w:t>THEREFORE, IT IS ORDERED</w:t>
      </w:r>
      <w:r w:rsidRPr="005C17F9">
        <w:rPr>
          <w:szCs w:val="26"/>
        </w:rPr>
        <w:t xml:space="preserve"> that: </w:t>
      </w:r>
    </w:p>
    <w:p w:rsidR="005C17F9" w:rsidP="009F6BA9" w:rsidRDefault="005C17F9" w14:paraId="4E1DF50C" w14:textId="5720DEA1">
      <w:pPr>
        <w:pStyle w:val="BodyText10"/>
        <w:ind w:firstLine="720"/>
        <w:rPr>
          <w:szCs w:val="26"/>
        </w:rPr>
      </w:pPr>
      <w:r w:rsidRPr="005C17F9">
        <w:rPr>
          <w:szCs w:val="26"/>
        </w:rPr>
        <w:t xml:space="preserve">1. </w:t>
      </w:r>
      <w:r w:rsidR="00F6002E">
        <w:rPr>
          <w:szCs w:val="26"/>
        </w:rPr>
        <w:tab/>
      </w:r>
      <w:r w:rsidR="00164AD0">
        <w:rPr>
          <w:szCs w:val="26"/>
        </w:rPr>
        <w:t>Limited r</w:t>
      </w:r>
      <w:r w:rsidRPr="005C17F9">
        <w:rPr>
          <w:szCs w:val="26"/>
        </w:rPr>
        <w:t>ehearing of D</w:t>
      </w:r>
      <w:r w:rsidR="00C80E1C">
        <w:rPr>
          <w:szCs w:val="26"/>
        </w:rPr>
        <w:t xml:space="preserve">ecision </w:t>
      </w:r>
      <w:r w:rsidRPr="005C17F9">
        <w:rPr>
          <w:szCs w:val="26"/>
        </w:rPr>
        <w:t>25-09-02</w:t>
      </w:r>
      <w:r>
        <w:rPr>
          <w:szCs w:val="26"/>
        </w:rPr>
        <w:t>4</w:t>
      </w:r>
      <w:r w:rsidRPr="005C17F9">
        <w:rPr>
          <w:szCs w:val="26"/>
        </w:rPr>
        <w:t xml:space="preserve"> is</w:t>
      </w:r>
      <w:r w:rsidR="00200EA9">
        <w:rPr>
          <w:szCs w:val="26"/>
        </w:rPr>
        <w:t xml:space="preserve"> </w:t>
      </w:r>
      <w:r w:rsidRPr="005C17F9">
        <w:rPr>
          <w:szCs w:val="26"/>
        </w:rPr>
        <w:t xml:space="preserve">granted. </w:t>
      </w:r>
    </w:p>
    <w:p w:rsidR="002F7261" w:rsidP="009F6BA9" w:rsidRDefault="005C17F9" w14:paraId="5979EC52" w14:textId="01E94712">
      <w:pPr>
        <w:pStyle w:val="BodyText10"/>
        <w:ind w:firstLine="720"/>
        <w:rPr>
          <w:szCs w:val="26"/>
        </w:rPr>
      </w:pPr>
      <w:r w:rsidRPr="005C17F9">
        <w:rPr>
          <w:szCs w:val="26"/>
        </w:rPr>
        <w:t xml:space="preserve">2. </w:t>
      </w:r>
      <w:r w:rsidR="00F6002E">
        <w:rPr>
          <w:szCs w:val="26"/>
        </w:rPr>
        <w:tab/>
      </w:r>
      <w:r w:rsidRPr="005C17F9">
        <w:rPr>
          <w:szCs w:val="26"/>
        </w:rPr>
        <w:t>The assigned Administrative Law Judge</w:t>
      </w:r>
      <w:r w:rsidR="00951701">
        <w:rPr>
          <w:szCs w:val="26"/>
        </w:rPr>
        <w:t xml:space="preserve"> shall reconsider</w:t>
      </w:r>
      <w:r w:rsidR="000D5119">
        <w:rPr>
          <w:szCs w:val="26"/>
        </w:rPr>
        <w:t xml:space="preserve"> Community Legal </w:t>
      </w:r>
      <w:r w:rsidR="00796C91">
        <w:rPr>
          <w:szCs w:val="26"/>
        </w:rPr>
        <w:t>Services’</w:t>
      </w:r>
      <w:r w:rsidR="000D5119">
        <w:rPr>
          <w:szCs w:val="26"/>
        </w:rPr>
        <w:t xml:space="preserve"> intervenor compensation claim for </w:t>
      </w:r>
      <w:r w:rsidR="00D97B25">
        <w:rPr>
          <w:szCs w:val="26"/>
        </w:rPr>
        <w:t>contribution to Decision 24-09-002, including</w:t>
      </w:r>
      <w:r w:rsidR="0024318B">
        <w:rPr>
          <w:szCs w:val="26"/>
        </w:rPr>
        <w:t xml:space="preserve"> </w:t>
      </w:r>
      <w:r w:rsidR="00951701">
        <w:rPr>
          <w:szCs w:val="26"/>
        </w:rPr>
        <w:t>if Community Legal</w:t>
      </w:r>
      <w:r w:rsidR="0024318B">
        <w:rPr>
          <w:szCs w:val="26"/>
        </w:rPr>
        <w:t xml:space="preserve"> Services</w:t>
      </w:r>
      <w:r w:rsidR="00951701">
        <w:rPr>
          <w:szCs w:val="26"/>
        </w:rPr>
        <w:t xml:space="preserve"> has demonstrated significant financial hardship </w:t>
      </w:r>
      <w:r w:rsidR="00200EA9">
        <w:rPr>
          <w:szCs w:val="26"/>
        </w:rPr>
        <w:t xml:space="preserve">per </w:t>
      </w:r>
      <w:r w:rsidR="005B3446">
        <w:rPr>
          <w:szCs w:val="26"/>
        </w:rPr>
        <w:t xml:space="preserve">Public Utilities Code </w:t>
      </w:r>
      <w:r w:rsidR="00200EA9">
        <w:rPr>
          <w:szCs w:val="26"/>
        </w:rPr>
        <w:t>section 1802(h)</w:t>
      </w:r>
      <w:r w:rsidRPr="005C17F9">
        <w:rPr>
          <w:szCs w:val="26"/>
        </w:rPr>
        <w:t xml:space="preserve">. </w:t>
      </w:r>
    </w:p>
    <w:p w:rsidR="002F7261" w:rsidRDefault="002F7261" w14:paraId="6D582B65" w14:textId="77777777">
      <w:pPr>
        <w:tabs>
          <w:tab w:val="clear" w:pos="5040"/>
        </w:tabs>
        <w:overflowPunct/>
        <w:autoSpaceDE/>
        <w:autoSpaceDN/>
        <w:adjustRightInd/>
        <w:textAlignment w:val="auto"/>
        <w:rPr>
          <w:szCs w:val="26"/>
        </w:rPr>
      </w:pPr>
      <w:r>
        <w:rPr>
          <w:szCs w:val="26"/>
        </w:rPr>
        <w:br w:type="page"/>
      </w:r>
    </w:p>
    <w:p w:rsidR="00F6002E" w:rsidP="009F6BA9" w:rsidRDefault="005C17F9" w14:paraId="2CBF80EE" w14:textId="77777777">
      <w:pPr>
        <w:pStyle w:val="BodyText10"/>
        <w:ind w:firstLine="720"/>
        <w:rPr>
          <w:szCs w:val="26"/>
        </w:rPr>
      </w:pPr>
      <w:r w:rsidRPr="005C17F9">
        <w:rPr>
          <w:szCs w:val="26"/>
        </w:rPr>
        <w:lastRenderedPageBreak/>
        <w:t xml:space="preserve">3. </w:t>
      </w:r>
      <w:r w:rsidR="00F6002E">
        <w:rPr>
          <w:szCs w:val="26"/>
        </w:rPr>
        <w:tab/>
      </w:r>
      <w:r w:rsidRPr="005C17F9">
        <w:rPr>
          <w:szCs w:val="26"/>
        </w:rPr>
        <w:t xml:space="preserve">This proceeding, Application </w:t>
      </w:r>
      <w:r>
        <w:rPr>
          <w:szCs w:val="26"/>
        </w:rPr>
        <w:t>23-10-009</w:t>
      </w:r>
      <w:r w:rsidRPr="005C17F9">
        <w:rPr>
          <w:szCs w:val="26"/>
        </w:rPr>
        <w:t xml:space="preserve">, remains open. </w:t>
      </w:r>
    </w:p>
    <w:p w:rsidR="005C17F9" w:rsidP="009F6BA9" w:rsidRDefault="005C17F9" w14:paraId="07BC6629" w14:textId="705F19E3">
      <w:pPr>
        <w:pStyle w:val="BodyText10"/>
        <w:ind w:left="720" w:firstLine="720"/>
        <w:rPr>
          <w:szCs w:val="26"/>
        </w:rPr>
      </w:pPr>
      <w:r w:rsidRPr="005C17F9">
        <w:rPr>
          <w:szCs w:val="26"/>
        </w:rPr>
        <w:t xml:space="preserve">This order is effective today. </w:t>
      </w:r>
    </w:p>
    <w:p w:rsidR="005C17F9" w:rsidP="00372688" w:rsidRDefault="005C17F9" w14:paraId="05468D74" w14:textId="024D2971">
      <w:pPr>
        <w:pStyle w:val="BodyText10"/>
        <w:ind w:firstLine="1440"/>
        <w:rPr>
          <w:szCs w:val="26"/>
        </w:rPr>
      </w:pPr>
      <w:r w:rsidRPr="005C17F9">
        <w:rPr>
          <w:szCs w:val="26"/>
        </w:rPr>
        <w:t>Dated</w:t>
      </w:r>
      <w:r w:rsidR="00836FD9">
        <w:rPr>
          <w:szCs w:val="26"/>
        </w:rPr>
        <w:t xml:space="preserve"> October </w:t>
      </w:r>
      <w:r w:rsidR="002F7261">
        <w:rPr>
          <w:szCs w:val="26"/>
        </w:rPr>
        <w:t>8</w:t>
      </w:r>
      <w:r w:rsidR="00836FD9">
        <w:rPr>
          <w:szCs w:val="26"/>
        </w:rPr>
        <w:t xml:space="preserve">, </w:t>
      </w:r>
      <w:r w:rsidRPr="005C17F9">
        <w:rPr>
          <w:szCs w:val="26"/>
        </w:rPr>
        <w:t>202</w:t>
      </w:r>
      <w:r>
        <w:rPr>
          <w:szCs w:val="26"/>
        </w:rPr>
        <w:t>6</w:t>
      </w:r>
      <w:r w:rsidRPr="005C17F9">
        <w:rPr>
          <w:szCs w:val="26"/>
        </w:rPr>
        <w:t xml:space="preserve">, at </w:t>
      </w:r>
      <w:r w:rsidR="00F6002E">
        <w:rPr>
          <w:szCs w:val="26"/>
        </w:rPr>
        <w:t>Sa</w:t>
      </w:r>
      <w:r w:rsidR="00836FD9">
        <w:rPr>
          <w:szCs w:val="26"/>
        </w:rPr>
        <w:t>n Francisco</w:t>
      </w:r>
      <w:r w:rsidRPr="005C17F9">
        <w:rPr>
          <w:szCs w:val="26"/>
        </w:rPr>
        <w:t>, California.</w:t>
      </w:r>
    </w:p>
    <w:p w:rsidR="00836FD9" w:rsidP="00372688" w:rsidRDefault="00836FD9" w14:paraId="60CBE201" w14:textId="77777777">
      <w:pPr>
        <w:pStyle w:val="BodyText10"/>
        <w:ind w:firstLine="1440"/>
        <w:rPr>
          <w:szCs w:val="26"/>
        </w:rPr>
      </w:pPr>
    </w:p>
    <w:p w:rsidRPr="00E57593" w:rsidR="002F7261" w:rsidP="002F7261" w:rsidRDefault="002F7261" w14:paraId="7EFEED9C" w14:textId="77777777">
      <w:pPr>
        <w:ind w:left="5040"/>
      </w:pPr>
      <w:r w:rsidRPr="00E57593">
        <w:t>JOHN REYNOLDS</w:t>
      </w:r>
    </w:p>
    <w:p w:rsidRPr="00E50242" w:rsidR="002F7261" w:rsidP="002F7261" w:rsidRDefault="002F7261" w14:paraId="14EE6B31" w14:textId="77777777">
      <w:pPr>
        <w:pStyle w:val="standard"/>
        <w:spacing w:line="240" w:lineRule="auto"/>
        <w:ind w:left="5040" w:firstLine="0"/>
        <w:rPr>
          <w:rFonts w:ascii="Times New Roman" w:hAnsi="Times New Roman"/>
        </w:rPr>
      </w:pPr>
      <w:r w:rsidRPr="00E50242">
        <w:rPr>
          <w:rFonts w:ascii="Times New Roman" w:hAnsi="Times New Roman"/>
        </w:rPr>
        <w:t xml:space="preserve">                       President</w:t>
      </w:r>
    </w:p>
    <w:p w:rsidR="002F7261" w:rsidP="002F7261" w:rsidRDefault="002F7261" w14:paraId="1992F179" w14:textId="77777777">
      <w:pPr>
        <w:pStyle w:val="standard"/>
        <w:tabs>
          <w:tab w:val="left" w:pos="8220"/>
        </w:tabs>
        <w:spacing w:line="240" w:lineRule="auto"/>
        <w:ind w:left="5040" w:firstLine="0"/>
        <w:rPr>
          <w:rFonts w:ascii="Times New Roman" w:hAnsi="Times New Roman"/>
        </w:rPr>
      </w:pPr>
      <w:r>
        <w:rPr>
          <w:rFonts w:ascii="Times New Roman" w:hAnsi="Times New Roman"/>
        </w:rPr>
        <w:t>DARCIE L. HOUCK</w:t>
      </w:r>
    </w:p>
    <w:p w:rsidR="002F7261" w:rsidP="002F7261" w:rsidRDefault="002F7261" w14:paraId="35466B0D" w14:textId="77777777">
      <w:pPr>
        <w:pStyle w:val="standard"/>
        <w:spacing w:line="240" w:lineRule="auto"/>
        <w:ind w:left="5040" w:firstLine="0"/>
        <w:rPr>
          <w:rFonts w:ascii="Times New Roman" w:hAnsi="Times New Roman"/>
        </w:rPr>
      </w:pPr>
      <w:r>
        <w:rPr>
          <w:rFonts w:ascii="Times New Roman" w:hAnsi="Times New Roman"/>
        </w:rPr>
        <w:t>KAREN DOUGLAS</w:t>
      </w:r>
    </w:p>
    <w:p w:rsidR="002F7261" w:rsidP="002F7261" w:rsidRDefault="002F7261" w14:paraId="69859F1F" w14:textId="77777777">
      <w:pPr>
        <w:pStyle w:val="standard"/>
        <w:spacing w:line="240" w:lineRule="auto"/>
        <w:ind w:left="5040" w:firstLine="0"/>
        <w:rPr>
          <w:rFonts w:ascii="Times New Roman" w:hAnsi="Times New Roman"/>
        </w:rPr>
      </w:pPr>
      <w:r>
        <w:rPr>
          <w:rFonts w:ascii="Times New Roman" w:hAnsi="Times New Roman"/>
        </w:rPr>
        <w:t>CHRISTINE HARADA</w:t>
      </w:r>
    </w:p>
    <w:p w:rsidR="002F7261" w:rsidP="002F7261" w:rsidRDefault="002F7261" w14:paraId="46365A74" w14:textId="77777777">
      <w:pPr>
        <w:pStyle w:val="standard"/>
        <w:spacing w:line="240" w:lineRule="auto"/>
        <w:ind w:left="5040" w:firstLine="0"/>
        <w:rPr>
          <w:rFonts w:ascii="Times New Roman" w:hAnsi="Times New Roman"/>
        </w:rPr>
      </w:pPr>
      <w:r w:rsidRPr="00E50242">
        <w:rPr>
          <w:rFonts w:ascii="Times New Roman" w:hAnsi="Times New Roman"/>
        </w:rPr>
        <w:t xml:space="preserve">                       Commissioners</w:t>
      </w:r>
    </w:p>
    <w:p w:rsidRPr="007A3397" w:rsidR="002F7261" w:rsidP="002F7261" w:rsidRDefault="002F7261" w14:paraId="2E38E716" w14:textId="77777777">
      <w:pPr>
        <w:pStyle w:val="standard"/>
        <w:spacing w:line="240" w:lineRule="auto"/>
        <w:ind w:left="5040" w:firstLine="0"/>
        <w:rPr>
          <w:rFonts w:ascii="Times New Roman" w:hAnsi="Times New Roman"/>
          <w:sz w:val="20"/>
        </w:rPr>
      </w:pPr>
    </w:p>
    <w:p w:rsidR="002F7261" w:rsidP="002F7261" w:rsidRDefault="002F7261" w14:paraId="580613C1" w14:textId="77777777">
      <w:pPr>
        <w:ind w:left="5040"/>
      </w:pPr>
      <w:r w:rsidRPr="003624C4">
        <w:t>Commissioner Matthew Baker recused himself and did not participate in the vote of this item.</w:t>
      </w:r>
    </w:p>
    <w:sectPr w:rsidR="002F7261" w:rsidSect="00020AE0">
      <w:headerReference w:type="default" r:id="rId8"/>
      <w:footerReference w:type="default" r:id="rId9"/>
      <w:headerReference w:type="first" r:id="rId10"/>
      <w:footerReference w:type="first" r:id="rId11"/>
      <w:pgSz w:w="12240" w:h="15840" w:code="1"/>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9146E" w14:textId="77777777" w:rsidR="00761AAF" w:rsidRDefault="00761AAF">
      <w:r>
        <w:separator/>
      </w:r>
    </w:p>
  </w:endnote>
  <w:endnote w:type="continuationSeparator" w:id="0">
    <w:p w14:paraId="3EE5DA94" w14:textId="77777777" w:rsidR="00761AAF" w:rsidRDefault="00761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0C86" w14:textId="7E37ED20" w:rsidR="00633197" w:rsidRDefault="00F17E3C" w:rsidP="00E446CF">
    <w:pPr>
      <w:pStyle w:val="Footer"/>
      <w:tabs>
        <w:tab w:val="clear" w:pos="5040"/>
        <w:tab w:val="clear" w:pos="8640"/>
      </w:tabs>
    </w:pPr>
    <w:r w:rsidRPr="00F17E3C">
      <w:rPr>
        <w:sz w:val="18"/>
        <w:szCs w:val="18"/>
      </w:rPr>
      <w:t>623236682</w:t>
    </w:r>
    <w:r w:rsidR="00E446CF">
      <w:rPr>
        <w:sz w:val="20"/>
      </w:rPr>
      <w:tab/>
    </w:r>
    <w:sdt>
      <w:sdtPr>
        <w:id w:val="383609534"/>
        <w:docPartObj>
          <w:docPartGallery w:val="Page Numbers (Bottom of Page)"/>
          <w:docPartUnique/>
        </w:docPartObj>
      </w:sdtPr>
      <w:sdtEndPr>
        <w:rPr>
          <w:noProof/>
        </w:rPr>
      </w:sdtEndPr>
      <w:sdtContent>
        <w:r w:rsidR="00633197">
          <w:fldChar w:fldCharType="begin"/>
        </w:r>
        <w:r w:rsidR="00633197">
          <w:instrText xml:space="preserve"> PAGE   \* MERGEFORMAT </w:instrText>
        </w:r>
        <w:r w:rsidR="00633197">
          <w:fldChar w:fldCharType="separate"/>
        </w:r>
        <w:r w:rsidR="00633197">
          <w:rPr>
            <w:noProof/>
          </w:rPr>
          <w:t>2</w:t>
        </w:r>
        <w:r w:rsidR="00633197">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5E67A" w14:textId="6DD8D642" w:rsidR="00020AE0" w:rsidRPr="00020AE0" w:rsidRDefault="00F6002E" w:rsidP="00E446CF">
    <w:pPr>
      <w:pStyle w:val="Footer"/>
      <w:tabs>
        <w:tab w:val="clear" w:pos="5040"/>
        <w:tab w:val="clear" w:pos="8640"/>
      </w:tabs>
      <w:rPr>
        <w:sz w:val="24"/>
        <w:szCs w:val="24"/>
      </w:rPr>
    </w:pPr>
    <w:r w:rsidRPr="00F6002E">
      <w:rPr>
        <w:sz w:val="20"/>
      </w:rPr>
      <w:t>615363900</w:t>
    </w:r>
    <w:r w:rsidR="003C0982">
      <w:rPr>
        <w:sz w:val="24"/>
        <w:szCs w:val="24"/>
      </w:rPr>
      <w:tab/>
    </w:r>
    <w:r w:rsidR="00020AE0" w:rsidRPr="00020AE0">
      <w:rPr>
        <w:sz w:val="24"/>
        <w:szCs w:val="24"/>
      </w:rPr>
      <w:fldChar w:fldCharType="begin"/>
    </w:r>
    <w:r w:rsidR="00020AE0" w:rsidRPr="00020AE0">
      <w:rPr>
        <w:sz w:val="24"/>
        <w:szCs w:val="24"/>
      </w:rPr>
      <w:instrText xml:space="preserve"> PAGE   \* MERGEFORMAT </w:instrText>
    </w:r>
    <w:r w:rsidR="00020AE0" w:rsidRPr="00020AE0">
      <w:rPr>
        <w:sz w:val="24"/>
        <w:szCs w:val="24"/>
      </w:rPr>
      <w:fldChar w:fldCharType="separate"/>
    </w:r>
    <w:r w:rsidR="00020AE0">
      <w:rPr>
        <w:noProof/>
        <w:sz w:val="24"/>
        <w:szCs w:val="24"/>
      </w:rPr>
      <w:t>1</w:t>
    </w:r>
    <w:r w:rsidR="00020AE0" w:rsidRPr="00020AE0">
      <w:rPr>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92434" w14:textId="77777777" w:rsidR="00761AAF" w:rsidRDefault="00761AAF" w:rsidP="00577C9E">
      <w:pPr>
        <w:spacing w:after="60"/>
      </w:pPr>
      <w:r>
        <w:separator/>
      </w:r>
    </w:p>
  </w:footnote>
  <w:footnote w:type="continuationSeparator" w:id="0">
    <w:p w14:paraId="5E3F209A" w14:textId="77777777" w:rsidR="00761AAF" w:rsidRDefault="00761AAF">
      <w:pPr>
        <w:rPr>
          <w:sz w:val="22"/>
        </w:rPr>
      </w:pPr>
      <w:r>
        <w:rPr>
          <w:sz w:val="22"/>
        </w:rPr>
        <w:separator/>
      </w:r>
    </w:p>
    <w:p w14:paraId="36D2A204" w14:textId="77777777" w:rsidR="00761AAF" w:rsidRDefault="00761AAF">
      <w:pPr>
        <w:pStyle w:val="Footer"/>
        <w:spacing w:before="120" w:after="120"/>
        <w:rPr>
          <w:i/>
          <w:sz w:val="22"/>
        </w:rPr>
      </w:pPr>
      <w:r>
        <w:rPr>
          <w:i/>
          <w:sz w:val="22"/>
        </w:rPr>
        <w:t>(footnote continued from previous page)</w:t>
      </w:r>
    </w:p>
  </w:footnote>
  <w:footnote w:type="continuationNotice" w:id="1">
    <w:p w14:paraId="580DF32B" w14:textId="77777777" w:rsidR="00761AAF" w:rsidRDefault="00761AAF">
      <w:pPr>
        <w:spacing w:before="120" w:after="120"/>
        <w:jc w:val="right"/>
        <w:rPr>
          <w:i/>
        </w:rPr>
      </w:pPr>
      <w:r>
        <w:rPr>
          <w:i/>
          <w:sz w:val="22"/>
        </w:rPr>
        <w:t>(footnote continued on next page)</w:t>
      </w:r>
    </w:p>
  </w:footnote>
  <w:footnote w:id="2">
    <w:p w14:paraId="039D5E69" w14:textId="77777777" w:rsidR="00C854F8" w:rsidRPr="004E0214" w:rsidRDefault="00C854F8" w:rsidP="00C854F8">
      <w:pPr>
        <w:pStyle w:val="FootnoteText"/>
        <w:rPr>
          <w:sz w:val="26"/>
          <w:szCs w:val="26"/>
        </w:rPr>
      </w:pPr>
      <w:r w:rsidRPr="004E0214">
        <w:rPr>
          <w:rStyle w:val="FootnoteReference"/>
          <w:sz w:val="26"/>
          <w:szCs w:val="26"/>
        </w:rPr>
        <w:footnoteRef/>
      </w:r>
      <w:r w:rsidRPr="004E0214">
        <w:rPr>
          <w:sz w:val="26"/>
          <w:szCs w:val="26"/>
        </w:rPr>
        <w:t xml:space="preserve"> All subsequent section references are to the Public Utilities Code, unless otherwise specified.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4240" w14:textId="44CD0A6F" w:rsidR="00020AE0" w:rsidRDefault="0020699F">
    <w:pPr>
      <w:pStyle w:val="Header"/>
    </w:pPr>
    <w:r>
      <w:t>A.23-10-009</w:t>
    </w:r>
    <w:r w:rsidR="00020AE0">
      <w:tab/>
      <w:t>L/</w:t>
    </w:r>
    <w:proofErr w:type="spellStart"/>
    <w:r w:rsidR="004E0214">
      <w:t>jpv</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0EB46" w14:textId="1CEC1383" w:rsidR="002E603B" w:rsidRDefault="00020AE0" w:rsidP="002E603B">
    <w:pPr>
      <w:pStyle w:val="Header"/>
      <w:rPr>
        <w:lang w:val="it-IT"/>
      </w:rPr>
    </w:pPr>
    <w:r w:rsidRPr="00C0027B">
      <w:rPr>
        <w:lang w:val="it-IT"/>
      </w:rPr>
      <w:t>L/</w:t>
    </w:r>
    <w:r w:rsidR="004E0214">
      <w:rPr>
        <w:lang w:val="it-IT"/>
      </w:rPr>
      <w:t>jpv</w:t>
    </w:r>
    <w:r w:rsidRPr="00C0027B">
      <w:rPr>
        <w:lang w:val="it-IT"/>
      </w:rPr>
      <w:tab/>
    </w:r>
    <w:r w:rsidRPr="00C0027B">
      <w:rPr>
        <w:lang w:val="it-IT"/>
      </w:rPr>
      <w:tab/>
    </w:r>
    <w:r w:rsidR="00836FD9">
      <w:rPr>
        <w:lang w:val="it-IT"/>
      </w:rPr>
      <w:t>Date of Issuance</w:t>
    </w:r>
  </w:p>
  <w:p w14:paraId="7379F40C" w14:textId="2F26837A" w:rsidR="00836FD9" w:rsidRPr="00C0027B" w:rsidRDefault="00836FD9" w:rsidP="002E603B">
    <w:pPr>
      <w:pStyle w:val="Header"/>
      <w:rPr>
        <w:lang w:val="it-IT"/>
      </w:rPr>
    </w:pPr>
    <w:r>
      <w:rPr>
        <w:lang w:val="it-IT"/>
      </w:rPr>
      <w:tab/>
    </w:r>
    <w:r>
      <w:rPr>
        <w:lang w:val="it-IT"/>
      </w:rPr>
      <w:tab/>
      <w:t>October 9, 2026</w:t>
    </w:r>
  </w:p>
  <w:p w14:paraId="47D2632C" w14:textId="7E8EBE82" w:rsidR="00020AE0" w:rsidRPr="00C0027B" w:rsidRDefault="00020AE0">
    <w:pPr>
      <w:pStyle w:val="Head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0B4083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288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FFFFFFFE"/>
    <w:multiLevelType w:val="singleLevel"/>
    <w:tmpl w:val="FEBAD71E"/>
    <w:lvl w:ilvl="0">
      <w:numFmt w:val="decimal"/>
      <w:lvlText w:val="*"/>
      <w:lvlJc w:val="left"/>
    </w:lvl>
  </w:abstractNum>
  <w:abstractNum w:abstractNumId="2" w15:restartNumberingAfterBreak="0">
    <w:nsid w:val="0F945CD7"/>
    <w:multiLevelType w:val="hybridMultilevel"/>
    <w:tmpl w:val="4BA6A4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1A357B"/>
    <w:multiLevelType w:val="singleLevel"/>
    <w:tmpl w:val="DEA4D04C"/>
    <w:lvl w:ilvl="0">
      <w:start w:val="1"/>
      <w:numFmt w:val="decimal"/>
      <w:lvlText w:val="%1."/>
      <w:legacy w:legacy="1" w:legacySpace="0" w:legacyIndent="360"/>
      <w:lvlJc w:val="left"/>
      <w:pPr>
        <w:ind w:left="1080" w:hanging="360"/>
      </w:pPr>
    </w:lvl>
  </w:abstractNum>
  <w:abstractNum w:abstractNumId="4" w15:restartNumberingAfterBreak="0">
    <w:nsid w:val="314855DF"/>
    <w:multiLevelType w:val="hybridMultilevel"/>
    <w:tmpl w:val="0366DE08"/>
    <w:lvl w:ilvl="0" w:tplc="7F8697F6">
      <w:start w:val="1"/>
      <w:numFmt w:val="decimal"/>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190725"/>
    <w:multiLevelType w:val="hybridMultilevel"/>
    <w:tmpl w:val="71BA5C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8424CF"/>
    <w:multiLevelType w:val="hybridMultilevel"/>
    <w:tmpl w:val="899466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4CE2731"/>
    <w:multiLevelType w:val="hybridMultilevel"/>
    <w:tmpl w:val="888289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55304A56"/>
    <w:multiLevelType w:val="hybridMultilevel"/>
    <w:tmpl w:val="DD46519C"/>
    <w:lvl w:ilvl="0" w:tplc="0ECE30F0">
      <w:start w:val="4"/>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5D69F9"/>
    <w:multiLevelType w:val="hybridMultilevel"/>
    <w:tmpl w:val="5A1A17B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C237349"/>
    <w:multiLevelType w:val="hybridMultilevel"/>
    <w:tmpl w:val="35AA2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CB18B9"/>
    <w:multiLevelType w:val="hybridMultilevel"/>
    <w:tmpl w:val="3438AC8C"/>
    <w:lvl w:ilvl="0" w:tplc="E23EF5FA">
      <w:start w:val="1"/>
      <w:numFmt w:val="decimal"/>
      <w:pStyle w:val="Heading3"/>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7265939">
    <w:abstractNumId w:val="0"/>
  </w:num>
  <w:num w:numId="2" w16cid:durableId="2015916281">
    <w:abstractNumId w:val="1"/>
    <w:lvlOverride w:ilvl="0">
      <w:lvl w:ilvl="0">
        <w:start w:val="1"/>
        <w:numFmt w:val="bullet"/>
        <w:lvlText w:val=""/>
        <w:legacy w:legacy="1" w:legacySpace="0" w:legacyIndent="360"/>
        <w:lvlJc w:val="left"/>
        <w:pPr>
          <w:ind w:left="360" w:hanging="360"/>
        </w:pPr>
        <w:rPr>
          <w:rFonts w:ascii="Courier New" w:hAnsi="Courier New" w:hint="default"/>
        </w:rPr>
      </w:lvl>
    </w:lvlOverride>
  </w:num>
  <w:num w:numId="3" w16cid:durableId="1358963965">
    <w:abstractNumId w:val="3"/>
  </w:num>
  <w:num w:numId="4" w16cid:durableId="1424640420">
    <w:abstractNumId w:val="7"/>
  </w:num>
  <w:num w:numId="5" w16cid:durableId="1971932143">
    <w:abstractNumId w:val="6"/>
  </w:num>
  <w:num w:numId="6" w16cid:durableId="1271930332">
    <w:abstractNumId w:val="9"/>
  </w:num>
  <w:num w:numId="7" w16cid:durableId="2128622024">
    <w:abstractNumId w:val="0"/>
  </w:num>
  <w:num w:numId="8" w16cid:durableId="279650477">
    <w:abstractNumId w:val="5"/>
  </w:num>
  <w:num w:numId="9" w16cid:durableId="780027193">
    <w:abstractNumId w:val="4"/>
  </w:num>
  <w:num w:numId="10" w16cid:durableId="1783070161">
    <w:abstractNumId w:val="8"/>
  </w:num>
  <w:num w:numId="11" w16cid:durableId="78718572">
    <w:abstractNumId w:val="2"/>
  </w:num>
  <w:num w:numId="12" w16cid:durableId="1700160717">
    <w:abstractNumId w:val="10"/>
  </w:num>
  <w:num w:numId="13" w16cid:durableId="11561440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2D6"/>
    <w:rsid w:val="00001C93"/>
    <w:rsid w:val="000205C3"/>
    <w:rsid w:val="00020AE0"/>
    <w:rsid w:val="000228F3"/>
    <w:rsid w:val="00030C7C"/>
    <w:rsid w:val="000353AF"/>
    <w:rsid w:val="0003775A"/>
    <w:rsid w:val="00040263"/>
    <w:rsid w:val="00040EA3"/>
    <w:rsid w:val="00043F1A"/>
    <w:rsid w:val="000448AE"/>
    <w:rsid w:val="000511C2"/>
    <w:rsid w:val="0005372A"/>
    <w:rsid w:val="00055200"/>
    <w:rsid w:val="00063073"/>
    <w:rsid w:val="000738BE"/>
    <w:rsid w:val="00080547"/>
    <w:rsid w:val="000826A0"/>
    <w:rsid w:val="000856AE"/>
    <w:rsid w:val="00090B79"/>
    <w:rsid w:val="00090F68"/>
    <w:rsid w:val="00092CB5"/>
    <w:rsid w:val="000A0A6F"/>
    <w:rsid w:val="000A3496"/>
    <w:rsid w:val="000A4A38"/>
    <w:rsid w:val="000A7604"/>
    <w:rsid w:val="000C5911"/>
    <w:rsid w:val="000C59F5"/>
    <w:rsid w:val="000C7475"/>
    <w:rsid w:val="000D08BF"/>
    <w:rsid w:val="000D1767"/>
    <w:rsid w:val="000D4BC1"/>
    <w:rsid w:val="000D5119"/>
    <w:rsid w:val="000D676E"/>
    <w:rsid w:val="000E10CF"/>
    <w:rsid w:val="000E303F"/>
    <w:rsid w:val="000F4F2D"/>
    <w:rsid w:val="000F5518"/>
    <w:rsid w:val="001159D4"/>
    <w:rsid w:val="00116453"/>
    <w:rsid w:val="001201A0"/>
    <w:rsid w:val="001201E5"/>
    <w:rsid w:val="00124E07"/>
    <w:rsid w:val="001327CD"/>
    <w:rsid w:val="0013515F"/>
    <w:rsid w:val="00141997"/>
    <w:rsid w:val="0014703E"/>
    <w:rsid w:val="00147658"/>
    <w:rsid w:val="00151227"/>
    <w:rsid w:val="001514A1"/>
    <w:rsid w:val="0015698C"/>
    <w:rsid w:val="00156C9D"/>
    <w:rsid w:val="00160492"/>
    <w:rsid w:val="001622D6"/>
    <w:rsid w:val="00164AD0"/>
    <w:rsid w:val="00165A83"/>
    <w:rsid w:val="00167F5F"/>
    <w:rsid w:val="0017126A"/>
    <w:rsid w:val="0017404E"/>
    <w:rsid w:val="00175F99"/>
    <w:rsid w:val="00177624"/>
    <w:rsid w:val="00181CFA"/>
    <w:rsid w:val="00186086"/>
    <w:rsid w:val="0019380A"/>
    <w:rsid w:val="00195DCB"/>
    <w:rsid w:val="001A07D9"/>
    <w:rsid w:val="001A0B76"/>
    <w:rsid w:val="001A236E"/>
    <w:rsid w:val="001A4533"/>
    <w:rsid w:val="001B4636"/>
    <w:rsid w:val="001B7591"/>
    <w:rsid w:val="001B7A94"/>
    <w:rsid w:val="001C179B"/>
    <w:rsid w:val="001C6045"/>
    <w:rsid w:val="001D04EF"/>
    <w:rsid w:val="001D0C0D"/>
    <w:rsid w:val="001D104F"/>
    <w:rsid w:val="001D1C8F"/>
    <w:rsid w:val="001D230D"/>
    <w:rsid w:val="001D3C2A"/>
    <w:rsid w:val="001D6267"/>
    <w:rsid w:val="001E5E22"/>
    <w:rsid w:val="001E6695"/>
    <w:rsid w:val="001F04A6"/>
    <w:rsid w:val="001F05A0"/>
    <w:rsid w:val="001F1A8B"/>
    <w:rsid w:val="001F4D51"/>
    <w:rsid w:val="00200EA9"/>
    <w:rsid w:val="00203E2A"/>
    <w:rsid w:val="0020699F"/>
    <w:rsid w:val="0021260E"/>
    <w:rsid w:val="00213E36"/>
    <w:rsid w:val="002161DC"/>
    <w:rsid w:val="00217F26"/>
    <w:rsid w:val="00224293"/>
    <w:rsid w:val="00226442"/>
    <w:rsid w:val="002273F6"/>
    <w:rsid w:val="002313A4"/>
    <w:rsid w:val="0024018D"/>
    <w:rsid w:val="002424BF"/>
    <w:rsid w:val="0024318B"/>
    <w:rsid w:val="002457D2"/>
    <w:rsid w:val="002502D3"/>
    <w:rsid w:val="00265524"/>
    <w:rsid w:val="00275AA6"/>
    <w:rsid w:val="002970D5"/>
    <w:rsid w:val="0029795D"/>
    <w:rsid w:val="002A23C8"/>
    <w:rsid w:val="002A407F"/>
    <w:rsid w:val="002A79B4"/>
    <w:rsid w:val="002B2AEA"/>
    <w:rsid w:val="002B3FF1"/>
    <w:rsid w:val="002C03F4"/>
    <w:rsid w:val="002C17D3"/>
    <w:rsid w:val="002C28B1"/>
    <w:rsid w:val="002C45A6"/>
    <w:rsid w:val="002C54D7"/>
    <w:rsid w:val="002C68E6"/>
    <w:rsid w:val="002D1AE6"/>
    <w:rsid w:val="002E360E"/>
    <w:rsid w:val="002E4703"/>
    <w:rsid w:val="002E603B"/>
    <w:rsid w:val="002F7261"/>
    <w:rsid w:val="003032E7"/>
    <w:rsid w:val="0030489F"/>
    <w:rsid w:val="00306C95"/>
    <w:rsid w:val="00310A3C"/>
    <w:rsid w:val="00327CA8"/>
    <w:rsid w:val="00327D18"/>
    <w:rsid w:val="00330781"/>
    <w:rsid w:val="003337F9"/>
    <w:rsid w:val="003367A9"/>
    <w:rsid w:val="0033686F"/>
    <w:rsid w:val="00336969"/>
    <w:rsid w:val="00345205"/>
    <w:rsid w:val="00346FA7"/>
    <w:rsid w:val="00352565"/>
    <w:rsid w:val="00355206"/>
    <w:rsid w:val="0036159D"/>
    <w:rsid w:val="00372688"/>
    <w:rsid w:val="00373C38"/>
    <w:rsid w:val="00387018"/>
    <w:rsid w:val="0039266C"/>
    <w:rsid w:val="003946B4"/>
    <w:rsid w:val="00396CC7"/>
    <w:rsid w:val="003A1982"/>
    <w:rsid w:val="003A3177"/>
    <w:rsid w:val="003B0798"/>
    <w:rsid w:val="003C0982"/>
    <w:rsid w:val="003C397B"/>
    <w:rsid w:val="003D21A6"/>
    <w:rsid w:val="003D331E"/>
    <w:rsid w:val="003D4363"/>
    <w:rsid w:val="003D5D0F"/>
    <w:rsid w:val="003D7068"/>
    <w:rsid w:val="003E246E"/>
    <w:rsid w:val="003E2FDA"/>
    <w:rsid w:val="003E4425"/>
    <w:rsid w:val="003E5B57"/>
    <w:rsid w:val="003E6F05"/>
    <w:rsid w:val="003F4286"/>
    <w:rsid w:val="00412FFF"/>
    <w:rsid w:val="00414457"/>
    <w:rsid w:val="004165F5"/>
    <w:rsid w:val="00417142"/>
    <w:rsid w:val="004174DD"/>
    <w:rsid w:val="0042026C"/>
    <w:rsid w:val="0042166D"/>
    <w:rsid w:val="00422017"/>
    <w:rsid w:val="004250CB"/>
    <w:rsid w:val="004400E1"/>
    <w:rsid w:val="00441B62"/>
    <w:rsid w:val="00442B8C"/>
    <w:rsid w:val="00443203"/>
    <w:rsid w:val="004442C0"/>
    <w:rsid w:val="00451FB2"/>
    <w:rsid w:val="0045693F"/>
    <w:rsid w:val="00462E2B"/>
    <w:rsid w:val="004636D0"/>
    <w:rsid w:val="00463D11"/>
    <w:rsid w:val="004728B2"/>
    <w:rsid w:val="00475AB8"/>
    <w:rsid w:val="00483BDC"/>
    <w:rsid w:val="00493426"/>
    <w:rsid w:val="0049358B"/>
    <w:rsid w:val="004941A3"/>
    <w:rsid w:val="004A18E1"/>
    <w:rsid w:val="004A3178"/>
    <w:rsid w:val="004A3B67"/>
    <w:rsid w:val="004A4D76"/>
    <w:rsid w:val="004C0E7D"/>
    <w:rsid w:val="004C3B0C"/>
    <w:rsid w:val="004C4D68"/>
    <w:rsid w:val="004C600C"/>
    <w:rsid w:val="004D4946"/>
    <w:rsid w:val="004D4A29"/>
    <w:rsid w:val="004D7697"/>
    <w:rsid w:val="004E0214"/>
    <w:rsid w:val="004E1BAC"/>
    <w:rsid w:val="004E6932"/>
    <w:rsid w:val="004F0D95"/>
    <w:rsid w:val="004F6734"/>
    <w:rsid w:val="005003B3"/>
    <w:rsid w:val="00507F16"/>
    <w:rsid w:val="00514A9B"/>
    <w:rsid w:val="0051597F"/>
    <w:rsid w:val="005217CC"/>
    <w:rsid w:val="005232BF"/>
    <w:rsid w:val="0053530C"/>
    <w:rsid w:val="00536A61"/>
    <w:rsid w:val="0054140B"/>
    <w:rsid w:val="00541F9D"/>
    <w:rsid w:val="00543FD4"/>
    <w:rsid w:val="0054456A"/>
    <w:rsid w:val="00547555"/>
    <w:rsid w:val="00553A36"/>
    <w:rsid w:val="00554CB5"/>
    <w:rsid w:val="00556B84"/>
    <w:rsid w:val="00560FAF"/>
    <w:rsid w:val="005616C9"/>
    <w:rsid w:val="00573758"/>
    <w:rsid w:val="00575691"/>
    <w:rsid w:val="00577C9E"/>
    <w:rsid w:val="005841A5"/>
    <w:rsid w:val="0059106E"/>
    <w:rsid w:val="00592A96"/>
    <w:rsid w:val="005973A2"/>
    <w:rsid w:val="005A36BE"/>
    <w:rsid w:val="005B2836"/>
    <w:rsid w:val="005B3446"/>
    <w:rsid w:val="005B5EBC"/>
    <w:rsid w:val="005B667F"/>
    <w:rsid w:val="005B7AA6"/>
    <w:rsid w:val="005B7ADB"/>
    <w:rsid w:val="005C17F9"/>
    <w:rsid w:val="005C2BB8"/>
    <w:rsid w:val="005E0B25"/>
    <w:rsid w:val="005F38EA"/>
    <w:rsid w:val="006062D8"/>
    <w:rsid w:val="0061011C"/>
    <w:rsid w:val="006108C7"/>
    <w:rsid w:val="00611CC7"/>
    <w:rsid w:val="00617617"/>
    <w:rsid w:val="00617BFB"/>
    <w:rsid w:val="00633197"/>
    <w:rsid w:val="006340A3"/>
    <w:rsid w:val="006505AE"/>
    <w:rsid w:val="00675399"/>
    <w:rsid w:val="006763EE"/>
    <w:rsid w:val="006771F1"/>
    <w:rsid w:val="006945D1"/>
    <w:rsid w:val="0069480C"/>
    <w:rsid w:val="00695129"/>
    <w:rsid w:val="006A3092"/>
    <w:rsid w:val="006A366D"/>
    <w:rsid w:val="006A6BCA"/>
    <w:rsid w:val="006A77A6"/>
    <w:rsid w:val="006B45A6"/>
    <w:rsid w:val="006C5709"/>
    <w:rsid w:val="006C5C3B"/>
    <w:rsid w:val="006C6400"/>
    <w:rsid w:val="006D34F9"/>
    <w:rsid w:val="006D5DFA"/>
    <w:rsid w:val="006D63CD"/>
    <w:rsid w:val="006E05D4"/>
    <w:rsid w:val="006E4648"/>
    <w:rsid w:val="006E48BD"/>
    <w:rsid w:val="006E618F"/>
    <w:rsid w:val="006F0C00"/>
    <w:rsid w:val="006F16EF"/>
    <w:rsid w:val="006F54D9"/>
    <w:rsid w:val="006F662D"/>
    <w:rsid w:val="00706EB8"/>
    <w:rsid w:val="007111FA"/>
    <w:rsid w:val="007153AF"/>
    <w:rsid w:val="00716A17"/>
    <w:rsid w:val="0072204B"/>
    <w:rsid w:val="00722191"/>
    <w:rsid w:val="0073258C"/>
    <w:rsid w:val="0073344E"/>
    <w:rsid w:val="007346B9"/>
    <w:rsid w:val="00734C20"/>
    <w:rsid w:val="00741A70"/>
    <w:rsid w:val="00750526"/>
    <w:rsid w:val="00761AAF"/>
    <w:rsid w:val="0076270A"/>
    <w:rsid w:val="00765409"/>
    <w:rsid w:val="0077127D"/>
    <w:rsid w:val="00772CED"/>
    <w:rsid w:val="00773306"/>
    <w:rsid w:val="00773E08"/>
    <w:rsid w:val="007752AB"/>
    <w:rsid w:val="00776E2E"/>
    <w:rsid w:val="007804D0"/>
    <w:rsid w:val="007933E8"/>
    <w:rsid w:val="00794F3A"/>
    <w:rsid w:val="00796C91"/>
    <w:rsid w:val="007A49CC"/>
    <w:rsid w:val="007B2A66"/>
    <w:rsid w:val="007B3C42"/>
    <w:rsid w:val="007B3E6D"/>
    <w:rsid w:val="007B7519"/>
    <w:rsid w:val="007C1979"/>
    <w:rsid w:val="007C6251"/>
    <w:rsid w:val="007E07C8"/>
    <w:rsid w:val="007E13A6"/>
    <w:rsid w:val="007E2543"/>
    <w:rsid w:val="007E65F1"/>
    <w:rsid w:val="007E7687"/>
    <w:rsid w:val="007F2F67"/>
    <w:rsid w:val="007F319E"/>
    <w:rsid w:val="007F388A"/>
    <w:rsid w:val="007F3974"/>
    <w:rsid w:val="007F52FD"/>
    <w:rsid w:val="007F5764"/>
    <w:rsid w:val="008023EF"/>
    <w:rsid w:val="00812E9B"/>
    <w:rsid w:val="00813E1D"/>
    <w:rsid w:val="0081459D"/>
    <w:rsid w:val="00816DB8"/>
    <w:rsid w:val="00832A13"/>
    <w:rsid w:val="0083368B"/>
    <w:rsid w:val="00833723"/>
    <w:rsid w:val="00834867"/>
    <w:rsid w:val="00836FD9"/>
    <w:rsid w:val="008414F1"/>
    <w:rsid w:val="00841AEF"/>
    <w:rsid w:val="00842176"/>
    <w:rsid w:val="008423CE"/>
    <w:rsid w:val="0084276A"/>
    <w:rsid w:val="008451AC"/>
    <w:rsid w:val="0084623A"/>
    <w:rsid w:val="00847702"/>
    <w:rsid w:val="00850500"/>
    <w:rsid w:val="00857730"/>
    <w:rsid w:val="008708F8"/>
    <w:rsid w:val="008740ED"/>
    <w:rsid w:val="00875036"/>
    <w:rsid w:val="008806FA"/>
    <w:rsid w:val="00882F17"/>
    <w:rsid w:val="00883F4B"/>
    <w:rsid w:val="00884AF7"/>
    <w:rsid w:val="008915F9"/>
    <w:rsid w:val="008B1A7A"/>
    <w:rsid w:val="008B3BE4"/>
    <w:rsid w:val="008C041B"/>
    <w:rsid w:val="008C36D3"/>
    <w:rsid w:val="008C49A8"/>
    <w:rsid w:val="008C4D8B"/>
    <w:rsid w:val="008C6F3F"/>
    <w:rsid w:val="008E2E57"/>
    <w:rsid w:val="008E4417"/>
    <w:rsid w:val="008E4BFA"/>
    <w:rsid w:val="008E5A7C"/>
    <w:rsid w:val="008F6EBC"/>
    <w:rsid w:val="00911DEA"/>
    <w:rsid w:val="00924964"/>
    <w:rsid w:val="00925E68"/>
    <w:rsid w:val="009262B2"/>
    <w:rsid w:val="00933443"/>
    <w:rsid w:val="0093524C"/>
    <w:rsid w:val="00936DD7"/>
    <w:rsid w:val="009459AE"/>
    <w:rsid w:val="00947C37"/>
    <w:rsid w:val="00951701"/>
    <w:rsid w:val="00957CB0"/>
    <w:rsid w:val="00957E13"/>
    <w:rsid w:val="009672EE"/>
    <w:rsid w:val="00972D95"/>
    <w:rsid w:val="0097311F"/>
    <w:rsid w:val="009823AD"/>
    <w:rsid w:val="009829BB"/>
    <w:rsid w:val="00985887"/>
    <w:rsid w:val="00985DCA"/>
    <w:rsid w:val="00987802"/>
    <w:rsid w:val="00991484"/>
    <w:rsid w:val="00992097"/>
    <w:rsid w:val="00996F45"/>
    <w:rsid w:val="009A08BE"/>
    <w:rsid w:val="009A1B14"/>
    <w:rsid w:val="009B14A3"/>
    <w:rsid w:val="009B196D"/>
    <w:rsid w:val="009B2B6E"/>
    <w:rsid w:val="009B2E44"/>
    <w:rsid w:val="009B40E2"/>
    <w:rsid w:val="009B5E57"/>
    <w:rsid w:val="009D071E"/>
    <w:rsid w:val="009D2208"/>
    <w:rsid w:val="009D48B9"/>
    <w:rsid w:val="009D5DC7"/>
    <w:rsid w:val="009D67A9"/>
    <w:rsid w:val="009E4652"/>
    <w:rsid w:val="009E63A8"/>
    <w:rsid w:val="009E724D"/>
    <w:rsid w:val="009F6BA9"/>
    <w:rsid w:val="00A00395"/>
    <w:rsid w:val="00A06CD1"/>
    <w:rsid w:val="00A11910"/>
    <w:rsid w:val="00A12C30"/>
    <w:rsid w:val="00A1522B"/>
    <w:rsid w:val="00A23F96"/>
    <w:rsid w:val="00A27728"/>
    <w:rsid w:val="00A30DDF"/>
    <w:rsid w:val="00A42F70"/>
    <w:rsid w:val="00A45EAE"/>
    <w:rsid w:val="00A54069"/>
    <w:rsid w:val="00A55C0A"/>
    <w:rsid w:val="00A61911"/>
    <w:rsid w:val="00A66AB6"/>
    <w:rsid w:val="00A676AA"/>
    <w:rsid w:val="00A70C60"/>
    <w:rsid w:val="00A72D64"/>
    <w:rsid w:val="00A738E4"/>
    <w:rsid w:val="00A752FB"/>
    <w:rsid w:val="00A8164C"/>
    <w:rsid w:val="00A822F8"/>
    <w:rsid w:val="00A8364A"/>
    <w:rsid w:val="00A87D78"/>
    <w:rsid w:val="00A94AF0"/>
    <w:rsid w:val="00AA1A4F"/>
    <w:rsid w:val="00AA2AA1"/>
    <w:rsid w:val="00AA6729"/>
    <w:rsid w:val="00AA6CAF"/>
    <w:rsid w:val="00AA7315"/>
    <w:rsid w:val="00AB25A3"/>
    <w:rsid w:val="00AB2C40"/>
    <w:rsid w:val="00AB704E"/>
    <w:rsid w:val="00AB76C2"/>
    <w:rsid w:val="00AC0725"/>
    <w:rsid w:val="00AC250B"/>
    <w:rsid w:val="00AC2F03"/>
    <w:rsid w:val="00AD472C"/>
    <w:rsid w:val="00AE26FD"/>
    <w:rsid w:val="00AE35D6"/>
    <w:rsid w:val="00AE7B7A"/>
    <w:rsid w:val="00AF1F99"/>
    <w:rsid w:val="00AF6000"/>
    <w:rsid w:val="00B01C0D"/>
    <w:rsid w:val="00B02ECE"/>
    <w:rsid w:val="00B03C26"/>
    <w:rsid w:val="00B048CD"/>
    <w:rsid w:val="00B10B04"/>
    <w:rsid w:val="00B12B3F"/>
    <w:rsid w:val="00B22A00"/>
    <w:rsid w:val="00B23988"/>
    <w:rsid w:val="00B31D0B"/>
    <w:rsid w:val="00B50B43"/>
    <w:rsid w:val="00B56320"/>
    <w:rsid w:val="00B61ADB"/>
    <w:rsid w:val="00B627FE"/>
    <w:rsid w:val="00B64A0B"/>
    <w:rsid w:val="00B66413"/>
    <w:rsid w:val="00B70651"/>
    <w:rsid w:val="00B73AE9"/>
    <w:rsid w:val="00B74C72"/>
    <w:rsid w:val="00B820EE"/>
    <w:rsid w:val="00B8337D"/>
    <w:rsid w:val="00B8568C"/>
    <w:rsid w:val="00B87CB9"/>
    <w:rsid w:val="00B94E68"/>
    <w:rsid w:val="00BA433C"/>
    <w:rsid w:val="00BB41D4"/>
    <w:rsid w:val="00BB4993"/>
    <w:rsid w:val="00BC6FC0"/>
    <w:rsid w:val="00BD4657"/>
    <w:rsid w:val="00BE47EA"/>
    <w:rsid w:val="00BF3043"/>
    <w:rsid w:val="00BF3D2A"/>
    <w:rsid w:val="00BF50AE"/>
    <w:rsid w:val="00C0027B"/>
    <w:rsid w:val="00C02B32"/>
    <w:rsid w:val="00C0336C"/>
    <w:rsid w:val="00C03750"/>
    <w:rsid w:val="00C03BE8"/>
    <w:rsid w:val="00C04AA0"/>
    <w:rsid w:val="00C07219"/>
    <w:rsid w:val="00C076A3"/>
    <w:rsid w:val="00C11A80"/>
    <w:rsid w:val="00C141E6"/>
    <w:rsid w:val="00C14D52"/>
    <w:rsid w:val="00C20C79"/>
    <w:rsid w:val="00C2429F"/>
    <w:rsid w:val="00C2654C"/>
    <w:rsid w:val="00C26D89"/>
    <w:rsid w:val="00C31D98"/>
    <w:rsid w:val="00C3521D"/>
    <w:rsid w:val="00C37F62"/>
    <w:rsid w:val="00C440B5"/>
    <w:rsid w:val="00C566EC"/>
    <w:rsid w:val="00C62A29"/>
    <w:rsid w:val="00C63469"/>
    <w:rsid w:val="00C63994"/>
    <w:rsid w:val="00C66454"/>
    <w:rsid w:val="00C66FE3"/>
    <w:rsid w:val="00C7779A"/>
    <w:rsid w:val="00C80E1C"/>
    <w:rsid w:val="00C82972"/>
    <w:rsid w:val="00C82BCD"/>
    <w:rsid w:val="00C854F8"/>
    <w:rsid w:val="00C856FC"/>
    <w:rsid w:val="00C86B3F"/>
    <w:rsid w:val="00C97E91"/>
    <w:rsid w:val="00CA1602"/>
    <w:rsid w:val="00CA2688"/>
    <w:rsid w:val="00CB059E"/>
    <w:rsid w:val="00CB1EB6"/>
    <w:rsid w:val="00CB41B0"/>
    <w:rsid w:val="00CB6208"/>
    <w:rsid w:val="00CB7C18"/>
    <w:rsid w:val="00CC13AA"/>
    <w:rsid w:val="00CC7E40"/>
    <w:rsid w:val="00CD54E0"/>
    <w:rsid w:val="00CE1013"/>
    <w:rsid w:val="00CE6C4A"/>
    <w:rsid w:val="00CF1BE2"/>
    <w:rsid w:val="00CF6974"/>
    <w:rsid w:val="00D14E2F"/>
    <w:rsid w:val="00D329D9"/>
    <w:rsid w:val="00D33DC0"/>
    <w:rsid w:val="00D34670"/>
    <w:rsid w:val="00D36351"/>
    <w:rsid w:val="00D5110B"/>
    <w:rsid w:val="00D51976"/>
    <w:rsid w:val="00D6364C"/>
    <w:rsid w:val="00D65173"/>
    <w:rsid w:val="00D6782A"/>
    <w:rsid w:val="00D70720"/>
    <w:rsid w:val="00D76EE6"/>
    <w:rsid w:val="00D76F25"/>
    <w:rsid w:val="00D76F9B"/>
    <w:rsid w:val="00D81004"/>
    <w:rsid w:val="00D82938"/>
    <w:rsid w:val="00D82FAC"/>
    <w:rsid w:val="00D870D9"/>
    <w:rsid w:val="00D871A4"/>
    <w:rsid w:val="00D87A65"/>
    <w:rsid w:val="00D9453F"/>
    <w:rsid w:val="00D97B25"/>
    <w:rsid w:val="00D97D8F"/>
    <w:rsid w:val="00DA3331"/>
    <w:rsid w:val="00DB2741"/>
    <w:rsid w:val="00DB4EE7"/>
    <w:rsid w:val="00DB52DE"/>
    <w:rsid w:val="00DB64CC"/>
    <w:rsid w:val="00DB77F9"/>
    <w:rsid w:val="00DC3D7D"/>
    <w:rsid w:val="00DC70CE"/>
    <w:rsid w:val="00DC74E7"/>
    <w:rsid w:val="00DD5BBC"/>
    <w:rsid w:val="00DE72CF"/>
    <w:rsid w:val="00DF0E65"/>
    <w:rsid w:val="00E13CD7"/>
    <w:rsid w:val="00E151E5"/>
    <w:rsid w:val="00E3558A"/>
    <w:rsid w:val="00E43088"/>
    <w:rsid w:val="00E446CF"/>
    <w:rsid w:val="00E4509F"/>
    <w:rsid w:val="00E51CFD"/>
    <w:rsid w:val="00E53FE1"/>
    <w:rsid w:val="00E56239"/>
    <w:rsid w:val="00E6117A"/>
    <w:rsid w:val="00E67743"/>
    <w:rsid w:val="00E707E7"/>
    <w:rsid w:val="00E71C02"/>
    <w:rsid w:val="00E848D8"/>
    <w:rsid w:val="00E94A00"/>
    <w:rsid w:val="00E96D99"/>
    <w:rsid w:val="00EA3250"/>
    <w:rsid w:val="00EA646B"/>
    <w:rsid w:val="00EB0DE7"/>
    <w:rsid w:val="00EB148C"/>
    <w:rsid w:val="00EB2901"/>
    <w:rsid w:val="00EC050C"/>
    <w:rsid w:val="00EC20E7"/>
    <w:rsid w:val="00EC7730"/>
    <w:rsid w:val="00ED0BD1"/>
    <w:rsid w:val="00ED4ADC"/>
    <w:rsid w:val="00EE236E"/>
    <w:rsid w:val="00EE367F"/>
    <w:rsid w:val="00EF3588"/>
    <w:rsid w:val="00EF7324"/>
    <w:rsid w:val="00F17E3C"/>
    <w:rsid w:val="00F31D90"/>
    <w:rsid w:val="00F32AC2"/>
    <w:rsid w:val="00F35999"/>
    <w:rsid w:val="00F40F64"/>
    <w:rsid w:val="00F425F3"/>
    <w:rsid w:val="00F6002E"/>
    <w:rsid w:val="00F64BDD"/>
    <w:rsid w:val="00F660F2"/>
    <w:rsid w:val="00F71628"/>
    <w:rsid w:val="00F74327"/>
    <w:rsid w:val="00F77957"/>
    <w:rsid w:val="00F8212D"/>
    <w:rsid w:val="00F83C02"/>
    <w:rsid w:val="00F85355"/>
    <w:rsid w:val="00F91262"/>
    <w:rsid w:val="00F942F0"/>
    <w:rsid w:val="00FA590C"/>
    <w:rsid w:val="00FA5B84"/>
    <w:rsid w:val="00FA7156"/>
    <w:rsid w:val="00FA755D"/>
    <w:rsid w:val="00FB330A"/>
    <w:rsid w:val="00FB4E7B"/>
    <w:rsid w:val="00FB676C"/>
    <w:rsid w:val="00FC3C43"/>
    <w:rsid w:val="00FC6583"/>
    <w:rsid w:val="00FD1149"/>
    <w:rsid w:val="00FD2E83"/>
    <w:rsid w:val="00FD7933"/>
    <w:rsid w:val="00FE426A"/>
    <w:rsid w:val="00FE66CE"/>
    <w:rsid w:val="00FF1048"/>
    <w:rsid w:val="00FF2C72"/>
    <w:rsid w:val="00FF436B"/>
    <w:rsid w:val="00FF742C"/>
    <w:rsid w:val="64C432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741B1A"/>
  <w15:chartTrackingRefBased/>
  <w15:docId w15:val="{F302A9E8-8ECF-4888-8265-7C38214A3081}"/>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right" w:pos="5040"/>
      </w:tabs>
      <w:overflowPunct w:val="0"/>
      <w:autoSpaceDE w:val="0"/>
      <w:autoSpaceDN w:val="0"/>
      <w:adjustRightInd w:val="0"/>
      <w:textAlignment w:val="baseline"/>
    </w:pPr>
    <w:rPr>
      <w:sz w:val="26"/>
    </w:rPr>
  </w:style>
  <w:style w:type="paragraph" w:styleId="Heading1">
    <w:name w:val="heading 1"/>
    <w:basedOn w:val="BodyText"/>
    <w:next w:val="BodyText"/>
    <w:qFormat/>
    <w:rsid w:val="004E0214"/>
    <w:pPr>
      <w:keepNext/>
      <w:keepLines/>
      <w:numPr>
        <w:numId w:val="1"/>
      </w:numPr>
      <w:spacing w:before="120" w:after="120"/>
      <w:ind w:right="720"/>
      <w:outlineLvl w:val="0"/>
    </w:pPr>
    <w:rPr>
      <w:b/>
      <w:kern w:val="28"/>
      <w:szCs w:val="26"/>
    </w:rPr>
  </w:style>
  <w:style w:type="paragraph" w:styleId="Heading2">
    <w:name w:val="heading 2"/>
    <w:basedOn w:val="BodyText"/>
    <w:next w:val="BodyText"/>
    <w:qFormat/>
    <w:rsid w:val="00813E1D"/>
    <w:pPr>
      <w:keepNext/>
      <w:numPr>
        <w:ilvl w:val="1"/>
        <w:numId w:val="1"/>
      </w:numPr>
      <w:spacing w:before="120" w:after="120" w:line="240" w:lineRule="auto"/>
      <w:ind w:right="720"/>
      <w:outlineLvl w:val="1"/>
    </w:pPr>
    <w:rPr>
      <w:b/>
    </w:rPr>
  </w:style>
  <w:style w:type="paragraph" w:styleId="Heading3">
    <w:name w:val="heading 3"/>
    <w:basedOn w:val="Default"/>
    <w:next w:val="BodyText"/>
    <w:qFormat/>
    <w:rsid w:val="004E0214"/>
    <w:pPr>
      <w:numPr>
        <w:numId w:val="13"/>
      </w:numPr>
      <w:spacing w:before="120" w:after="120"/>
      <w:ind w:left="2160" w:right="720" w:hanging="720"/>
      <w:outlineLvl w:val="2"/>
    </w:pPr>
    <w:rPr>
      <w:b/>
      <w:bCs/>
      <w:sz w:val="26"/>
      <w:szCs w:val="26"/>
    </w:rPr>
  </w:style>
  <w:style w:type="paragraph" w:styleId="Heading4">
    <w:name w:val="heading 4"/>
    <w:basedOn w:val="BodyText"/>
    <w:next w:val="BodyText"/>
    <w:autoRedefine/>
    <w:qFormat/>
    <w:pPr>
      <w:keepNext/>
      <w:numPr>
        <w:ilvl w:val="3"/>
        <w:numId w:val="1"/>
      </w:numPr>
      <w:spacing w:before="120" w:after="120" w:line="240" w:lineRule="auto"/>
      <w:ind w:right="1440"/>
      <w:outlineLvl w:val="3"/>
    </w:pPr>
    <w:rPr>
      <w:b/>
    </w:rPr>
  </w:style>
  <w:style w:type="paragraph" w:styleId="Heading5">
    <w:name w:val="heading 5"/>
    <w:basedOn w:val="Normal"/>
    <w:next w:val="Normal"/>
    <w:autoRedefine/>
    <w:qFormat/>
    <w:pPr>
      <w:numPr>
        <w:ilvl w:val="4"/>
        <w:numId w:val="1"/>
      </w:numPr>
      <w:spacing w:before="120" w:after="120"/>
      <w:ind w:left="3600"/>
      <w:outlineLvl w:val="4"/>
    </w:pPr>
    <w:rPr>
      <w:b/>
    </w:rPr>
  </w:style>
  <w:style w:type="paragraph" w:styleId="Heading6">
    <w:name w:val="heading 6"/>
    <w:basedOn w:val="Normal"/>
    <w:next w:val="Normal"/>
    <w:autoRedefine/>
    <w:qFormat/>
    <w:pPr>
      <w:numPr>
        <w:ilvl w:val="5"/>
        <w:numId w:val="1"/>
      </w:numPr>
      <w:spacing w:before="240" w:after="60"/>
      <w:outlineLvl w:val="5"/>
    </w:pPr>
    <w:rPr>
      <w:b/>
    </w:rPr>
  </w:style>
  <w:style w:type="paragraph" w:styleId="Heading7">
    <w:name w:val="heading 7"/>
    <w:basedOn w:val="Normal"/>
    <w:next w:val="Normal"/>
    <w:autoRedefine/>
    <w:qFormat/>
    <w:pPr>
      <w:numPr>
        <w:ilvl w:val="6"/>
        <w:numId w:val="1"/>
      </w:numPr>
      <w:spacing w:before="240" w:after="60"/>
      <w:outlineLvl w:val="6"/>
    </w:pPr>
    <w:rPr>
      <w:b/>
    </w:rPr>
  </w:style>
  <w:style w:type="paragraph" w:styleId="Heading8">
    <w:name w:val="heading 8"/>
    <w:basedOn w:val="Normal"/>
    <w:next w:val="Normal"/>
    <w:autoRedefine/>
    <w:qFormat/>
    <w:pPr>
      <w:numPr>
        <w:ilvl w:val="7"/>
        <w:numId w:val="1"/>
      </w:numPr>
      <w:spacing w:before="240" w:after="60"/>
      <w:outlineLvl w:val="7"/>
    </w:pPr>
    <w:rPr>
      <w:b/>
    </w:rPr>
  </w:style>
  <w:style w:type="paragraph" w:styleId="Heading9">
    <w:name w:val="heading 9"/>
    <w:basedOn w:val="Normal"/>
    <w:next w:val="Normal"/>
    <w:autoRedefine/>
    <w:qFormat/>
    <w:pPr>
      <w:numPr>
        <w:ilvl w:val="8"/>
        <w:numId w:val="1"/>
      </w:numPr>
      <w:spacing w:before="240" w:after="6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pPr>
      <w:overflowPunct w:val="0"/>
      <w:autoSpaceDE w:val="0"/>
      <w:autoSpaceDN w:val="0"/>
      <w:adjustRightInd w:val="0"/>
      <w:spacing w:line="360" w:lineRule="auto"/>
      <w:ind w:firstLine="720"/>
      <w:textAlignment w:val="baseline"/>
    </w:pPr>
    <w:rPr>
      <w:sz w:val="26"/>
    </w:rPr>
  </w:style>
  <w:style w:type="paragraph" w:styleId="FootnoteText">
    <w:name w:val="footnote text"/>
    <w:basedOn w:val="Normal"/>
    <w:link w:val="FootnoteTextChar"/>
    <w:uiPriority w:val="99"/>
    <w:pPr>
      <w:widowControl w:val="0"/>
      <w:spacing w:after="120" w:line="240" w:lineRule="exact"/>
    </w:pPr>
    <w:rPr>
      <w:sz w:val="22"/>
    </w:rPr>
  </w:style>
  <w:style w:type="character" w:styleId="FootnoteReference">
    <w:name w:val="footnote reference"/>
    <w:uiPriority w:val="99"/>
    <w:rPr>
      <w:rFonts w:ascii="Times New Roman" w:hAnsi="Times New Roman"/>
      <w:b/>
      <w:sz w:val="28"/>
      <w:u w:val="single"/>
      <w:vertAlign w:val="superscript"/>
    </w:rPr>
  </w:style>
  <w:style w:type="paragraph" w:styleId="Footer">
    <w:name w:val="footer"/>
    <w:basedOn w:val="Normal"/>
    <w:link w:val="FooterChar"/>
    <w:uiPriority w:val="99"/>
    <w:pPr>
      <w:tabs>
        <w:tab w:val="center" w:pos="4320"/>
        <w:tab w:val="right" w:pos="8640"/>
      </w:tabs>
    </w:pPr>
  </w:style>
  <w:style w:type="paragraph" w:styleId="TOC1">
    <w:name w:val="toc 1"/>
    <w:basedOn w:val="Normal"/>
    <w:next w:val="Normal"/>
    <w:autoRedefine/>
    <w:semiHidden/>
    <w:pPr>
      <w:keepNext/>
      <w:tabs>
        <w:tab w:val="clear" w:pos="5040"/>
        <w:tab w:val="right" w:leader="dot" w:pos="8640"/>
      </w:tabs>
      <w:suppressAutoHyphens/>
      <w:spacing w:before="120" w:after="120"/>
      <w:ind w:left="720" w:right="1440" w:hanging="720"/>
    </w:pPr>
    <w:rPr>
      <w:caps/>
      <w:noProof/>
      <w:sz w:val="24"/>
    </w:rPr>
  </w:style>
  <w:style w:type="paragraph" w:styleId="TOC2">
    <w:name w:val="toc 2"/>
    <w:basedOn w:val="Normal"/>
    <w:next w:val="Normal"/>
    <w:autoRedefine/>
    <w:semiHidden/>
    <w:pPr>
      <w:tabs>
        <w:tab w:val="clear" w:pos="5040"/>
        <w:tab w:val="right" w:leader="dot" w:pos="8640"/>
      </w:tabs>
      <w:suppressAutoHyphens/>
      <w:spacing w:after="120"/>
      <w:ind w:left="720" w:right="1440" w:hanging="288"/>
    </w:pPr>
    <w:rPr>
      <w:smallCaps/>
      <w:noProof/>
      <w:sz w:val="24"/>
    </w:rPr>
  </w:style>
  <w:style w:type="paragraph" w:styleId="TOC3">
    <w:name w:val="toc 3"/>
    <w:basedOn w:val="Normal"/>
    <w:next w:val="Normal"/>
    <w:autoRedefine/>
    <w:semiHidden/>
    <w:pPr>
      <w:tabs>
        <w:tab w:val="clear" w:pos="5040"/>
        <w:tab w:val="right" w:leader="dot" w:pos="8640"/>
      </w:tabs>
      <w:spacing w:after="120"/>
      <w:ind w:left="1109" w:right="1440" w:hanging="245"/>
    </w:pPr>
    <w:rPr>
      <w:noProof/>
      <w:sz w:val="24"/>
    </w:rPr>
  </w:style>
  <w:style w:type="paragraph" w:styleId="TOC4">
    <w:name w:val="toc 4"/>
    <w:basedOn w:val="Normal"/>
    <w:next w:val="Normal"/>
    <w:autoRedefine/>
    <w:semiHidden/>
    <w:pPr>
      <w:widowControl w:val="0"/>
      <w:tabs>
        <w:tab w:val="clear" w:pos="5040"/>
        <w:tab w:val="right" w:leader="dot" w:pos="8640"/>
      </w:tabs>
      <w:spacing w:after="120"/>
      <w:ind w:left="1627" w:right="1440" w:hanging="360"/>
    </w:pPr>
    <w:rPr>
      <w:sz w:val="24"/>
    </w:rPr>
  </w:style>
  <w:style w:type="paragraph" w:styleId="TOC5">
    <w:name w:val="toc 5"/>
    <w:basedOn w:val="Normal"/>
    <w:next w:val="Normal"/>
    <w:autoRedefine/>
    <w:semiHidden/>
    <w:pPr>
      <w:tabs>
        <w:tab w:val="clear" w:pos="5040"/>
        <w:tab w:val="right" w:leader="dot" w:pos="8640"/>
      </w:tabs>
      <w:spacing w:after="120"/>
      <w:ind w:left="1980" w:right="1440" w:hanging="360"/>
    </w:pPr>
    <w:rPr>
      <w:sz w:val="24"/>
    </w:rPr>
  </w:style>
  <w:style w:type="paragraph" w:styleId="TOC6">
    <w:name w:val="toc 6"/>
    <w:basedOn w:val="Normal"/>
    <w:next w:val="Normal"/>
    <w:autoRedefine/>
    <w:semiHidden/>
    <w:pPr>
      <w:tabs>
        <w:tab w:val="clear" w:pos="5040"/>
        <w:tab w:val="right" w:leader="dot" w:pos="8640"/>
      </w:tabs>
      <w:spacing w:after="120"/>
      <w:ind w:left="2333" w:right="1440" w:hanging="331"/>
    </w:pPr>
    <w:rPr>
      <w:sz w:val="24"/>
    </w:rPr>
  </w:style>
  <w:style w:type="paragraph" w:styleId="TOC7">
    <w:name w:val="toc 7"/>
    <w:basedOn w:val="Normal"/>
    <w:next w:val="Normal"/>
    <w:autoRedefine/>
    <w:semiHidden/>
    <w:pPr>
      <w:tabs>
        <w:tab w:val="clear" w:pos="5040"/>
        <w:tab w:val="right" w:leader="dot" w:pos="8640"/>
      </w:tabs>
      <w:spacing w:after="120"/>
      <w:ind w:left="2707" w:right="1440" w:hanging="360"/>
    </w:pPr>
    <w:rPr>
      <w:sz w:val="24"/>
    </w:rPr>
  </w:style>
  <w:style w:type="paragraph" w:styleId="TOC8">
    <w:name w:val="toc 8"/>
    <w:basedOn w:val="Normal"/>
    <w:next w:val="Normal"/>
    <w:autoRedefine/>
    <w:semiHidden/>
    <w:pPr>
      <w:tabs>
        <w:tab w:val="clear" w:pos="5040"/>
        <w:tab w:val="right" w:leader="dot" w:pos="8640"/>
      </w:tabs>
      <w:spacing w:after="120"/>
      <w:ind w:left="3067" w:right="1440" w:hanging="360"/>
    </w:pPr>
    <w:rPr>
      <w:sz w:val="24"/>
    </w:rPr>
  </w:style>
  <w:style w:type="paragraph" w:styleId="TOC9">
    <w:name w:val="toc 9"/>
    <w:basedOn w:val="Normal"/>
    <w:next w:val="Normal"/>
    <w:autoRedefine/>
    <w:semiHidden/>
    <w:pPr>
      <w:tabs>
        <w:tab w:val="clear" w:pos="5040"/>
        <w:tab w:val="right" w:leader="dot" w:pos="8640"/>
      </w:tabs>
      <w:spacing w:after="120"/>
      <w:ind w:left="3427" w:right="1440" w:hanging="360"/>
    </w:pPr>
    <w:rPr>
      <w:sz w:val="24"/>
    </w:rPr>
  </w:style>
  <w:style w:type="paragraph" w:customStyle="1" w:styleId="Quotation">
    <w:name w:val="Quotation"/>
    <w:basedOn w:val="BodyText"/>
    <w:next w:val="BodyText"/>
    <w:pPr>
      <w:spacing w:after="120" w:line="240" w:lineRule="auto"/>
      <w:ind w:left="1440" w:right="1440" w:firstLine="0"/>
    </w:pPr>
  </w:style>
  <w:style w:type="paragraph" w:styleId="Header">
    <w:name w:val="header"/>
    <w:basedOn w:val="Normal"/>
    <w:link w:val="HeaderChar"/>
    <w:rsid w:val="00020AE0"/>
    <w:pPr>
      <w:tabs>
        <w:tab w:val="clear" w:pos="5040"/>
        <w:tab w:val="center" w:pos="4680"/>
        <w:tab w:val="right" w:pos="9360"/>
      </w:tabs>
    </w:pPr>
  </w:style>
  <w:style w:type="paragraph" w:styleId="TOAHeading">
    <w:name w:val="toa heading"/>
    <w:basedOn w:val="Normal"/>
    <w:next w:val="Normal"/>
    <w:semiHidden/>
    <w:pPr>
      <w:spacing w:before="240" w:after="120"/>
    </w:pPr>
    <w:rPr>
      <w:b/>
      <w:smallCaps/>
    </w:rPr>
  </w:style>
  <w:style w:type="paragraph" w:customStyle="1" w:styleId="BriefHeading">
    <w:name w:val="Brief Heading"/>
    <w:basedOn w:val="Normal"/>
    <w:pPr>
      <w:jc w:val="center"/>
    </w:pPr>
    <w:rPr>
      <w:smallCaps/>
      <w:sz w:val="28"/>
    </w:rPr>
  </w:style>
  <w:style w:type="character" w:customStyle="1" w:styleId="HeaderChar">
    <w:name w:val="Header Char"/>
    <w:link w:val="Header"/>
    <w:rsid w:val="00020AE0"/>
    <w:rPr>
      <w:sz w:val="26"/>
    </w:rPr>
  </w:style>
  <w:style w:type="paragraph" w:styleId="Caption">
    <w:name w:val="caption"/>
    <w:basedOn w:val="BodyText"/>
    <w:qFormat/>
    <w:pPr>
      <w:tabs>
        <w:tab w:val="left" w:pos="4320"/>
        <w:tab w:val="left" w:pos="5040"/>
      </w:tabs>
      <w:spacing w:line="240" w:lineRule="auto"/>
      <w:ind w:firstLine="0"/>
    </w:pPr>
  </w:style>
  <w:style w:type="paragraph" w:customStyle="1" w:styleId="BriefTitle">
    <w:name w:val="Brief Title"/>
    <w:basedOn w:val="Normal"/>
    <w:pPr>
      <w:jc w:val="center"/>
    </w:pPr>
    <w:rPr>
      <w:b/>
      <w:caps/>
    </w:rPr>
  </w:style>
  <w:style w:type="character" w:customStyle="1" w:styleId="FooterChar">
    <w:name w:val="Footer Char"/>
    <w:link w:val="Footer"/>
    <w:uiPriority w:val="99"/>
    <w:rsid w:val="00020AE0"/>
    <w:rPr>
      <w:sz w:val="26"/>
    </w:rPr>
  </w:style>
  <w:style w:type="paragraph" w:customStyle="1" w:styleId="BodyText10">
    <w:name w:val="Body Text 10"/>
    <w:basedOn w:val="BodyText"/>
    <w:pPr>
      <w:overflowPunct/>
      <w:autoSpaceDE/>
      <w:autoSpaceDN/>
      <w:adjustRightInd/>
      <w:ind w:firstLine="1296"/>
      <w:textAlignment w:val="auto"/>
    </w:pPr>
  </w:style>
  <w:style w:type="paragraph" w:customStyle="1" w:styleId="BodyText6">
    <w:name w:val="Body Text 6"/>
    <w:basedOn w:val="BodyText"/>
    <w:autoRedefine/>
    <w:pPr>
      <w:overflowPunct/>
      <w:autoSpaceDE/>
      <w:autoSpaceDN/>
      <w:adjustRightInd/>
      <w:ind w:firstLine="864"/>
      <w:textAlignment w:val="auto"/>
    </w:pPr>
  </w:style>
  <w:style w:type="paragraph" w:styleId="ListParagraph">
    <w:name w:val="List Paragraph"/>
    <w:basedOn w:val="Normal"/>
    <w:uiPriority w:val="34"/>
    <w:qFormat/>
    <w:rsid w:val="00372688"/>
    <w:pPr>
      <w:tabs>
        <w:tab w:val="clear" w:pos="5040"/>
      </w:tabs>
      <w:overflowPunct/>
      <w:autoSpaceDE/>
      <w:autoSpaceDN/>
      <w:adjustRightInd/>
      <w:ind w:left="720"/>
      <w:contextualSpacing/>
      <w:textAlignment w:val="auto"/>
    </w:pPr>
    <w:rPr>
      <w:sz w:val="20"/>
    </w:rPr>
  </w:style>
  <w:style w:type="character" w:styleId="CommentReference">
    <w:name w:val="annotation reference"/>
    <w:basedOn w:val="DefaultParagraphFont"/>
    <w:uiPriority w:val="99"/>
    <w:unhideWhenUsed/>
    <w:rsid w:val="00372688"/>
    <w:rPr>
      <w:sz w:val="16"/>
      <w:szCs w:val="16"/>
    </w:rPr>
  </w:style>
  <w:style w:type="paragraph" w:styleId="CommentText">
    <w:name w:val="annotation text"/>
    <w:basedOn w:val="Normal"/>
    <w:link w:val="CommentTextChar"/>
    <w:uiPriority w:val="99"/>
    <w:unhideWhenUsed/>
    <w:rsid w:val="00372688"/>
    <w:pPr>
      <w:tabs>
        <w:tab w:val="clear" w:pos="5040"/>
      </w:tabs>
      <w:overflowPunct/>
      <w:autoSpaceDE/>
      <w:autoSpaceDN/>
      <w:adjustRightInd/>
      <w:textAlignment w:val="auto"/>
    </w:pPr>
    <w:rPr>
      <w:sz w:val="20"/>
    </w:rPr>
  </w:style>
  <w:style w:type="character" w:customStyle="1" w:styleId="CommentTextChar">
    <w:name w:val="Comment Text Char"/>
    <w:basedOn w:val="DefaultParagraphFont"/>
    <w:link w:val="CommentText"/>
    <w:uiPriority w:val="99"/>
    <w:rsid w:val="00372688"/>
  </w:style>
  <w:style w:type="paragraph" w:styleId="Revision">
    <w:name w:val="Revision"/>
    <w:hidden/>
    <w:uiPriority w:val="99"/>
    <w:semiHidden/>
    <w:rsid w:val="00716A17"/>
    <w:rPr>
      <w:sz w:val="26"/>
    </w:rPr>
  </w:style>
  <w:style w:type="paragraph" w:styleId="CommentSubject">
    <w:name w:val="annotation subject"/>
    <w:basedOn w:val="CommentText"/>
    <w:next w:val="CommentText"/>
    <w:link w:val="CommentSubjectChar"/>
    <w:rsid w:val="00090B79"/>
    <w:pPr>
      <w:tabs>
        <w:tab w:val="right" w:pos="5040"/>
      </w:tabs>
      <w:overflowPunct w:val="0"/>
      <w:autoSpaceDE w:val="0"/>
      <w:autoSpaceDN w:val="0"/>
      <w:adjustRightInd w:val="0"/>
      <w:textAlignment w:val="baseline"/>
    </w:pPr>
    <w:rPr>
      <w:b/>
      <w:bCs/>
    </w:rPr>
  </w:style>
  <w:style w:type="character" w:customStyle="1" w:styleId="CommentSubjectChar">
    <w:name w:val="Comment Subject Char"/>
    <w:basedOn w:val="CommentTextChar"/>
    <w:link w:val="CommentSubject"/>
    <w:rsid w:val="00090B79"/>
    <w:rPr>
      <w:b/>
      <w:bCs/>
    </w:rPr>
  </w:style>
  <w:style w:type="table" w:styleId="TableGrid">
    <w:name w:val="Table Grid"/>
    <w:basedOn w:val="TableNormal"/>
    <w:rsid w:val="008E4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1459D"/>
    <w:pPr>
      <w:autoSpaceDE w:val="0"/>
      <w:autoSpaceDN w:val="0"/>
      <w:adjustRightInd w:val="0"/>
    </w:pPr>
    <w:rPr>
      <w:rFonts w:eastAsiaTheme="minorHAnsi"/>
      <w:color w:val="000000"/>
      <w:sz w:val="24"/>
      <w:szCs w:val="24"/>
      <w14:ligatures w14:val="standardContextual"/>
    </w:rPr>
  </w:style>
  <w:style w:type="character" w:customStyle="1" w:styleId="FootnoteTextChar">
    <w:name w:val="Footnote Text Char"/>
    <w:basedOn w:val="DefaultParagraphFont"/>
    <w:link w:val="FootnoteText"/>
    <w:uiPriority w:val="99"/>
    <w:rsid w:val="00EE236E"/>
    <w:rPr>
      <w:sz w:val="22"/>
    </w:rPr>
  </w:style>
  <w:style w:type="character" w:styleId="Hyperlink">
    <w:name w:val="Hyperlink"/>
    <w:basedOn w:val="DefaultParagraphFont"/>
    <w:uiPriority w:val="99"/>
    <w:unhideWhenUsed/>
    <w:rsid w:val="00EE236E"/>
    <w:rPr>
      <w:color w:val="0000FF"/>
      <w:u w:val="single"/>
    </w:rPr>
  </w:style>
  <w:style w:type="paragraph" w:customStyle="1" w:styleId="standard">
    <w:name w:val="standard"/>
    <w:basedOn w:val="Normal"/>
    <w:link w:val="standardChar"/>
    <w:rsid w:val="00836FD9"/>
    <w:pPr>
      <w:tabs>
        <w:tab w:val="clear" w:pos="5040"/>
      </w:tabs>
      <w:spacing w:line="360" w:lineRule="auto"/>
      <w:ind w:firstLine="720"/>
    </w:pPr>
    <w:rPr>
      <w:rFonts w:ascii="Palatino" w:hAnsi="Palatino"/>
      <w:szCs w:val="24"/>
    </w:rPr>
  </w:style>
  <w:style w:type="character" w:customStyle="1" w:styleId="standardChar">
    <w:name w:val="standard Char"/>
    <w:link w:val="standard"/>
    <w:rsid w:val="00836FD9"/>
    <w:rPr>
      <w:rFonts w:ascii="Palatino" w:hAnsi="Palatino"/>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E8DE3-A242-481C-8000-DFC5E8BBB839}">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4</ap:Pages>
  <ap:Words>896</ap:Words>
  <ap:Characters>5111</ap:Characters>
  <ap:Application>Microsoft Office Word</ap:Application>
  <ap:DocSecurity>0</ap:DocSecurity>
  <ap:Lines>42</ap:Lines>
  <ap:Paragraphs>11</ap:Paragraphs>
  <ap:ScaleCrop>false</ap:ScaleCrop>
  <ap:Company/>
  <ap:LinksUpToDate>false</ap:LinksUpToDate>
  <ap:CharactersWithSpaces>5996</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1996-10-10T23:38:00Z</cp:lastPrinted>
  <dcterms:created xsi:type="dcterms:W3CDTF">2026-10-09T13:17:33Z</dcterms:created>
  <dcterms:modified xsi:type="dcterms:W3CDTF">2026-10-09T13:17:33Z</dcterms:modified>
</cp:coreProperties>
</file>