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A25A4" w:rsidR="00361DD1" w:rsidP="006B338A" w:rsidRDefault="00666B0F" w14:paraId="622DC888" w14:textId="6A2251F2">
      <w:pPr>
        <w:pStyle w:val="Header"/>
        <w:tabs>
          <w:tab w:val="clear" w:pos="4320"/>
          <w:tab w:val="clear" w:pos="8640"/>
          <w:tab w:val="left" w:pos="2730"/>
          <w:tab w:val="center" w:pos="4680"/>
          <w:tab w:val="left" w:pos="6780"/>
          <w:tab w:val="right" w:pos="9360"/>
        </w:tabs>
        <w:rPr>
          <w:rFonts w:ascii="Book Antiqua" w:hAnsi="Book Antiqua" w:eastAsia="Calibri"/>
          <w:szCs w:val="26"/>
          <w:u w:val="single"/>
        </w:rPr>
      </w:pPr>
      <w:r>
        <w:rPr>
          <w:rFonts w:ascii="Book Antiqua" w:hAnsi="Book Antiqua" w:eastAsia="Calibri"/>
          <w:szCs w:val="22"/>
        </w:rPr>
        <w:t>ALJ</w:t>
      </w:r>
      <w:r w:rsidRPr="00361DD1" w:rsidR="00361DD1">
        <w:rPr>
          <w:rFonts w:ascii="Book Antiqua" w:hAnsi="Book Antiqua" w:eastAsia="Calibri"/>
          <w:szCs w:val="22"/>
        </w:rPr>
        <w:t>/</w:t>
      </w:r>
      <w:r w:rsidR="00DA2A86">
        <w:rPr>
          <w:rFonts w:ascii="Book Antiqua" w:hAnsi="Book Antiqua" w:eastAsia="Calibri"/>
          <w:szCs w:val="22"/>
        </w:rPr>
        <w:t>RIM</w:t>
      </w:r>
      <w:r w:rsidRPr="00361DD1" w:rsidR="00361DD1">
        <w:rPr>
          <w:rFonts w:ascii="Book Antiqua" w:hAnsi="Book Antiqua" w:eastAsia="Calibri"/>
          <w:szCs w:val="22"/>
        </w:rPr>
        <w:t>/</w:t>
      </w:r>
      <w:r w:rsidR="00D10316">
        <w:rPr>
          <w:rFonts w:ascii="Book Antiqua" w:hAnsi="Book Antiqua" w:eastAsia="Calibri"/>
          <w:szCs w:val="22"/>
        </w:rPr>
        <w:t>mva</w:t>
      </w:r>
      <w:r w:rsidR="0007248B">
        <w:rPr>
          <w:rFonts w:ascii="Book Antiqua" w:hAnsi="Book Antiqua" w:eastAsia="Calibri"/>
          <w:szCs w:val="22"/>
        </w:rPr>
        <w:t>/mac</w:t>
      </w:r>
      <w:r w:rsidRPr="006B338A" w:rsidR="006B338A">
        <w:rPr>
          <w:rFonts w:ascii="Book Antiqua" w:hAnsi="Book Antiqua"/>
          <w:szCs w:val="26"/>
        </w:rPr>
        <w:tab/>
      </w:r>
      <w:r w:rsidRPr="001A25A4" w:rsidR="006B338A">
        <w:rPr>
          <w:rFonts w:ascii="Book Antiqua" w:hAnsi="Book Antiqua" w:eastAsia="Calibri" w:cs="Arial"/>
          <w:b/>
          <w:szCs w:val="26"/>
        </w:rPr>
        <w:tab/>
      </w:r>
      <w:r w:rsidRPr="001A25A4" w:rsidR="001A25A4">
        <w:rPr>
          <w:rFonts w:ascii="Book Antiqua" w:hAnsi="Book Antiqua" w:eastAsia="Calibri" w:cs="Arial"/>
          <w:b/>
          <w:sz w:val="28"/>
          <w:szCs w:val="28"/>
        </w:rPr>
        <w:t xml:space="preserve">                                          </w:t>
      </w:r>
      <w:r w:rsidR="001A25A4">
        <w:rPr>
          <w:rFonts w:ascii="Book Antiqua" w:hAnsi="Book Antiqua" w:eastAsia="Calibri" w:cs="Arial"/>
          <w:b/>
          <w:sz w:val="28"/>
          <w:szCs w:val="28"/>
        </w:rPr>
        <w:t xml:space="preserve">     </w:t>
      </w:r>
      <w:r w:rsidRPr="001A25A4" w:rsidR="001A25A4">
        <w:rPr>
          <w:rFonts w:ascii="Book Antiqua" w:hAnsi="Book Antiqua" w:eastAsia="Calibri" w:cs="Arial"/>
          <w:b/>
          <w:sz w:val="28"/>
          <w:szCs w:val="28"/>
        </w:rPr>
        <w:t xml:space="preserve"> </w:t>
      </w:r>
      <w:r w:rsidRPr="001A25A4" w:rsidR="001A25A4">
        <w:rPr>
          <w:rFonts w:ascii="Book Antiqua" w:hAnsi="Book Antiqua" w:eastAsia="Calibri"/>
          <w:b/>
          <w:szCs w:val="26"/>
        </w:rPr>
        <w:t>Date of Issuance 10/12/2026</w:t>
      </w:r>
    </w:p>
    <w:p w:rsidRPr="001A25A4" w:rsidR="00361DD1" w:rsidP="001A25A4" w:rsidRDefault="00361DD1" w14:paraId="01E61E25" w14:textId="77777777">
      <w:pPr>
        <w:rPr>
          <w:rFonts w:ascii="Book Antiqua" w:hAnsi="Book Antiqua" w:eastAsia="Calibri"/>
          <w:szCs w:val="26"/>
        </w:rPr>
      </w:pPr>
    </w:p>
    <w:p w:rsidRPr="006B338A" w:rsidR="001A25A4" w:rsidP="001A25A4" w:rsidRDefault="001A25A4" w14:paraId="1DF1401B" w14:textId="77777777">
      <w:pPr>
        <w:rPr>
          <w:rFonts w:ascii="Book Antiqua" w:hAnsi="Book Antiqua" w:eastAsia="Calibri"/>
          <w:szCs w:val="26"/>
        </w:rPr>
      </w:pPr>
    </w:p>
    <w:p w:rsidRPr="00223025" w:rsidR="00361DD1" w:rsidP="00BA4840" w:rsidRDefault="00361DD1" w14:paraId="741F2D28" w14:textId="3BF3C058">
      <w:pPr>
        <w:ind w:left="1080" w:hanging="1080"/>
        <w:rPr>
          <w:rFonts w:ascii="Book Antiqua" w:hAnsi="Book Antiqua" w:eastAsia="Calibri"/>
          <w:szCs w:val="22"/>
          <w:u w:val="single"/>
        </w:rPr>
      </w:pPr>
      <w:r w:rsidRPr="00361DD1">
        <w:rPr>
          <w:rFonts w:ascii="Book Antiqua" w:hAnsi="Book Antiqua" w:eastAsia="Calibri"/>
          <w:szCs w:val="22"/>
        </w:rPr>
        <w:t>Decision</w:t>
      </w:r>
      <w:r w:rsidR="00E407FB">
        <w:rPr>
          <w:rFonts w:ascii="Book Antiqua" w:hAnsi="Book Antiqua" w:eastAsia="Calibri"/>
          <w:szCs w:val="22"/>
        </w:rPr>
        <w:t xml:space="preserve"> 26-10-024</w:t>
      </w:r>
    </w:p>
    <w:p w:rsidR="00361DD1" w:rsidP="00BA4840" w:rsidRDefault="00361DD1" w14:paraId="6B144ED1" w14:textId="77777777">
      <w:pPr>
        <w:jc w:val="both"/>
        <w:rPr>
          <w:rFonts w:ascii="Book Antiqua" w:hAnsi="Book Antiqua" w:eastAsia="Calibri"/>
          <w:szCs w:val="22"/>
          <w:u w:val="single"/>
        </w:rPr>
      </w:pPr>
    </w:p>
    <w:p w:rsidRPr="00361DD1" w:rsidR="005670AF" w:rsidP="00BA4840" w:rsidRDefault="005670AF" w14:paraId="2BAC0DD3" w14:textId="77777777">
      <w:pPr>
        <w:jc w:val="both"/>
        <w:rPr>
          <w:rFonts w:ascii="Book Antiqua" w:hAnsi="Book Antiqua" w:eastAsia="Calibri"/>
          <w:szCs w:val="22"/>
          <w:u w:val="single"/>
        </w:rPr>
      </w:pPr>
    </w:p>
    <w:p w:rsidRPr="00645E16" w:rsidR="00361DD1" w:rsidP="00361DD1" w:rsidRDefault="00361DD1" w14:paraId="05209F71" w14:textId="77777777">
      <w:pPr>
        <w:jc w:val="center"/>
        <w:rPr>
          <w:rFonts w:ascii="Arial" w:hAnsi="Arial" w:eastAsia="Calibri" w:cs="Arial"/>
          <w:sz w:val="24"/>
          <w:szCs w:val="24"/>
        </w:rPr>
      </w:pPr>
      <w:r w:rsidRPr="00645E16">
        <w:rPr>
          <w:rFonts w:ascii="Arial" w:hAnsi="Arial" w:eastAsia="Calibri" w:cs="Arial"/>
          <w:b/>
          <w:sz w:val="24"/>
          <w:szCs w:val="24"/>
        </w:rPr>
        <w:t>BEFORE THE PUBLIC UTILITIES COMMISSION OF THE STATE OF CALIFORNIA</w:t>
      </w:r>
    </w:p>
    <w:p w:rsidRPr="005670AF" w:rsidR="00361DD1" w:rsidP="00361DD1" w:rsidRDefault="00361DD1" w14:paraId="4F915ABC" w14:textId="77777777">
      <w:pPr>
        <w:rPr>
          <w:rFonts w:ascii="Book Antiqua" w:hAnsi="Book Antiqua" w:eastAsia="Calibri" w:cs="Arial"/>
          <w:szCs w:val="26"/>
        </w:rPr>
      </w:pPr>
    </w:p>
    <w:tbl>
      <w:tblPr>
        <w:tblW w:w="0" w:type="auto"/>
        <w:tblLayout w:type="fixed"/>
        <w:tblLook w:val="06A0" w:firstRow="1" w:lastRow="0" w:firstColumn="1" w:lastColumn="0" w:noHBand="1" w:noVBand="1"/>
      </w:tblPr>
      <w:tblGrid>
        <w:gridCol w:w="4680"/>
        <w:gridCol w:w="4560"/>
      </w:tblGrid>
      <w:tr w:rsidRPr="00261A82" w:rsidR="00EB1093" w:rsidTr="003F218B" w14:paraId="3F40D8CA" w14:textId="77777777">
        <w:tc>
          <w:tcPr>
            <w:tcW w:w="4680" w:type="dxa"/>
            <w:tcBorders>
              <w:top w:val="nil"/>
              <w:left w:val="nil"/>
              <w:bottom w:val="single" w:color="auto" w:sz="8" w:space="0"/>
              <w:right w:val="single" w:color="auto" w:sz="8" w:space="0"/>
            </w:tcBorders>
          </w:tcPr>
          <w:p w:rsidRPr="00FC26AE" w:rsidR="00EB1093" w:rsidP="003F218B" w:rsidRDefault="007130B5" w14:paraId="597DB223" w14:textId="234BE855">
            <w:pPr>
              <w:rPr>
                <w:rFonts w:ascii="Book Antiqua" w:hAnsi="Book Antiqua" w:cs="Arial"/>
                <w:szCs w:val="26"/>
              </w:rPr>
            </w:pPr>
            <w:r w:rsidRPr="00FC26AE">
              <w:rPr>
                <w:rFonts w:ascii="Book Antiqua" w:hAnsi="Book Antiqua" w:cs="Arial"/>
                <w:szCs w:val="26"/>
              </w:rPr>
              <w:t>City of Rolling Hills</w:t>
            </w:r>
            <w:r w:rsidRPr="00FC26AE" w:rsidR="00EB1093">
              <w:rPr>
                <w:rFonts w:ascii="Book Antiqua" w:hAnsi="Book Antiqua" w:cs="Arial"/>
                <w:szCs w:val="26"/>
              </w:rPr>
              <w:t xml:space="preserve">, </w:t>
            </w:r>
          </w:p>
          <w:p w:rsidRPr="00FC26AE" w:rsidR="00EB1093" w:rsidP="003F218B" w:rsidRDefault="00EB1093" w14:paraId="4627CEB1" w14:textId="77777777">
            <w:pPr>
              <w:rPr>
                <w:rFonts w:ascii="Book Antiqua" w:hAnsi="Book Antiqua" w:cs="Arial"/>
                <w:szCs w:val="26"/>
              </w:rPr>
            </w:pPr>
          </w:p>
          <w:p w:rsidRPr="00FC26AE" w:rsidR="00EB1093" w:rsidP="003F218B" w:rsidRDefault="00EB1093" w14:paraId="00313E50" w14:textId="77777777">
            <w:pPr>
              <w:jc w:val="right"/>
              <w:rPr>
                <w:rFonts w:ascii="Book Antiqua" w:hAnsi="Book Antiqua" w:cs="Arial"/>
                <w:szCs w:val="26"/>
              </w:rPr>
            </w:pPr>
            <w:r w:rsidRPr="00FC26AE">
              <w:rPr>
                <w:rFonts w:ascii="Book Antiqua" w:hAnsi="Book Antiqua" w:cs="Arial"/>
                <w:szCs w:val="26"/>
              </w:rPr>
              <w:t>Complainant,</w:t>
            </w:r>
          </w:p>
          <w:p w:rsidRPr="00FC26AE" w:rsidR="00EB1093" w:rsidP="003F218B" w:rsidRDefault="00EB1093" w14:paraId="7C3026A6" w14:textId="77777777">
            <w:pPr>
              <w:jc w:val="right"/>
              <w:rPr>
                <w:rFonts w:ascii="Book Antiqua" w:hAnsi="Book Antiqua" w:cs="Arial"/>
                <w:szCs w:val="26"/>
              </w:rPr>
            </w:pPr>
          </w:p>
          <w:p w:rsidRPr="00FC26AE" w:rsidR="00EB1093" w:rsidP="003F218B" w:rsidRDefault="00EB1093" w14:paraId="5E47B939" w14:textId="77777777">
            <w:pPr>
              <w:jc w:val="center"/>
              <w:rPr>
                <w:rFonts w:ascii="Book Antiqua" w:hAnsi="Book Antiqua" w:cs="Arial"/>
                <w:szCs w:val="26"/>
              </w:rPr>
            </w:pPr>
            <w:r w:rsidRPr="00FC26AE">
              <w:rPr>
                <w:rFonts w:ascii="Book Antiqua" w:hAnsi="Book Antiqua" w:cs="Arial"/>
                <w:szCs w:val="26"/>
              </w:rPr>
              <w:t>vs.</w:t>
            </w:r>
          </w:p>
          <w:p w:rsidRPr="00FC26AE" w:rsidR="00EB1093" w:rsidP="003F218B" w:rsidRDefault="00EB1093" w14:paraId="00999ECC" w14:textId="77777777">
            <w:pPr>
              <w:jc w:val="center"/>
              <w:rPr>
                <w:rFonts w:ascii="Book Antiqua" w:hAnsi="Book Antiqua" w:cs="Arial"/>
                <w:szCs w:val="26"/>
              </w:rPr>
            </w:pPr>
          </w:p>
          <w:p w:rsidRPr="00FC26AE" w:rsidR="00EB1093" w:rsidP="003F218B" w:rsidRDefault="007130B5" w14:paraId="206D987B" w14:textId="5CE0CEE4">
            <w:pPr>
              <w:rPr>
                <w:rFonts w:ascii="Book Antiqua" w:hAnsi="Book Antiqua" w:cs="Arial"/>
                <w:szCs w:val="26"/>
              </w:rPr>
            </w:pPr>
            <w:r w:rsidRPr="00FC26AE">
              <w:rPr>
                <w:rFonts w:ascii="Book Antiqua" w:hAnsi="Book Antiqua" w:cs="Arial"/>
                <w:szCs w:val="26"/>
              </w:rPr>
              <w:t>Southern California Edison Company (U338E),</w:t>
            </w:r>
          </w:p>
          <w:p w:rsidRPr="00FC26AE" w:rsidR="00EB1093" w:rsidP="003F218B" w:rsidRDefault="00EB1093" w14:paraId="277F6C25" w14:textId="77777777">
            <w:pPr>
              <w:rPr>
                <w:rFonts w:ascii="Book Antiqua" w:hAnsi="Book Antiqua" w:cs="Arial"/>
                <w:szCs w:val="26"/>
              </w:rPr>
            </w:pPr>
          </w:p>
          <w:p w:rsidRPr="00FC26AE" w:rsidR="00EB1093" w:rsidP="00BA4840" w:rsidRDefault="00EB1093" w14:paraId="5E649507" w14:textId="77777777">
            <w:pPr>
              <w:ind w:right="255"/>
              <w:jc w:val="right"/>
              <w:rPr>
                <w:rFonts w:ascii="Book Antiqua" w:hAnsi="Book Antiqua" w:cs="Arial"/>
                <w:szCs w:val="26"/>
              </w:rPr>
            </w:pPr>
            <w:r w:rsidRPr="00FC26AE">
              <w:rPr>
                <w:rFonts w:ascii="Book Antiqua" w:hAnsi="Book Antiqua" w:cs="Arial"/>
                <w:szCs w:val="26"/>
              </w:rPr>
              <w:t>Defendant.</w:t>
            </w:r>
          </w:p>
          <w:p w:rsidRPr="00261A82" w:rsidR="00EB1093" w:rsidP="003F218B" w:rsidRDefault="00EB1093" w14:paraId="53B61DF9" w14:textId="77777777">
            <w:pPr>
              <w:tabs>
                <w:tab w:val="left" w:pos="4575"/>
              </w:tabs>
              <w:rPr>
                <w:szCs w:val="26"/>
              </w:rPr>
            </w:pPr>
          </w:p>
        </w:tc>
        <w:tc>
          <w:tcPr>
            <w:tcW w:w="4560" w:type="dxa"/>
            <w:vAlign w:val="center"/>
          </w:tcPr>
          <w:p w:rsidR="00EB1093" w:rsidP="003F218B" w:rsidRDefault="00EB1093" w14:paraId="61BD0379" w14:textId="77777777">
            <w:pPr>
              <w:jc w:val="center"/>
              <w:rPr>
                <w:rFonts w:ascii="Book Antiqua" w:hAnsi="Book Antiqua" w:cs="Arial"/>
                <w:szCs w:val="26"/>
              </w:rPr>
            </w:pPr>
            <w:r w:rsidRPr="00FC26AE">
              <w:rPr>
                <w:rFonts w:ascii="Book Antiqua" w:hAnsi="Book Antiqua" w:cs="Arial"/>
                <w:szCs w:val="26"/>
              </w:rPr>
              <w:t>Case 24-</w:t>
            </w:r>
            <w:r w:rsidRPr="00FC26AE" w:rsidR="0033141A">
              <w:rPr>
                <w:rFonts w:ascii="Book Antiqua" w:hAnsi="Book Antiqua" w:cs="Arial"/>
                <w:szCs w:val="26"/>
              </w:rPr>
              <w:t>10</w:t>
            </w:r>
            <w:r w:rsidRPr="00FC26AE">
              <w:rPr>
                <w:rFonts w:ascii="Book Antiqua" w:hAnsi="Book Antiqua" w:cs="Arial"/>
                <w:szCs w:val="26"/>
              </w:rPr>
              <w:t>-0</w:t>
            </w:r>
            <w:r w:rsidRPr="00FC26AE" w:rsidR="0033141A">
              <w:rPr>
                <w:rFonts w:ascii="Book Antiqua" w:hAnsi="Book Antiqua" w:cs="Arial"/>
                <w:szCs w:val="26"/>
              </w:rPr>
              <w:t>08</w:t>
            </w:r>
          </w:p>
          <w:p w:rsidRPr="00FC26AE" w:rsidR="00BA4840" w:rsidP="003F218B" w:rsidRDefault="00BA4840" w14:paraId="0CA8B553" w14:textId="4B4A3167">
            <w:pPr>
              <w:jc w:val="center"/>
              <w:rPr>
                <w:rFonts w:ascii="Book Antiqua" w:hAnsi="Book Antiqua"/>
                <w:szCs w:val="26"/>
              </w:rPr>
            </w:pPr>
          </w:p>
        </w:tc>
      </w:tr>
    </w:tbl>
    <w:p w:rsidRPr="00BA4840" w:rsidR="00361DD1" w:rsidP="00BA4840" w:rsidRDefault="00361DD1" w14:paraId="5CC28B76" w14:textId="77777777">
      <w:pPr>
        <w:rPr>
          <w:rFonts w:ascii="Book Antiqua" w:hAnsi="Book Antiqua" w:eastAsia="Calibri" w:cs="Arial"/>
          <w:b/>
          <w:bCs/>
          <w:sz w:val="24"/>
          <w:szCs w:val="24"/>
        </w:rPr>
      </w:pPr>
    </w:p>
    <w:p w:rsidRPr="00BA4840" w:rsidR="00EB1093" w:rsidP="00BA4840" w:rsidRDefault="00EB1093" w14:paraId="5E271D3E" w14:textId="77777777">
      <w:pPr>
        <w:pStyle w:val="main"/>
        <w:jc w:val="left"/>
        <w:rPr>
          <w:rFonts w:ascii="Book Antiqua" w:hAnsi="Book Antiqua"/>
          <w:bCs/>
        </w:rPr>
      </w:pPr>
    </w:p>
    <w:p w:rsidRPr="00BA4840" w:rsidR="00CA180C" w:rsidP="00BA4840" w:rsidRDefault="003854D9" w14:paraId="5AFD39D2" w14:textId="48030616">
      <w:pPr>
        <w:pStyle w:val="main"/>
        <w:spacing w:after="240"/>
      </w:pPr>
      <w:r>
        <w:t>ORDER EXTENDING STATUTORY DEADLINE</w:t>
      </w:r>
    </w:p>
    <w:p w:rsidRPr="001024AA" w:rsidR="00DC64A4" w:rsidP="009D65AF" w:rsidRDefault="00DC64A4" w14:paraId="3FA00E65" w14:textId="77777777">
      <w:pPr>
        <w:pStyle w:val="main"/>
        <w:spacing w:line="360" w:lineRule="auto"/>
        <w:jc w:val="left"/>
      </w:pPr>
      <w:r w:rsidRPr="00CA180C">
        <w:t>Summary</w:t>
      </w:r>
    </w:p>
    <w:p w:rsidR="002812D3" w:rsidP="001A4983" w:rsidRDefault="001A4983" w14:paraId="0BEAD945" w14:textId="5E63E8C9">
      <w:pPr>
        <w:spacing w:line="360" w:lineRule="auto"/>
        <w:ind w:firstLine="720"/>
        <w:rPr>
          <w:rFonts w:ascii="Book Antiqua" w:hAnsi="Book Antiqua" w:eastAsiaTheme="minorHAnsi" w:cstheme="minorBidi"/>
          <w:szCs w:val="22"/>
        </w:rPr>
      </w:pPr>
      <w:r w:rsidRPr="000518E0">
        <w:rPr>
          <w:rFonts w:ascii="Book Antiqua" w:hAnsi="Book Antiqua" w:eastAsiaTheme="minorHAnsi" w:cstheme="minorBidi"/>
          <w:szCs w:val="22"/>
        </w:rPr>
        <w:t>This decision extends the statutory deadline in this proceeding to</w:t>
      </w:r>
      <w:r w:rsidR="00D10316">
        <w:rPr>
          <w:rFonts w:ascii="Book Antiqua" w:hAnsi="Book Antiqua" w:eastAsiaTheme="minorHAnsi" w:cstheme="minorBidi"/>
          <w:szCs w:val="22"/>
        </w:rPr>
        <w:t xml:space="preserve"> </w:t>
      </w:r>
      <w:r w:rsidR="00C318D9">
        <w:rPr>
          <w:rFonts w:ascii="Book Antiqua" w:hAnsi="Book Antiqua"/>
        </w:rPr>
        <w:t>March 3</w:t>
      </w:r>
      <w:r w:rsidR="00BD4EC9">
        <w:rPr>
          <w:rFonts w:ascii="Book Antiqua" w:hAnsi="Book Antiqua"/>
        </w:rPr>
        <w:t>1</w:t>
      </w:r>
      <w:r w:rsidR="00C318D9">
        <w:rPr>
          <w:rFonts w:ascii="Book Antiqua" w:hAnsi="Book Antiqua"/>
        </w:rPr>
        <w:t>, 2027.</w:t>
      </w:r>
    </w:p>
    <w:p w:rsidR="00963C2B" w:rsidP="00C646BD" w:rsidRDefault="003854D9" w14:paraId="2F0AA22E" w14:textId="77777777">
      <w:pPr>
        <w:pStyle w:val="Heading1"/>
        <w:ind w:left="720" w:right="2160" w:hanging="720"/>
      </w:pPr>
      <w:r>
        <w:t>Background</w:t>
      </w:r>
      <w:r w:rsidR="00055C20">
        <w:t xml:space="preserve"> and Justification</w:t>
      </w:r>
    </w:p>
    <w:p w:rsidR="00433D4E" w:rsidP="0007248B" w:rsidRDefault="00433D4E" w14:paraId="3ED67FBB" w14:textId="084E6A8D">
      <w:pPr>
        <w:pStyle w:val="Standard0"/>
      </w:pPr>
      <w:r w:rsidRPr="00C4517C">
        <w:t>Pub</w:t>
      </w:r>
      <w:r>
        <w:t>lic</w:t>
      </w:r>
      <w:r w:rsidRPr="00C4517C">
        <w:t xml:space="preserve"> Util</w:t>
      </w:r>
      <w:r>
        <w:t>ities</w:t>
      </w:r>
      <w:r w:rsidR="00683E7D">
        <w:t xml:space="preserve"> Code</w:t>
      </w:r>
      <w:r>
        <w:t xml:space="preserve"> (Pub. Util.</w:t>
      </w:r>
      <w:r w:rsidRPr="00C4517C">
        <w:t xml:space="preserve"> Code</w:t>
      </w:r>
      <w:r w:rsidR="00683E7D">
        <w:t>)</w:t>
      </w:r>
      <w:r w:rsidRPr="00C4517C">
        <w:t xml:space="preserve"> </w:t>
      </w:r>
      <w:r w:rsidR="00556738">
        <w:t>Section</w:t>
      </w:r>
      <w:r w:rsidRPr="00C4517C">
        <w:t xml:space="preserve"> 170</w:t>
      </w:r>
      <w:r>
        <w:t>1</w:t>
      </w:r>
      <w:r w:rsidRPr="00C4517C">
        <w:t>.</w:t>
      </w:r>
      <w:r>
        <w:t>2</w:t>
      </w:r>
      <w:r w:rsidRPr="00C4517C">
        <w:t>(</w:t>
      </w:r>
      <w:r>
        <w:t>i</w:t>
      </w:r>
      <w:r w:rsidRPr="00C4517C">
        <w:t xml:space="preserve">) provides that </w:t>
      </w:r>
      <w:r>
        <w:t>adjudicatory</w:t>
      </w:r>
      <w:r w:rsidRPr="00C4517C">
        <w:t xml:space="preserve"> </w:t>
      </w:r>
      <w:r>
        <w:t>proceedings</w:t>
      </w:r>
      <w:r w:rsidRPr="00C4517C">
        <w:t xml:space="preserve"> shall be resolved within </w:t>
      </w:r>
      <w:r>
        <w:t>12</w:t>
      </w:r>
      <w:r w:rsidRPr="00C4517C">
        <w:t xml:space="preserve"> months of the date the proceeding is initiated, unless the Commission makes a written determination that the deadline cannot be met and issues an order extending the deadline. </w:t>
      </w:r>
      <w:r>
        <w:t xml:space="preserve">The statutory deadline for this proceeding </w:t>
      </w:r>
      <w:r w:rsidR="007807EA">
        <w:t>is</w:t>
      </w:r>
      <w:r>
        <w:t xml:space="preserve"> </w:t>
      </w:r>
      <w:r w:rsidR="00C318D9">
        <w:t>October 30</w:t>
      </w:r>
      <w:r w:rsidR="00925596">
        <w:t>, 2026</w:t>
      </w:r>
      <w:r>
        <w:t xml:space="preserve">.  </w:t>
      </w:r>
    </w:p>
    <w:p w:rsidR="0015095C" w:rsidP="0007248B" w:rsidRDefault="0015095C" w14:paraId="0AD91D9A" w14:textId="28459FF5">
      <w:pPr>
        <w:pStyle w:val="Standard0"/>
      </w:pPr>
      <w:r w:rsidRPr="0015095C">
        <w:t xml:space="preserve">Following land subsidence that occurred in the City of Rolling Hills and Rancho Palos Verdes areas of Southern California, Southern California Edison </w:t>
      </w:r>
      <w:r w:rsidRPr="0015095C">
        <w:lastRenderedPageBreak/>
        <w:t>Company (SCE) engaged in power shutoff measures that impacted 51 homes in the City of Rolling Hills. On October 11, 2024, the City of Rolling Hills filed an expedited complaint with the Commission, which was converted to a regular formal complaint (Complaint). The City of Rolling Hills alleges that SCE did not provide meaningful notice, justification, or mitigation, which has increased the overall threat to public safety</w:t>
      </w:r>
      <w:r>
        <w:t>.</w:t>
      </w:r>
    </w:p>
    <w:p w:rsidR="0015095C" w:rsidP="00C646BD" w:rsidRDefault="0015095C" w14:paraId="7AC6F7BA" w14:textId="0F076C01">
      <w:pPr>
        <w:pStyle w:val="Standard0"/>
      </w:pPr>
      <w:r w:rsidRPr="0015095C">
        <w:t xml:space="preserve">A </w:t>
      </w:r>
      <w:r>
        <w:t>Prehearing Conference</w:t>
      </w:r>
      <w:r w:rsidRPr="0015095C">
        <w:t xml:space="preserve"> was held on March 7, 2025 to address the issues of law and fact, whether the complaint should be consolidated with two other complaints, determine the need for an evidentiary hearing, set the schedule for resolving the matter, and address other matters as necessary. </w:t>
      </w:r>
    </w:p>
    <w:p w:rsidR="00234C3F" w:rsidP="00C646BD" w:rsidRDefault="00922A6D" w14:paraId="149DCBE0" w14:textId="5D8F5D6E">
      <w:pPr>
        <w:pStyle w:val="Standard0"/>
      </w:pPr>
      <w:r>
        <w:t>On June 6, 2025, the assigned Commissioner issued a Scoping Memo and  Ruling which categorized the proceeding as adjudicatory, determined that an evidentiary hearing was needed and established the scope and schedule of this proceeding.</w:t>
      </w:r>
    </w:p>
    <w:p w:rsidR="00F4682F" w:rsidP="00C646BD" w:rsidRDefault="000F4A13" w14:paraId="2BBA5AD1" w14:textId="77777777">
      <w:pPr>
        <w:pStyle w:val="Standard0"/>
      </w:pPr>
      <w:r>
        <w:t>On July 25, 2025, the assigned Administrative Law Judge (ALJ) issued a ruling granting the Joint Motion of S</w:t>
      </w:r>
      <w:r w:rsidR="00683E7D">
        <w:t>CE</w:t>
      </w:r>
      <w:r>
        <w:t xml:space="preserve"> and the City of Rolling Hills for a 60-day continuance of the currently scheduled proceeding dates. T</w:t>
      </w:r>
      <w:r w:rsidRPr="00922A6D" w:rsidR="00922A6D">
        <w:t xml:space="preserve">he parties </w:t>
      </w:r>
      <w:r>
        <w:t>were</w:t>
      </w:r>
      <w:r w:rsidRPr="00922A6D" w:rsidR="00922A6D">
        <w:t xml:space="preserve"> given a 60-day extension of the evidentiary hearing from August 12, 2025, to October 13, 2025, to engage in settlement discussions</w:t>
      </w:r>
      <w:r w:rsidR="00922A6D">
        <w:t xml:space="preserve">. </w:t>
      </w:r>
    </w:p>
    <w:p w:rsidR="00C318D9" w:rsidP="00C646BD" w:rsidRDefault="00F4682F" w14:paraId="5B2E82FA" w14:textId="1027C83F">
      <w:pPr>
        <w:pStyle w:val="Standard0"/>
      </w:pPr>
      <w:r w:rsidRPr="00547BF4">
        <w:t>On September 18, 2025, D</w:t>
      </w:r>
      <w:r w:rsidRPr="00547BF4" w:rsidR="005B0878">
        <w:t>ecision</w:t>
      </w:r>
      <w:r w:rsidR="00C318D9">
        <w:t xml:space="preserve"> (D.)</w:t>
      </w:r>
      <w:r w:rsidRPr="00547BF4" w:rsidR="00547BF4">
        <w:t xml:space="preserve"> 25-09-022</w:t>
      </w:r>
      <w:r w:rsidRPr="00547BF4">
        <w:t xml:space="preserve"> extended the statutory deadline for this proceeding to February 27, 2026.</w:t>
      </w:r>
      <w:r w:rsidR="00C318D9">
        <w:t xml:space="preserve"> On February 26, 2026, D.</w:t>
      </w:r>
      <w:r w:rsidRPr="00C318D9" w:rsidR="00C318D9">
        <w:t xml:space="preserve"> 26-02-054</w:t>
      </w:r>
      <w:r w:rsidR="00C318D9">
        <w:t xml:space="preserve"> further extended the statutory deadline for this proceeding to October 30, 2026.</w:t>
      </w:r>
    </w:p>
    <w:p w:rsidR="00922A6D" w:rsidP="00C646BD" w:rsidRDefault="00F4682F" w14:paraId="1FCAA7DA" w14:textId="4C84395D">
      <w:pPr>
        <w:pStyle w:val="Standard0"/>
      </w:pPr>
      <w:r>
        <w:t>T</w:t>
      </w:r>
      <w:r w:rsidRPr="00D72938" w:rsidR="00D72938">
        <w:t>he parties</w:t>
      </w:r>
      <w:r w:rsidR="009C14D3">
        <w:t xml:space="preserve">’ regularly filed </w:t>
      </w:r>
      <w:r w:rsidR="00D6684F">
        <w:t xml:space="preserve"> joint </w:t>
      </w:r>
      <w:r w:rsidR="009C14D3">
        <w:t xml:space="preserve">status reports show that they </w:t>
      </w:r>
      <w:r w:rsidRPr="00D72938" w:rsidR="00D72938">
        <w:t>have been working diligently to resolve this dispute.</w:t>
      </w:r>
      <w:r w:rsidR="00D72938">
        <w:t xml:space="preserve"> </w:t>
      </w:r>
      <w:r w:rsidR="000F4A13">
        <w:t xml:space="preserve">An extension of the statutory deadline </w:t>
      </w:r>
      <w:r w:rsidR="000F4A13">
        <w:lastRenderedPageBreak/>
        <w:t>to</w:t>
      </w:r>
      <w:r w:rsidR="00C318D9">
        <w:t xml:space="preserve"> March 31, 202</w:t>
      </w:r>
      <w:r w:rsidR="00C92F5E">
        <w:t>7</w:t>
      </w:r>
      <w:r w:rsidR="000F4A13">
        <w:t xml:space="preserve"> is appropriate and necessary to allow sufficient time </w:t>
      </w:r>
      <w:r w:rsidR="00C318D9">
        <w:t>to prepare a decision dismissing the complaint</w:t>
      </w:r>
      <w:r>
        <w:t>.</w:t>
      </w:r>
    </w:p>
    <w:p w:rsidRPr="00CA180C" w:rsidR="00DC64A4" w:rsidP="00C646BD" w:rsidRDefault="003854D9" w14:paraId="046FC22D" w14:textId="183DD742">
      <w:pPr>
        <w:pStyle w:val="Heading1"/>
        <w:ind w:left="720" w:right="2160" w:hanging="720"/>
      </w:pPr>
      <w:r>
        <w:t>Waiver of Comment Period</w:t>
      </w:r>
    </w:p>
    <w:p w:rsidRPr="00DD5BB0" w:rsidR="003854D9" w:rsidP="00D163D2" w:rsidRDefault="00021B4A" w14:paraId="4E78F843" w14:textId="7FF189B3">
      <w:pPr>
        <w:pStyle w:val="standard"/>
        <w:rPr>
          <w:rFonts w:ascii="Book Antiqua" w:hAnsi="Book Antiqua"/>
        </w:rPr>
      </w:pPr>
      <w:r>
        <w:rPr>
          <w:rFonts w:ascii="Book Antiqua" w:hAnsi="Book Antiqua"/>
        </w:rPr>
        <w:t>Under Rule 14.6(c)(4) of the Commission’s Rules of Practice and Procedure, the Commission may reduce or waive the period for public review and comment on the proposed decisions extending the deadline for resolving adjudicatory proceedings.  Accordingly, the otherwise applicable period for public review and comment is being waived.</w:t>
      </w:r>
    </w:p>
    <w:p w:rsidRPr="00CA180C" w:rsidR="006D6900" w:rsidP="00C646BD" w:rsidRDefault="003854D9" w14:paraId="4BF62664" w14:textId="77777777">
      <w:pPr>
        <w:pStyle w:val="Heading1"/>
        <w:ind w:left="720" w:right="2160" w:hanging="720"/>
      </w:pPr>
      <w:bookmarkStart w:name="_Hlk34241689" w:id="0"/>
      <w:r>
        <w:t>Assignment of Proceeding</w:t>
      </w:r>
    </w:p>
    <w:p w:rsidRPr="0007271A" w:rsidR="00021B4A" w:rsidP="00D163D2" w:rsidRDefault="0015095C" w14:paraId="1AFB6CBE" w14:textId="4141EB6B">
      <w:pPr>
        <w:pStyle w:val="standard"/>
        <w:keepNext/>
        <w:keepLines/>
        <w:rPr>
          <w:rFonts w:ascii="Book Antiqua" w:hAnsi="Book Antiqua"/>
        </w:rPr>
      </w:pPr>
      <w:r>
        <w:rPr>
          <w:rFonts w:ascii="Book Antiqua" w:hAnsi="Book Antiqua"/>
        </w:rPr>
        <w:t>Karen Douglas</w:t>
      </w:r>
      <w:r w:rsidRPr="0001254D" w:rsidR="00021B4A">
        <w:rPr>
          <w:rFonts w:ascii="Book Antiqua" w:hAnsi="Book Antiqua"/>
        </w:rPr>
        <w:t xml:space="preserve"> is the assigned Commissioner and </w:t>
      </w:r>
      <w:r>
        <w:rPr>
          <w:rFonts w:ascii="Book Antiqua" w:hAnsi="Book Antiqua"/>
        </w:rPr>
        <w:t>Robert M. Mason III</w:t>
      </w:r>
      <w:r w:rsidRPr="0001254D" w:rsidR="00021B4A">
        <w:rPr>
          <w:rFonts w:ascii="Book Antiqua" w:hAnsi="Book Antiqua"/>
        </w:rPr>
        <w:t xml:space="preserve"> is the assigned </w:t>
      </w:r>
      <w:r w:rsidR="00021B4A">
        <w:rPr>
          <w:rFonts w:ascii="Book Antiqua" w:hAnsi="Book Antiqua"/>
        </w:rPr>
        <w:t>ALJ</w:t>
      </w:r>
      <w:r w:rsidRPr="0001254D" w:rsidR="00021B4A">
        <w:rPr>
          <w:rFonts w:ascii="Book Antiqua" w:hAnsi="Book Antiqua"/>
        </w:rPr>
        <w:t xml:space="preserve"> in this proceeding</w:t>
      </w:r>
      <w:r w:rsidRPr="0007271A" w:rsidR="00021B4A">
        <w:rPr>
          <w:rFonts w:ascii="Book Antiqua" w:hAnsi="Book Antiqua"/>
        </w:rPr>
        <w:t>.</w:t>
      </w:r>
    </w:p>
    <w:bookmarkEnd w:id="0"/>
    <w:p w:rsidRPr="003854D9" w:rsidR="006D6900" w:rsidP="003854D9" w:rsidRDefault="003854D9" w14:paraId="501A6236" w14:textId="77777777">
      <w:pPr>
        <w:pStyle w:val="Heading1"/>
        <w:numPr>
          <w:ilvl w:val="0"/>
          <w:numId w:val="0"/>
        </w:numPr>
        <w:ind w:left="475" w:hanging="475"/>
      </w:pPr>
      <w:r>
        <w:t xml:space="preserve">Findings of Fact </w:t>
      </w:r>
    </w:p>
    <w:p w:rsidRPr="000F4A13" w:rsidR="001C7BD1" w:rsidP="00A06812" w:rsidRDefault="00021B4A" w14:paraId="4784B072" w14:textId="6769620A">
      <w:pPr>
        <w:pStyle w:val="num1"/>
        <w:ind w:firstLine="360"/>
        <w:rPr>
          <w:rFonts w:ascii="Book Antiqua" w:hAnsi="Book Antiqua"/>
        </w:rPr>
      </w:pPr>
      <w:r w:rsidRPr="006723A1">
        <w:rPr>
          <w:rFonts w:ascii="Book Antiqua" w:hAnsi="Book Antiqua"/>
        </w:rPr>
        <w:t>The complaint in this proceeding was filed by</w:t>
      </w:r>
      <w:r w:rsidR="0015095C">
        <w:rPr>
          <w:rFonts w:ascii="Book Antiqua" w:hAnsi="Book Antiqua"/>
        </w:rPr>
        <w:t xml:space="preserve"> the City of Rolling Hills </w:t>
      </w:r>
      <w:r w:rsidRPr="006723A1">
        <w:rPr>
          <w:rFonts w:ascii="Book Antiqua" w:hAnsi="Book Antiqua"/>
        </w:rPr>
        <w:t xml:space="preserve">on </w:t>
      </w:r>
      <w:r w:rsidR="0015095C">
        <w:rPr>
          <w:rFonts w:ascii="Book Antiqua" w:hAnsi="Book Antiqua"/>
        </w:rPr>
        <w:t>October 11</w:t>
      </w:r>
      <w:r w:rsidR="00607EED">
        <w:rPr>
          <w:rFonts w:ascii="Book Antiqua" w:hAnsi="Book Antiqua"/>
        </w:rPr>
        <w:t>, 2024</w:t>
      </w:r>
      <w:r w:rsidRPr="006723A1">
        <w:rPr>
          <w:rFonts w:ascii="Book Antiqua" w:hAnsi="Book Antiqua"/>
        </w:rPr>
        <w:t>.</w:t>
      </w:r>
    </w:p>
    <w:p w:rsidR="00922A8C" w:rsidP="00404645" w:rsidRDefault="000F4A13" w14:paraId="266FF6DC" w14:textId="6210A919">
      <w:pPr>
        <w:pStyle w:val="num1"/>
        <w:ind w:firstLine="360"/>
        <w:rPr>
          <w:rFonts w:ascii="Book Antiqua" w:hAnsi="Book Antiqua"/>
        </w:rPr>
      </w:pPr>
      <w:r>
        <w:rPr>
          <w:rFonts w:ascii="Book Antiqua" w:hAnsi="Book Antiqua"/>
        </w:rPr>
        <w:t>On July 25, 2025, the</w:t>
      </w:r>
      <w:r w:rsidR="004D6FD6">
        <w:rPr>
          <w:rFonts w:ascii="Book Antiqua" w:hAnsi="Book Antiqua"/>
        </w:rPr>
        <w:t xml:space="preserve"> assigned ALJ </w:t>
      </w:r>
      <w:r>
        <w:rPr>
          <w:rFonts w:ascii="Book Antiqua" w:hAnsi="Book Antiqua"/>
        </w:rPr>
        <w:t xml:space="preserve">granted a continuance </w:t>
      </w:r>
      <w:r w:rsidRPr="00922A6D">
        <w:rPr>
          <w:rFonts w:ascii="Book Antiqua" w:hAnsi="Book Antiqua"/>
        </w:rPr>
        <w:t xml:space="preserve">to </w:t>
      </w:r>
      <w:r w:rsidR="004D6FD6">
        <w:rPr>
          <w:rFonts w:ascii="Book Antiqua" w:hAnsi="Book Antiqua"/>
        </w:rPr>
        <w:t>allow for</w:t>
      </w:r>
      <w:r w:rsidRPr="00922A6D">
        <w:rPr>
          <w:rFonts w:ascii="Book Antiqua" w:hAnsi="Book Antiqua"/>
        </w:rPr>
        <w:t xml:space="preserve"> settlement discussions</w:t>
      </w:r>
      <w:r>
        <w:rPr>
          <w:rFonts w:ascii="Book Antiqua" w:hAnsi="Book Antiqua"/>
        </w:rPr>
        <w:t>.</w:t>
      </w:r>
    </w:p>
    <w:p w:rsidRPr="00794D54" w:rsidR="00794D54" w:rsidP="00404645" w:rsidRDefault="007807EA" w14:paraId="2D66FF05" w14:textId="6B069EBF">
      <w:pPr>
        <w:pStyle w:val="num1"/>
        <w:ind w:firstLine="360"/>
        <w:rPr>
          <w:rFonts w:ascii="Book Antiqua" w:hAnsi="Book Antiqua"/>
        </w:rPr>
      </w:pPr>
      <w:r>
        <w:rPr>
          <w:rFonts w:ascii="Book Antiqua" w:hAnsi="Book Antiqua"/>
        </w:rPr>
        <w:t xml:space="preserve">The current statutory deadline for his proceeding is </w:t>
      </w:r>
      <w:r w:rsidR="00BD4EC9">
        <w:rPr>
          <w:rFonts w:ascii="Book Antiqua" w:hAnsi="Book Antiqua"/>
        </w:rPr>
        <w:t>October 30</w:t>
      </w:r>
      <w:r w:rsidR="00794D54">
        <w:rPr>
          <w:rFonts w:ascii="Book Antiqua" w:hAnsi="Book Antiqua"/>
        </w:rPr>
        <w:t>, 2026.</w:t>
      </w:r>
    </w:p>
    <w:p w:rsidRPr="006723A1" w:rsidR="007807EA" w:rsidP="00404645" w:rsidRDefault="007807EA" w14:paraId="2018B510" w14:textId="4F9C8300">
      <w:pPr>
        <w:pStyle w:val="num1"/>
        <w:ind w:firstLine="360"/>
        <w:rPr>
          <w:rFonts w:ascii="Book Antiqua" w:hAnsi="Book Antiqua"/>
        </w:rPr>
      </w:pPr>
      <w:r>
        <w:rPr>
          <w:rFonts w:ascii="Book Antiqua" w:hAnsi="Book Antiqua"/>
        </w:rPr>
        <w:t xml:space="preserve">This proceeding cannot be completed by </w:t>
      </w:r>
      <w:r w:rsidR="00BD4EC9">
        <w:rPr>
          <w:rFonts w:ascii="Book Antiqua" w:hAnsi="Book Antiqua"/>
        </w:rPr>
        <w:t>October 30</w:t>
      </w:r>
      <w:r w:rsidR="00794D54">
        <w:rPr>
          <w:rFonts w:ascii="Book Antiqua" w:hAnsi="Book Antiqua"/>
        </w:rPr>
        <w:t>, 2026.</w:t>
      </w:r>
    </w:p>
    <w:p w:rsidRPr="006723A1" w:rsidR="00021B4A" w:rsidP="00404645" w:rsidRDefault="00021B4A" w14:paraId="53FE58C4" w14:textId="67A144AE">
      <w:pPr>
        <w:pStyle w:val="num1"/>
        <w:ind w:firstLine="360"/>
        <w:rPr>
          <w:rFonts w:ascii="Book Antiqua" w:hAnsi="Book Antiqua"/>
        </w:rPr>
      </w:pPr>
      <w:r w:rsidRPr="00E52D10">
        <w:rPr>
          <w:rFonts w:ascii="Book Antiqua" w:hAnsi="Book Antiqua"/>
        </w:rPr>
        <w:t>An extension of the statutory deadline to</w:t>
      </w:r>
      <w:r w:rsidR="00E52D10">
        <w:rPr>
          <w:rFonts w:ascii="Book Antiqua" w:hAnsi="Book Antiqua"/>
        </w:rPr>
        <w:t xml:space="preserve"> </w:t>
      </w:r>
      <w:r w:rsidR="00BD4EC9">
        <w:rPr>
          <w:rFonts w:ascii="Book Antiqua" w:hAnsi="Book Antiqua"/>
        </w:rPr>
        <w:t>March 31, 2027</w:t>
      </w:r>
      <w:r w:rsidRPr="00E52D10">
        <w:rPr>
          <w:rFonts w:ascii="Book Antiqua" w:hAnsi="Book Antiqua"/>
        </w:rPr>
        <w:t xml:space="preserve"> </w:t>
      </w:r>
      <w:r w:rsidRPr="006723A1">
        <w:rPr>
          <w:rFonts w:ascii="Book Antiqua" w:hAnsi="Book Antiqua"/>
        </w:rPr>
        <w:t>is appropriate to allow parties and the Commission to continue th</w:t>
      </w:r>
      <w:r w:rsidR="000F4A13">
        <w:rPr>
          <w:rFonts w:ascii="Book Antiqua" w:hAnsi="Book Antiqua"/>
        </w:rPr>
        <w:t>e settlement process</w:t>
      </w:r>
      <w:r w:rsidRPr="006723A1">
        <w:rPr>
          <w:rFonts w:ascii="Book Antiqua" w:hAnsi="Book Antiqua"/>
        </w:rPr>
        <w:t>.</w:t>
      </w:r>
    </w:p>
    <w:p w:rsidR="00904595" w:rsidP="00361DD1" w:rsidRDefault="00904595" w14:paraId="24A91E91" w14:textId="77777777">
      <w:pPr>
        <w:keepNext/>
        <w:tabs>
          <w:tab w:val="left" w:pos="6973"/>
        </w:tabs>
        <w:spacing w:line="360" w:lineRule="auto"/>
        <w:rPr>
          <w:rFonts w:ascii="Helvetica" w:hAnsi="Helvetica"/>
          <w:b/>
          <w:kern w:val="28"/>
        </w:rPr>
      </w:pPr>
      <w:bookmarkStart w:name="_Hlk10631608" w:id="1"/>
      <w:r>
        <w:rPr>
          <w:rFonts w:ascii="Helvetica" w:hAnsi="Helvetica"/>
          <w:b/>
          <w:kern w:val="28"/>
        </w:rPr>
        <w:t>Conclusion of Law</w:t>
      </w:r>
    </w:p>
    <w:bookmarkEnd w:id="1"/>
    <w:p w:rsidR="00021B4A" w:rsidP="00FF79AB" w:rsidRDefault="00021B4A" w14:paraId="0C8AB590" w14:textId="18E9BDEB">
      <w:pPr>
        <w:pStyle w:val="num1"/>
        <w:numPr>
          <w:ilvl w:val="0"/>
          <w:numId w:val="45"/>
        </w:numPr>
        <w:ind w:firstLine="360"/>
        <w:rPr>
          <w:rFonts w:ascii="Book Antiqua" w:hAnsi="Book Antiqua"/>
        </w:rPr>
      </w:pPr>
      <w:r w:rsidRPr="00FF79AB">
        <w:rPr>
          <w:rFonts w:ascii="Book Antiqua" w:hAnsi="Book Antiqua"/>
        </w:rPr>
        <w:t>Pursuant</w:t>
      </w:r>
      <w:r w:rsidRPr="00FF79AB">
        <w:rPr>
          <w:rFonts w:ascii="Book Antiqua" w:hAnsi="Book Antiqua" w:eastAsia="Calibri"/>
          <w:szCs w:val="22"/>
        </w:rPr>
        <w:t xml:space="preserve"> to the authority granted to the Commission under Pub. Util. Code § 1701.2(i), the statutory deadline in this proceeding should be extended to </w:t>
      </w:r>
      <w:r w:rsidRPr="00FF79AB" w:rsidR="00BD4EC9">
        <w:rPr>
          <w:rFonts w:ascii="Book Antiqua" w:hAnsi="Book Antiqua" w:eastAsia="Calibri"/>
          <w:szCs w:val="22"/>
        </w:rPr>
        <w:t>March 31, 2027</w:t>
      </w:r>
      <w:r w:rsidRPr="00FF79AB">
        <w:rPr>
          <w:rFonts w:ascii="Book Antiqua" w:hAnsi="Book Antiqua"/>
        </w:rPr>
        <w:t xml:space="preserve">. </w:t>
      </w:r>
    </w:p>
    <w:p w:rsidR="00436FED" w:rsidP="00436FED" w:rsidRDefault="00436FED" w14:paraId="140631F7" w14:textId="77777777">
      <w:pPr>
        <w:pStyle w:val="num1"/>
        <w:numPr>
          <w:ilvl w:val="0"/>
          <w:numId w:val="0"/>
        </w:numPr>
        <w:rPr>
          <w:rFonts w:ascii="Book Antiqua" w:hAnsi="Book Antiqua"/>
        </w:rPr>
      </w:pPr>
    </w:p>
    <w:p w:rsidR="00436FED" w:rsidP="00436FED" w:rsidRDefault="00436FED" w14:paraId="3AB61021" w14:textId="77777777">
      <w:pPr>
        <w:pStyle w:val="num1"/>
        <w:numPr>
          <w:ilvl w:val="0"/>
          <w:numId w:val="0"/>
        </w:numPr>
        <w:rPr>
          <w:rFonts w:ascii="Book Antiqua" w:hAnsi="Book Antiqua"/>
        </w:rPr>
      </w:pPr>
    </w:p>
    <w:p w:rsidRPr="000E274E" w:rsidR="000E274E" w:rsidP="00436FED" w:rsidRDefault="000E274E" w14:paraId="42FCA970" w14:textId="6D94CB0C">
      <w:pPr>
        <w:pStyle w:val="standard"/>
        <w:keepNext/>
        <w:jc w:val="center"/>
        <w:rPr>
          <w:rFonts w:ascii="Arial" w:hAnsi="Arial" w:cs="Arial"/>
          <w:b/>
          <w:color w:val="000000" w:themeColor="text1"/>
        </w:rPr>
      </w:pPr>
      <w:r>
        <w:rPr>
          <w:rFonts w:ascii="Arial" w:hAnsi="Arial" w:cs="Arial"/>
          <w:b/>
          <w:color w:val="000000" w:themeColor="text1"/>
        </w:rPr>
        <w:lastRenderedPageBreak/>
        <w:t>ORDER</w:t>
      </w:r>
    </w:p>
    <w:p w:rsidRPr="00D31085" w:rsidR="00D31085" w:rsidP="00D31085" w:rsidRDefault="00D31085" w14:paraId="7537DD01" w14:textId="16FFAB15">
      <w:pPr>
        <w:pStyle w:val="standard"/>
        <w:rPr>
          <w:rFonts w:ascii="Book Antiqua" w:hAnsi="Book Antiqua"/>
        </w:rPr>
      </w:pPr>
      <w:r w:rsidRPr="00D31085">
        <w:rPr>
          <w:rFonts w:ascii="Book Antiqua" w:hAnsi="Book Antiqua"/>
          <w:b/>
        </w:rPr>
        <w:t>IT IS ORDERED</w:t>
      </w:r>
      <w:r w:rsidRPr="00D31085">
        <w:rPr>
          <w:rFonts w:ascii="Book Antiqua" w:hAnsi="Book Antiqua"/>
        </w:rPr>
        <w:t xml:space="preserve"> that the statutory deadline in this proceeding is extended to </w:t>
      </w:r>
      <w:r w:rsidR="00BD4EC9">
        <w:rPr>
          <w:rFonts w:ascii="Book Antiqua" w:hAnsi="Book Antiqua"/>
        </w:rPr>
        <w:t>March 31, 2027</w:t>
      </w:r>
      <w:r w:rsidRPr="00547BF4">
        <w:rPr>
          <w:rFonts w:ascii="Book Antiqua" w:hAnsi="Book Antiqua"/>
        </w:rPr>
        <w:t>.</w:t>
      </w:r>
    </w:p>
    <w:p w:rsidRPr="00D31085" w:rsidR="00D31085" w:rsidP="00D31085" w:rsidRDefault="00D31085" w14:paraId="7B26745C" w14:textId="77777777">
      <w:pPr>
        <w:pStyle w:val="standard"/>
        <w:rPr>
          <w:rFonts w:ascii="Book Antiqua" w:hAnsi="Book Antiqua"/>
        </w:rPr>
      </w:pPr>
      <w:r w:rsidRPr="00D31085">
        <w:rPr>
          <w:rFonts w:ascii="Book Antiqua" w:hAnsi="Book Antiqua"/>
        </w:rPr>
        <w:t>This order is effective today.</w:t>
      </w:r>
    </w:p>
    <w:p w:rsidR="00D10316" w:rsidP="00D10316" w:rsidRDefault="00D10316" w14:paraId="51063E09" w14:textId="431EBB90">
      <w:pPr>
        <w:pStyle w:val="standard"/>
        <w:keepNext/>
        <w:keepLines/>
        <w:rPr>
          <w:szCs w:val="26"/>
        </w:rPr>
      </w:pPr>
      <w:r w:rsidRPr="002D46C4">
        <w:rPr>
          <w:szCs w:val="26"/>
        </w:rPr>
        <w:t>Dated</w:t>
      </w:r>
      <w:r w:rsidR="00E407FB">
        <w:rPr>
          <w:szCs w:val="26"/>
        </w:rPr>
        <w:t xml:space="preserve"> October 8, 2026</w:t>
      </w:r>
      <w:r w:rsidRPr="002D46C4">
        <w:rPr>
          <w:szCs w:val="26"/>
        </w:rPr>
        <w:t>, at</w:t>
      </w:r>
      <w:r w:rsidR="00436FED">
        <w:rPr>
          <w:szCs w:val="26"/>
        </w:rPr>
        <w:t xml:space="preserve"> </w:t>
      </w:r>
      <w:r w:rsidR="00B07DCE">
        <w:rPr>
          <w:szCs w:val="26"/>
        </w:rPr>
        <w:t>Sacramento</w:t>
      </w:r>
      <w:r w:rsidRPr="002D46C4">
        <w:rPr>
          <w:szCs w:val="26"/>
        </w:rPr>
        <w:t>, California.</w:t>
      </w:r>
    </w:p>
    <w:p w:rsidRPr="00D31085" w:rsidR="00D31085" w:rsidP="00D31085" w:rsidRDefault="00D31085" w14:paraId="0D4AD726" w14:textId="7786B3A3">
      <w:pPr>
        <w:pStyle w:val="standard"/>
        <w:rPr>
          <w:rFonts w:ascii="Book Antiqua" w:hAnsi="Book Antiqua"/>
        </w:rPr>
      </w:pPr>
    </w:p>
    <w:p w:rsidR="00616857" w:rsidP="000F4A13" w:rsidRDefault="00616857" w14:paraId="724958E8" w14:textId="77777777">
      <w:pPr>
        <w:pStyle w:val="standard"/>
        <w:spacing w:line="240" w:lineRule="auto"/>
        <w:ind w:firstLine="0"/>
        <w:rPr>
          <w:rFonts w:ascii="Book Antiqua" w:hAnsi="Book Antiqua" w:cs="Palatino"/>
          <w:szCs w:val="26"/>
        </w:rPr>
      </w:pPr>
    </w:p>
    <w:p w:rsidR="00B44178" w:rsidP="00B44178" w:rsidRDefault="00B44178" w14:paraId="02082A8E"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JOHN REYNOLDS</w:t>
      </w:r>
      <w:r>
        <w:rPr>
          <w:rStyle w:val="eop"/>
          <w:rFonts w:ascii="Book Antiqua" w:hAnsi="Book Antiqua" w:cs="Segoe UI"/>
          <w:sz w:val="26"/>
          <w:szCs w:val="26"/>
          <w:bdr w:val="none" w:color="auto" w:sz="0" w:space="0" w:frame="1"/>
          <w:shd w:val="clear" w:color="auto" w:fill="C6C6C6"/>
        </w:rPr>
        <w:t> </w:t>
      </w:r>
    </w:p>
    <w:p w:rsidR="00B44178" w:rsidP="00B44178" w:rsidRDefault="00B44178" w14:paraId="0E5545AF" w14:textId="77777777">
      <w:pPr>
        <w:pStyle w:val="paragraph"/>
        <w:spacing w:before="0" w:beforeAutospacing="0" w:after="0" w:afterAutospacing="0"/>
        <w:ind w:firstLine="5040"/>
        <w:jc w:val="both"/>
        <w:textAlignment w:val="baseline"/>
        <w:rPr>
          <w:rFonts w:ascii="Segoe UI" w:hAnsi="Segoe UI" w:cs="Segoe UI"/>
          <w:sz w:val="18"/>
          <w:szCs w:val="18"/>
        </w:rPr>
      </w:pPr>
      <w:r>
        <w:rPr>
          <w:rStyle w:val="normaltextrun"/>
          <w:rFonts w:ascii="Book Antiqua" w:hAnsi="Book Antiqua" w:cs="Segoe UI"/>
          <w:sz w:val="26"/>
          <w:szCs w:val="26"/>
        </w:rPr>
        <w:t>                    President</w:t>
      </w:r>
      <w:r>
        <w:rPr>
          <w:rStyle w:val="eop"/>
          <w:rFonts w:ascii="Book Antiqua" w:hAnsi="Book Antiqua" w:cs="Segoe UI"/>
          <w:sz w:val="26"/>
          <w:szCs w:val="26"/>
          <w:bdr w:val="none" w:color="auto" w:sz="0" w:space="0" w:frame="1"/>
          <w:shd w:val="clear" w:color="auto" w:fill="C6C6C6"/>
        </w:rPr>
        <w:t> </w:t>
      </w:r>
    </w:p>
    <w:p w:rsidR="00B44178" w:rsidP="00B44178" w:rsidRDefault="00B44178" w14:paraId="785EF19C"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DARCIE L. HOUCK</w:t>
      </w:r>
      <w:r>
        <w:rPr>
          <w:rStyle w:val="eop"/>
          <w:rFonts w:ascii="Book Antiqua" w:hAnsi="Book Antiqua" w:cs="Segoe UI"/>
          <w:sz w:val="26"/>
          <w:szCs w:val="26"/>
          <w:bdr w:val="none" w:color="auto" w:sz="0" w:space="0" w:frame="1"/>
          <w:shd w:val="clear" w:color="auto" w:fill="C6C6C6"/>
        </w:rPr>
        <w:t> </w:t>
      </w:r>
    </w:p>
    <w:p w:rsidR="00B44178" w:rsidP="00B44178" w:rsidRDefault="00B44178" w14:paraId="6D67F6DD"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color w:val="000000"/>
          <w:sz w:val="26"/>
          <w:szCs w:val="26"/>
        </w:rPr>
        <w:t>KAREN DOUGLAS</w:t>
      </w:r>
      <w:r>
        <w:rPr>
          <w:rStyle w:val="eop"/>
          <w:rFonts w:ascii="Book Antiqua" w:hAnsi="Book Antiqua" w:cs="Segoe UI"/>
          <w:color w:val="000000"/>
          <w:sz w:val="26"/>
          <w:szCs w:val="26"/>
          <w:bdr w:val="none" w:color="auto" w:sz="0" w:space="0" w:frame="1"/>
          <w:shd w:val="clear" w:color="auto" w:fill="C6C6C6"/>
        </w:rPr>
        <w:t> </w:t>
      </w:r>
    </w:p>
    <w:p w:rsidR="00B44178" w:rsidP="00B44178" w:rsidRDefault="00B44178" w14:paraId="48766C9A"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color w:val="000000"/>
          <w:sz w:val="26"/>
          <w:szCs w:val="26"/>
        </w:rPr>
        <w:t>MATTHEW BAKER</w:t>
      </w:r>
      <w:r>
        <w:rPr>
          <w:rStyle w:val="eop"/>
          <w:rFonts w:ascii="Book Antiqua" w:hAnsi="Book Antiqua" w:cs="Segoe UI"/>
          <w:color w:val="000000"/>
          <w:sz w:val="26"/>
          <w:szCs w:val="26"/>
          <w:bdr w:val="none" w:color="auto" w:sz="0" w:space="0" w:frame="1"/>
          <w:shd w:val="clear" w:color="auto" w:fill="C6C6C6"/>
        </w:rPr>
        <w:t> </w:t>
      </w:r>
    </w:p>
    <w:p w:rsidR="00B44178" w:rsidP="00B44178" w:rsidRDefault="00B44178" w14:paraId="02313494"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CHRISTINE HARADA</w:t>
      </w:r>
      <w:r>
        <w:rPr>
          <w:rStyle w:val="eop"/>
          <w:rFonts w:ascii="Book Antiqua" w:hAnsi="Book Antiqua" w:cs="Segoe UI"/>
          <w:sz w:val="26"/>
          <w:szCs w:val="26"/>
          <w:bdr w:val="none" w:color="auto" w:sz="0" w:space="0" w:frame="1"/>
          <w:shd w:val="clear" w:color="auto" w:fill="C6C6C6"/>
        </w:rPr>
        <w:t> </w:t>
      </w:r>
    </w:p>
    <w:p w:rsidR="00B44178" w:rsidP="00B44178" w:rsidRDefault="00B44178" w14:paraId="34BAC312" w14:textId="77777777">
      <w:pPr>
        <w:pStyle w:val="paragraph"/>
        <w:spacing w:before="0" w:beforeAutospacing="0" w:after="0" w:afterAutospacing="0"/>
        <w:ind w:left="4320" w:firstLine="1590"/>
        <w:jc w:val="both"/>
        <w:textAlignment w:val="baseline"/>
        <w:rPr>
          <w:rFonts w:ascii="Segoe UI" w:hAnsi="Segoe UI" w:cs="Segoe UI"/>
          <w:sz w:val="18"/>
          <w:szCs w:val="18"/>
        </w:rPr>
      </w:pPr>
      <w:r>
        <w:rPr>
          <w:rStyle w:val="normaltextrun"/>
          <w:rFonts w:ascii="Book Antiqua" w:hAnsi="Book Antiqua" w:cs="Segoe UI"/>
          <w:sz w:val="26"/>
          <w:szCs w:val="26"/>
        </w:rPr>
        <w:t>      Commissioners</w:t>
      </w:r>
      <w:r>
        <w:rPr>
          <w:rStyle w:val="eop"/>
          <w:rFonts w:ascii="Book Antiqua" w:hAnsi="Book Antiqua" w:cs="Segoe UI"/>
          <w:sz w:val="26"/>
          <w:szCs w:val="26"/>
          <w:bdr w:val="none" w:color="auto" w:sz="0" w:space="0" w:frame="1"/>
          <w:shd w:val="clear" w:color="auto" w:fill="C6C6C6"/>
        </w:rPr>
        <w:t> </w:t>
      </w:r>
    </w:p>
    <w:p w:rsidRPr="00DD5BB0" w:rsidR="00B44178" w:rsidP="000F4A13" w:rsidRDefault="00B44178" w14:paraId="058928DE" w14:textId="77777777">
      <w:pPr>
        <w:pStyle w:val="standard"/>
        <w:spacing w:line="240" w:lineRule="auto"/>
        <w:ind w:firstLine="0"/>
        <w:rPr>
          <w:rFonts w:ascii="Book Antiqua" w:hAnsi="Book Antiqua" w:cs="Palatino"/>
          <w:szCs w:val="26"/>
        </w:rPr>
      </w:pPr>
    </w:p>
    <w:sectPr w:rsidRPr="00DD5BB0" w:rsidR="00B44178" w:rsidSect="00361ECF">
      <w:headerReference w:type="even" r:id="rId11"/>
      <w:headerReference w:type="default" r:id="rId12"/>
      <w:footerReference w:type="even" r:id="rId13"/>
      <w:footerReference w:type="default" r:id="rId14"/>
      <w:headerReference w:type="first" r:id="rId15"/>
      <w:footerReference w:type="first" r:id="rId16"/>
      <w:pgSz w:w="12240" w:h="15840" w:code="1"/>
      <w:pgMar w:top="1728"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3E364" w14:textId="77777777" w:rsidR="00F75BD3" w:rsidRDefault="00F75BD3">
      <w:r>
        <w:separator/>
      </w:r>
    </w:p>
  </w:endnote>
  <w:endnote w:type="continuationSeparator" w:id="0">
    <w:p w14:paraId="1C8861A7" w14:textId="77777777" w:rsidR="00F75BD3" w:rsidRDefault="00F75BD3">
      <w:r>
        <w:continuationSeparator/>
      </w:r>
    </w:p>
  </w:endnote>
  <w:endnote w:type="continuationNotice" w:id="1">
    <w:p w14:paraId="0C04DF37" w14:textId="77777777" w:rsidR="00F75BD3" w:rsidRDefault="00F75B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alatino">
    <w:altName w:val="Book Antiqua"/>
    <w:charset w:val="4D"/>
    <w:family w:val="auto"/>
    <w:pitch w:val="variable"/>
    <w:sig w:usb0="A00002FF" w:usb1="7800205A" w:usb2="14600000" w:usb3="00000000" w:csb0="000001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6E170" w14:textId="77777777" w:rsidR="005D3904" w:rsidRDefault="005D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A3D47" w14:textId="3766A49A" w:rsidR="00A80752" w:rsidRPr="00A80752" w:rsidRDefault="00FB4DAD" w:rsidP="00A54480">
    <w:pPr>
      <w:jc w:val="center"/>
    </w:pPr>
    <w:r>
      <w:noBreakHyphen/>
    </w:r>
    <w:r w:rsidR="00A54480">
      <w:t xml:space="preserve"> </w:t>
    </w:r>
    <w:r w:rsidR="00A80752" w:rsidRPr="00A54480">
      <w:fldChar w:fldCharType="begin"/>
    </w:r>
    <w:r w:rsidR="00A80752" w:rsidRPr="00A54480">
      <w:instrText xml:space="preserve"> PAGE   \* MERGEFORMAT </w:instrText>
    </w:r>
    <w:r w:rsidR="00A80752" w:rsidRPr="00A54480">
      <w:fldChar w:fldCharType="separate"/>
    </w:r>
    <w:r w:rsidR="00BD089D" w:rsidRPr="00A54480">
      <w:t>4</w:t>
    </w:r>
    <w:r w:rsidR="00A80752" w:rsidRPr="00A54480">
      <w:fldChar w:fldCharType="end"/>
    </w:r>
    <w:r w:rsidR="00A80752" w:rsidRPr="00A80752">
      <w:t xml:space="preserve"> </w:t>
    </w:r>
    <w:r>
      <w:noBreak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2F088" w14:textId="1E6AB133" w:rsidR="00787BB6" w:rsidRPr="000B4BFA" w:rsidRDefault="005D3904">
    <w:pPr>
      <w:pStyle w:val="Footer"/>
      <w:jc w:val="left"/>
      <w:rPr>
        <w:rFonts w:ascii="Book Antiqua" w:hAnsi="Book Antiqua"/>
        <w:szCs w:val="26"/>
      </w:rPr>
    </w:pPr>
    <w:r w:rsidRPr="005D3904">
      <w:rPr>
        <w:rFonts w:ascii="Times New Roman" w:hAnsi="Times New Roman"/>
        <w:color w:val="000000"/>
        <w:sz w:val="18"/>
        <w:szCs w:val="18"/>
        <w:shd w:val="clear" w:color="auto" w:fill="FFFFFF"/>
      </w:rPr>
      <w:t>623366273</w:t>
    </w:r>
    <w:r w:rsidR="00787BB6" w:rsidRPr="00A80752">
      <w:rPr>
        <w:rFonts w:ascii="Arial" w:hAnsi="Arial"/>
        <w:sz w:val="16"/>
      </w:rPr>
      <w:tab/>
    </w:r>
    <w:r w:rsidR="00FB4DAD" w:rsidRPr="00A54480">
      <w:rPr>
        <w:rFonts w:ascii="Book Antiqua" w:hAnsi="Book Antiqua"/>
      </w:rPr>
      <w:noBreakHyphen/>
    </w:r>
    <w:r w:rsidR="00A80752" w:rsidRPr="00A54480">
      <w:rPr>
        <w:rFonts w:ascii="Book Antiqua" w:hAnsi="Book Antiqua"/>
      </w:rPr>
      <w:t xml:space="preserve"> </w:t>
    </w:r>
    <w:r w:rsidR="00A54480">
      <w:rPr>
        <w:rFonts w:ascii="Book Antiqua" w:hAnsi="Book Antiqua"/>
      </w:rPr>
      <w:t>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F66E4" w14:textId="77777777" w:rsidR="00F75BD3" w:rsidRDefault="00F75BD3">
      <w:r>
        <w:separator/>
      </w:r>
    </w:p>
  </w:footnote>
  <w:footnote w:type="continuationSeparator" w:id="0">
    <w:p w14:paraId="36A9D6C1" w14:textId="77777777" w:rsidR="00F75BD3" w:rsidRDefault="00F75BD3">
      <w:r>
        <w:continuationSeparator/>
      </w:r>
    </w:p>
  </w:footnote>
  <w:footnote w:type="continuationNotice" w:id="1">
    <w:p w14:paraId="2443A134" w14:textId="77777777" w:rsidR="00F75BD3" w:rsidRDefault="00F75BD3">
      <w:pPr>
        <w:rPr>
          <w:sz w:val="22"/>
        </w:rPr>
      </w:pPr>
    </w:p>
    <w:p w14:paraId="518C101F" w14:textId="77777777" w:rsidR="00F75BD3" w:rsidRDefault="00F75BD3">
      <w:pPr>
        <w:jc w:val="right"/>
        <w:rPr>
          <w:sz w:val="22"/>
        </w:rPr>
      </w:pPr>
      <w:r>
        <w:rPr>
          <w:i/>
          <w:sz w:val="22"/>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E5F1A" w14:textId="77777777" w:rsidR="005D3904" w:rsidRDefault="005D39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379AB" w14:textId="6AD59684" w:rsidR="00361DD1" w:rsidRPr="00361DD1" w:rsidRDefault="001A4983" w:rsidP="00361DD1">
    <w:pPr>
      <w:tabs>
        <w:tab w:val="right" w:pos="9360"/>
      </w:tabs>
      <w:rPr>
        <w:rFonts w:ascii="Book Antiqua" w:eastAsia="Calibri" w:hAnsi="Book Antiqua"/>
        <w:b/>
        <w:szCs w:val="22"/>
      </w:rPr>
    </w:pPr>
    <w:r w:rsidRPr="00D10F2A">
      <w:rPr>
        <w:rFonts w:ascii="Book Antiqua" w:hAnsi="Book Antiqua" w:cs="Arial"/>
        <w:szCs w:val="26"/>
      </w:rPr>
      <w:t>C</w:t>
    </w:r>
    <w:r>
      <w:rPr>
        <w:rFonts w:ascii="Book Antiqua" w:hAnsi="Book Antiqua" w:cs="Arial"/>
        <w:szCs w:val="26"/>
      </w:rPr>
      <w:t>.</w:t>
    </w:r>
    <w:r w:rsidRPr="00D10F2A">
      <w:rPr>
        <w:rFonts w:ascii="Book Antiqua" w:hAnsi="Book Antiqua" w:cs="Arial"/>
        <w:szCs w:val="26"/>
      </w:rPr>
      <w:t>2</w:t>
    </w:r>
    <w:r w:rsidR="005F2E14">
      <w:rPr>
        <w:rFonts w:ascii="Book Antiqua" w:hAnsi="Book Antiqua" w:cs="Arial"/>
        <w:szCs w:val="26"/>
      </w:rPr>
      <w:t>4</w:t>
    </w:r>
    <w:r w:rsidRPr="00D10F2A">
      <w:rPr>
        <w:rFonts w:ascii="Book Antiqua" w:hAnsi="Book Antiqua" w:cs="Arial"/>
        <w:szCs w:val="26"/>
      </w:rPr>
      <w:t>-</w:t>
    </w:r>
    <w:r w:rsidR="00DA2A86">
      <w:rPr>
        <w:rFonts w:ascii="Book Antiqua" w:hAnsi="Book Antiqua" w:cs="Arial"/>
        <w:szCs w:val="26"/>
      </w:rPr>
      <w:t>10</w:t>
    </w:r>
    <w:r w:rsidRPr="00D10F2A">
      <w:rPr>
        <w:rFonts w:ascii="Book Antiqua" w:hAnsi="Book Antiqua" w:cs="Arial"/>
        <w:szCs w:val="26"/>
      </w:rPr>
      <w:t>-0</w:t>
    </w:r>
    <w:r w:rsidR="00DA2A86">
      <w:rPr>
        <w:rFonts w:ascii="Book Antiqua" w:hAnsi="Book Antiqua" w:cs="Arial"/>
        <w:szCs w:val="26"/>
      </w:rPr>
      <w:t>08</w:t>
    </w:r>
    <w:r w:rsidR="00361DD1" w:rsidRPr="00361DD1">
      <w:rPr>
        <w:rFonts w:ascii="Book Antiqua" w:eastAsia="Calibri" w:hAnsi="Book Antiqua"/>
        <w:szCs w:val="22"/>
      </w:rPr>
      <w:t xml:space="preserve">  </w:t>
    </w:r>
    <w:r>
      <w:rPr>
        <w:rFonts w:ascii="Book Antiqua" w:eastAsia="Calibri" w:hAnsi="Book Antiqua"/>
        <w:szCs w:val="22"/>
      </w:rPr>
      <w:t>ALJ</w:t>
    </w:r>
    <w:r w:rsidR="00361DD1" w:rsidRPr="00361DD1">
      <w:rPr>
        <w:rFonts w:ascii="Book Antiqua" w:eastAsia="Calibri" w:hAnsi="Book Antiqua"/>
        <w:szCs w:val="22"/>
      </w:rPr>
      <w:t>/</w:t>
    </w:r>
    <w:r w:rsidR="00DA2A86">
      <w:rPr>
        <w:rFonts w:ascii="Book Antiqua" w:eastAsia="Calibri" w:hAnsi="Book Antiqua"/>
        <w:szCs w:val="22"/>
      </w:rPr>
      <w:t>RIM</w:t>
    </w:r>
    <w:r w:rsidR="00361DD1" w:rsidRPr="00361DD1">
      <w:rPr>
        <w:rFonts w:ascii="Book Antiqua" w:eastAsia="Calibri" w:hAnsi="Book Antiqua"/>
        <w:szCs w:val="22"/>
      </w:rPr>
      <w:t>/</w:t>
    </w:r>
    <w:r w:rsidR="005F2E14">
      <w:rPr>
        <w:rFonts w:ascii="Book Antiqua" w:eastAsia="Calibri" w:hAnsi="Book Antiqua"/>
        <w:szCs w:val="22"/>
      </w:rPr>
      <w:t>mva</w:t>
    </w:r>
    <w:r w:rsidR="0007248B">
      <w:rPr>
        <w:rFonts w:ascii="Book Antiqua" w:eastAsia="Calibri" w:hAnsi="Book Antiqua"/>
        <w:szCs w:val="22"/>
      </w:rPr>
      <w:t>/mac</w:t>
    </w:r>
    <w:r w:rsidR="00361DD1" w:rsidRPr="00361DD1">
      <w:rPr>
        <w:rFonts w:ascii="Book Antiqua" w:eastAsia="Calibri" w:hAnsi="Book Antiqua"/>
        <w:szCs w:val="22"/>
      </w:rPr>
      <w:tab/>
    </w:r>
  </w:p>
  <w:p w14:paraId="70D02F6A" w14:textId="77777777" w:rsidR="00B133D7" w:rsidRPr="00B133D7" w:rsidRDefault="00B133D7" w:rsidP="00361DD1">
    <w:pPr>
      <w:tabs>
        <w:tab w:val="right" w:pos="9360"/>
      </w:tabs>
      <w:rPr>
        <w:rFonts w:ascii="Book Antiqua" w:eastAsia="Calibri" w:hAnsi="Book Antiqua"/>
        <w:i/>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36D8" w14:textId="77777777" w:rsidR="00B133D7" w:rsidRDefault="00B133D7">
    <w:pPr>
      <w:pStyle w:val="Header"/>
    </w:pPr>
  </w:p>
  <w:p w14:paraId="5DC56CBE" w14:textId="77777777" w:rsidR="00B133D7" w:rsidRDefault="00B133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B569B"/>
    <w:multiLevelType w:val="singleLevel"/>
    <w:tmpl w:val="E46A7320"/>
    <w:lvl w:ilvl="0">
      <w:start w:val="1"/>
      <w:numFmt w:val="decimal"/>
      <w:lvlText w:val="%1."/>
      <w:legacy w:legacy="1" w:legacySpace="144" w:legacyIndent="0"/>
      <w:lvlJc w:val="left"/>
    </w:lvl>
  </w:abstractNum>
  <w:abstractNum w:abstractNumId="1" w15:restartNumberingAfterBreak="0">
    <w:nsid w:val="0EC55AEE"/>
    <w:multiLevelType w:val="hybridMultilevel"/>
    <w:tmpl w:val="684A6B2A"/>
    <w:lvl w:ilvl="0" w:tplc="FFFFFFFF">
      <w:start w:val="3"/>
      <w:numFmt w:val="upp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 w15:restartNumberingAfterBreak="0">
    <w:nsid w:val="11936B4E"/>
    <w:multiLevelType w:val="singleLevel"/>
    <w:tmpl w:val="E46A7320"/>
    <w:lvl w:ilvl="0">
      <w:start w:val="1"/>
      <w:numFmt w:val="decimal"/>
      <w:lvlText w:val="%1."/>
      <w:legacy w:legacy="1" w:legacySpace="144" w:legacyIndent="0"/>
      <w:lvlJc w:val="left"/>
    </w:lvl>
  </w:abstractNum>
  <w:abstractNum w:abstractNumId="3" w15:restartNumberingAfterBreak="0">
    <w:nsid w:val="11BA4BB5"/>
    <w:multiLevelType w:val="singleLevel"/>
    <w:tmpl w:val="E46A7320"/>
    <w:lvl w:ilvl="0">
      <w:start w:val="1"/>
      <w:numFmt w:val="decimal"/>
      <w:lvlText w:val="%1."/>
      <w:legacy w:legacy="1" w:legacySpace="144" w:legacyIndent="0"/>
      <w:lvlJc w:val="left"/>
    </w:lvl>
  </w:abstractNum>
  <w:abstractNum w:abstractNumId="4" w15:restartNumberingAfterBreak="0">
    <w:nsid w:val="120339A5"/>
    <w:multiLevelType w:val="singleLevel"/>
    <w:tmpl w:val="E46A7320"/>
    <w:lvl w:ilvl="0">
      <w:start w:val="1"/>
      <w:numFmt w:val="decimal"/>
      <w:lvlText w:val="%1."/>
      <w:legacy w:legacy="1" w:legacySpace="144" w:legacyIndent="0"/>
      <w:lvlJc w:val="left"/>
    </w:lvl>
  </w:abstractNum>
  <w:abstractNum w:abstractNumId="5" w15:restartNumberingAfterBreak="0">
    <w:nsid w:val="130B33A9"/>
    <w:multiLevelType w:val="singleLevel"/>
    <w:tmpl w:val="E46A7320"/>
    <w:lvl w:ilvl="0">
      <w:start w:val="1"/>
      <w:numFmt w:val="decimal"/>
      <w:lvlText w:val="%1."/>
      <w:legacy w:legacy="1" w:legacySpace="144" w:legacyIndent="0"/>
      <w:lvlJc w:val="left"/>
    </w:lvl>
  </w:abstractNum>
  <w:abstractNum w:abstractNumId="6" w15:restartNumberingAfterBreak="0">
    <w:nsid w:val="17060642"/>
    <w:multiLevelType w:val="singleLevel"/>
    <w:tmpl w:val="F3AE1DA0"/>
    <w:lvl w:ilvl="0">
      <w:start w:val="1"/>
      <w:numFmt w:val="decimal"/>
      <w:lvlText w:val="%1."/>
      <w:legacy w:legacy="1" w:legacySpace="0" w:legacyIndent="0"/>
      <w:lvlJc w:val="left"/>
    </w:lvl>
  </w:abstractNum>
  <w:abstractNum w:abstractNumId="7" w15:restartNumberingAfterBreak="0">
    <w:nsid w:val="1B1F2A61"/>
    <w:multiLevelType w:val="singleLevel"/>
    <w:tmpl w:val="E46A7320"/>
    <w:lvl w:ilvl="0">
      <w:start w:val="1"/>
      <w:numFmt w:val="decimal"/>
      <w:lvlText w:val="%1."/>
      <w:legacy w:legacy="1" w:legacySpace="144" w:legacyIndent="0"/>
      <w:lvlJc w:val="left"/>
    </w:lvl>
  </w:abstractNum>
  <w:abstractNum w:abstractNumId="8" w15:restartNumberingAfterBreak="0">
    <w:nsid w:val="1E6F4BEC"/>
    <w:multiLevelType w:val="hybridMultilevel"/>
    <w:tmpl w:val="DF4C0C6C"/>
    <w:lvl w:ilvl="0" w:tplc="E9DAD9BE">
      <w:start w:val="1"/>
      <w:numFmt w:val="upperRoman"/>
      <w:lvlText w:val="%1."/>
      <w:lvlJc w:val="left"/>
      <w:pPr>
        <w:tabs>
          <w:tab w:val="num" w:pos="1080"/>
        </w:tabs>
        <w:ind w:left="1080" w:hanging="720"/>
      </w:pPr>
      <w:rPr>
        <w:rFonts w:hint="default"/>
        <w:b/>
      </w:rPr>
    </w:lvl>
    <w:lvl w:ilvl="1" w:tplc="E68626F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EBC3A84"/>
    <w:multiLevelType w:val="hybridMultilevel"/>
    <w:tmpl w:val="273211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04C3A99"/>
    <w:multiLevelType w:val="multilevel"/>
    <w:tmpl w:val="2200A396"/>
    <w:lvl w:ilvl="0">
      <w:start w:val="1"/>
      <w:numFmt w:val="decimal"/>
      <w:pStyle w:val="Heading1"/>
      <w:lvlText w:val="%1."/>
      <w:lvlJc w:val="left"/>
      <w:pPr>
        <w:ind w:left="475" w:hanging="475"/>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tabs>
          <w:tab w:val="num" w:pos="1080"/>
        </w:tabs>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1" w15:restartNumberingAfterBreak="0">
    <w:nsid w:val="23262AD7"/>
    <w:multiLevelType w:val="hybridMultilevel"/>
    <w:tmpl w:val="7BC0E752"/>
    <w:lvl w:ilvl="0" w:tplc="FFFFFFFF">
      <w:start w:val="1"/>
      <w:numFmt w:val="decimal"/>
      <w:lvlText w:val="%1."/>
      <w:lvlJc w:val="left"/>
      <w:pPr>
        <w:tabs>
          <w:tab w:val="num" w:pos="720"/>
        </w:tabs>
        <w:ind w:left="720" w:hanging="360"/>
      </w:pPr>
      <w:rPr>
        <w:rFonts w:hint="default"/>
        <w:b/>
      </w:rPr>
    </w:lvl>
    <w:lvl w:ilvl="1" w:tplc="FFFFFFFF">
      <w:start w:val="1"/>
      <w:numFmt w:val="lowerLetter"/>
      <w:lvlText w:val="%2."/>
      <w:lvlJc w:val="left"/>
      <w:pPr>
        <w:tabs>
          <w:tab w:val="num" w:pos="1440"/>
        </w:tabs>
        <w:ind w:left="1440" w:hanging="360"/>
      </w:pPr>
      <w:rPr>
        <w:rFonts w:hint="default"/>
        <w:b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40E62B6"/>
    <w:multiLevelType w:val="singleLevel"/>
    <w:tmpl w:val="F3AE1DA0"/>
    <w:lvl w:ilvl="0">
      <w:start w:val="1"/>
      <w:numFmt w:val="decimal"/>
      <w:lvlText w:val="%1."/>
      <w:legacy w:legacy="1" w:legacySpace="0" w:legacyIndent="0"/>
      <w:lvlJc w:val="left"/>
    </w:lvl>
  </w:abstractNum>
  <w:abstractNum w:abstractNumId="13" w15:restartNumberingAfterBreak="0">
    <w:nsid w:val="2A832F16"/>
    <w:multiLevelType w:val="singleLevel"/>
    <w:tmpl w:val="E46A7320"/>
    <w:lvl w:ilvl="0">
      <w:start w:val="1"/>
      <w:numFmt w:val="decimal"/>
      <w:lvlText w:val="%1."/>
      <w:legacy w:legacy="1" w:legacySpace="144" w:legacyIndent="0"/>
      <w:lvlJc w:val="left"/>
    </w:lvl>
  </w:abstractNum>
  <w:abstractNum w:abstractNumId="14" w15:restartNumberingAfterBreak="0">
    <w:nsid w:val="2D6B1AE0"/>
    <w:multiLevelType w:val="singleLevel"/>
    <w:tmpl w:val="F3AE1DA0"/>
    <w:lvl w:ilvl="0">
      <w:start w:val="1"/>
      <w:numFmt w:val="decimal"/>
      <w:lvlText w:val="%1."/>
      <w:legacy w:legacy="1" w:legacySpace="0" w:legacyIndent="0"/>
      <w:lvlJc w:val="left"/>
    </w:lvl>
  </w:abstractNum>
  <w:abstractNum w:abstractNumId="15" w15:restartNumberingAfterBreak="0">
    <w:nsid w:val="2DD46003"/>
    <w:multiLevelType w:val="singleLevel"/>
    <w:tmpl w:val="2FB6A734"/>
    <w:lvl w:ilvl="0">
      <w:start w:val="1"/>
      <w:numFmt w:val="decimal"/>
      <w:lvlText w:val="%1."/>
      <w:legacy w:legacy="1" w:legacySpace="144" w:legacyIndent="0"/>
      <w:lvlJc w:val="left"/>
    </w:lvl>
  </w:abstractNum>
  <w:abstractNum w:abstractNumId="16" w15:restartNumberingAfterBreak="0">
    <w:nsid w:val="30C65E0A"/>
    <w:multiLevelType w:val="singleLevel"/>
    <w:tmpl w:val="E46A7320"/>
    <w:lvl w:ilvl="0">
      <w:start w:val="1"/>
      <w:numFmt w:val="decimal"/>
      <w:lvlText w:val="%1."/>
      <w:legacy w:legacy="1" w:legacySpace="144" w:legacyIndent="0"/>
      <w:lvlJc w:val="left"/>
    </w:lvl>
  </w:abstractNum>
  <w:abstractNum w:abstractNumId="17" w15:restartNumberingAfterBreak="0">
    <w:nsid w:val="31BB081B"/>
    <w:multiLevelType w:val="singleLevel"/>
    <w:tmpl w:val="E46A7320"/>
    <w:lvl w:ilvl="0">
      <w:start w:val="1"/>
      <w:numFmt w:val="decimal"/>
      <w:lvlText w:val="%1."/>
      <w:legacy w:legacy="1" w:legacySpace="144" w:legacyIndent="0"/>
      <w:lvlJc w:val="left"/>
    </w:lvl>
  </w:abstractNum>
  <w:abstractNum w:abstractNumId="18" w15:restartNumberingAfterBreak="0">
    <w:nsid w:val="33F61F84"/>
    <w:multiLevelType w:val="singleLevel"/>
    <w:tmpl w:val="F3AE1DA0"/>
    <w:lvl w:ilvl="0">
      <w:start w:val="1"/>
      <w:numFmt w:val="decimal"/>
      <w:lvlText w:val="%1."/>
      <w:legacy w:legacy="1" w:legacySpace="0" w:legacyIndent="0"/>
      <w:lvlJc w:val="left"/>
    </w:lvl>
  </w:abstractNum>
  <w:abstractNum w:abstractNumId="19" w15:restartNumberingAfterBreak="0">
    <w:nsid w:val="34032548"/>
    <w:multiLevelType w:val="hybridMultilevel"/>
    <w:tmpl w:val="CE0A12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5D4236"/>
    <w:multiLevelType w:val="singleLevel"/>
    <w:tmpl w:val="F3AE1DA0"/>
    <w:lvl w:ilvl="0">
      <w:start w:val="1"/>
      <w:numFmt w:val="decimal"/>
      <w:lvlText w:val="%1."/>
      <w:legacy w:legacy="1" w:legacySpace="0" w:legacyIndent="0"/>
      <w:lvlJc w:val="left"/>
    </w:lvl>
  </w:abstractNum>
  <w:abstractNum w:abstractNumId="21" w15:restartNumberingAfterBreak="0">
    <w:nsid w:val="3CC22DAD"/>
    <w:multiLevelType w:val="singleLevel"/>
    <w:tmpl w:val="E46A7320"/>
    <w:lvl w:ilvl="0">
      <w:start w:val="1"/>
      <w:numFmt w:val="decimal"/>
      <w:lvlText w:val="%1."/>
      <w:legacy w:legacy="1" w:legacySpace="144" w:legacyIndent="0"/>
      <w:lvlJc w:val="left"/>
    </w:lvl>
  </w:abstractNum>
  <w:abstractNum w:abstractNumId="22" w15:restartNumberingAfterBreak="0">
    <w:nsid w:val="3FD80D71"/>
    <w:multiLevelType w:val="hybridMultilevel"/>
    <w:tmpl w:val="F7200B26"/>
    <w:lvl w:ilvl="0" w:tplc="982E8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9E7753"/>
    <w:multiLevelType w:val="singleLevel"/>
    <w:tmpl w:val="F3AE1DA0"/>
    <w:lvl w:ilvl="0">
      <w:start w:val="1"/>
      <w:numFmt w:val="decimal"/>
      <w:lvlText w:val="%1."/>
      <w:legacy w:legacy="1" w:legacySpace="0" w:legacyIndent="0"/>
      <w:lvlJc w:val="left"/>
    </w:lvl>
  </w:abstractNum>
  <w:abstractNum w:abstractNumId="24" w15:restartNumberingAfterBreak="0">
    <w:nsid w:val="42BF523E"/>
    <w:multiLevelType w:val="singleLevel"/>
    <w:tmpl w:val="F3AE1DA0"/>
    <w:lvl w:ilvl="0">
      <w:start w:val="1"/>
      <w:numFmt w:val="decimal"/>
      <w:lvlText w:val="%1."/>
      <w:legacy w:legacy="1" w:legacySpace="0" w:legacyIndent="0"/>
      <w:lvlJc w:val="left"/>
    </w:lvl>
  </w:abstractNum>
  <w:abstractNum w:abstractNumId="25" w15:restartNumberingAfterBreak="0">
    <w:nsid w:val="453077A7"/>
    <w:multiLevelType w:val="singleLevel"/>
    <w:tmpl w:val="E46A7320"/>
    <w:lvl w:ilvl="0">
      <w:start w:val="1"/>
      <w:numFmt w:val="decimal"/>
      <w:lvlText w:val="%1."/>
      <w:legacy w:legacy="1" w:legacySpace="144" w:legacyIndent="0"/>
      <w:lvlJc w:val="left"/>
    </w:lvl>
  </w:abstractNum>
  <w:abstractNum w:abstractNumId="26" w15:restartNumberingAfterBreak="0">
    <w:nsid w:val="4A527F38"/>
    <w:multiLevelType w:val="singleLevel"/>
    <w:tmpl w:val="A4362B32"/>
    <w:lvl w:ilvl="0">
      <w:start w:val="1"/>
      <w:numFmt w:val="decimal"/>
      <w:pStyle w:val="num1"/>
      <w:lvlText w:val="%1."/>
      <w:lvlJc w:val="left"/>
      <w:pPr>
        <w:ind w:left="0" w:firstLine="0"/>
      </w:pPr>
      <w:rPr>
        <w:rFonts w:hint="default"/>
      </w:rPr>
    </w:lvl>
  </w:abstractNum>
  <w:abstractNum w:abstractNumId="27" w15:restartNumberingAfterBreak="0">
    <w:nsid w:val="4C9C4791"/>
    <w:multiLevelType w:val="singleLevel"/>
    <w:tmpl w:val="F3AE1DA0"/>
    <w:lvl w:ilvl="0">
      <w:start w:val="1"/>
      <w:numFmt w:val="decimal"/>
      <w:lvlText w:val="%1."/>
      <w:legacy w:legacy="1" w:legacySpace="0" w:legacyIndent="0"/>
      <w:lvlJc w:val="left"/>
    </w:lvl>
  </w:abstractNum>
  <w:abstractNum w:abstractNumId="28" w15:restartNumberingAfterBreak="0">
    <w:nsid w:val="4F7C04B4"/>
    <w:multiLevelType w:val="hybridMultilevel"/>
    <w:tmpl w:val="E1028B1C"/>
    <w:lvl w:ilvl="0" w:tplc="476A428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50FD3C73"/>
    <w:multiLevelType w:val="singleLevel"/>
    <w:tmpl w:val="E46A7320"/>
    <w:lvl w:ilvl="0">
      <w:start w:val="1"/>
      <w:numFmt w:val="decimal"/>
      <w:lvlText w:val="%1."/>
      <w:legacy w:legacy="1" w:legacySpace="144" w:legacyIndent="0"/>
      <w:lvlJc w:val="left"/>
    </w:lvl>
  </w:abstractNum>
  <w:abstractNum w:abstractNumId="30" w15:restartNumberingAfterBreak="0">
    <w:nsid w:val="55770878"/>
    <w:multiLevelType w:val="singleLevel"/>
    <w:tmpl w:val="F3AE1DA0"/>
    <w:lvl w:ilvl="0">
      <w:start w:val="1"/>
      <w:numFmt w:val="decimal"/>
      <w:lvlText w:val="%1."/>
      <w:legacy w:legacy="1" w:legacySpace="0" w:legacyIndent="0"/>
      <w:lvlJc w:val="left"/>
    </w:lvl>
  </w:abstractNum>
  <w:abstractNum w:abstractNumId="31" w15:restartNumberingAfterBreak="0">
    <w:nsid w:val="584A4699"/>
    <w:multiLevelType w:val="singleLevel"/>
    <w:tmpl w:val="F3AE1DA0"/>
    <w:lvl w:ilvl="0">
      <w:start w:val="1"/>
      <w:numFmt w:val="decimal"/>
      <w:lvlText w:val="%1."/>
      <w:legacy w:legacy="1" w:legacySpace="0" w:legacyIndent="0"/>
      <w:lvlJc w:val="left"/>
    </w:lvl>
  </w:abstractNum>
  <w:abstractNum w:abstractNumId="32" w15:restartNumberingAfterBreak="0">
    <w:nsid w:val="5E98384C"/>
    <w:multiLevelType w:val="hybridMultilevel"/>
    <w:tmpl w:val="48D43B0E"/>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623D1C82"/>
    <w:multiLevelType w:val="singleLevel"/>
    <w:tmpl w:val="F3AE1DA0"/>
    <w:lvl w:ilvl="0">
      <w:start w:val="1"/>
      <w:numFmt w:val="decimal"/>
      <w:lvlText w:val="%1."/>
      <w:legacy w:legacy="1" w:legacySpace="0" w:legacyIndent="0"/>
      <w:lvlJc w:val="left"/>
    </w:lvl>
  </w:abstractNum>
  <w:abstractNum w:abstractNumId="34" w15:restartNumberingAfterBreak="0">
    <w:nsid w:val="69941F85"/>
    <w:multiLevelType w:val="singleLevel"/>
    <w:tmpl w:val="F3AE1DA0"/>
    <w:lvl w:ilvl="0">
      <w:start w:val="1"/>
      <w:numFmt w:val="decimal"/>
      <w:lvlText w:val="%1."/>
      <w:legacy w:legacy="1" w:legacySpace="0" w:legacyIndent="0"/>
      <w:lvlJc w:val="left"/>
    </w:lvl>
  </w:abstractNum>
  <w:abstractNum w:abstractNumId="35" w15:restartNumberingAfterBreak="0">
    <w:nsid w:val="7D142BE1"/>
    <w:multiLevelType w:val="singleLevel"/>
    <w:tmpl w:val="E46A7320"/>
    <w:lvl w:ilvl="0">
      <w:start w:val="1"/>
      <w:numFmt w:val="decimal"/>
      <w:lvlText w:val="%1."/>
      <w:legacy w:legacy="1" w:legacySpace="144" w:legacyIndent="0"/>
      <w:lvlJc w:val="left"/>
    </w:lvl>
  </w:abstractNum>
  <w:abstractNum w:abstractNumId="36" w15:restartNumberingAfterBreak="0">
    <w:nsid w:val="7D905A9E"/>
    <w:multiLevelType w:val="singleLevel"/>
    <w:tmpl w:val="F3AE1DA0"/>
    <w:lvl w:ilvl="0">
      <w:start w:val="1"/>
      <w:numFmt w:val="decimal"/>
      <w:lvlText w:val="%1."/>
      <w:legacy w:legacy="1" w:legacySpace="0" w:legacyIndent="0"/>
      <w:lvlJc w:val="left"/>
    </w:lvl>
  </w:abstractNum>
  <w:abstractNum w:abstractNumId="37" w15:restartNumberingAfterBreak="0">
    <w:nsid w:val="7FA24549"/>
    <w:multiLevelType w:val="singleLevel"/>
    <w:tmpl w:val="E46A7320"/>
    <w:lvl w:ilvl="0">
      <w:start w:val="1"/>
      <w:numFmt w:val="decimal"/>
      <w:lvlText w:val="%1."/>
      <w:legacy w:legacy="1" w:legacySpace="144" w:legacyIndent="0"/>
      <w:lvlJc w:val="left"/>
    </w:lvl>
  </w:abstractNum>
  <w:num w:numId="1" w16cid:durableId="1672172738">
    <w:abstractNumId w:val="23"/>
  </w:num>
  <w:num w:numId="2" w16cid:durableId="1392148201">
    <w:abstractNumId w:val="34"/>
  </w:num>
  <w:num w:numId="3" w16cid:durableId="46997149">
    <w:abstractNumId w:val="20"/>
  </w:num>
  <w:num w:numId="4" w16cid:durableId="2903515">
    <w:abstractNumId w:val="33"/>
  </w:num>
  <w:num w:numId="5" w16cid:durableId="247812381">
    <w:abstractNumId w:val="36"/>
  </w:num>
  <w:num w:numId="6" w16cid:durableId="996151179">
    <w:abstractNumId w:val="6"/>
  </w:num>
  <w:num w:numId="7" w16cid:durableId="1559703303">
    <w:abstractNumId w:val="24"/>
  </w:num>
  <w:num w:numId="8" w16cid:durableId="107313427">
    <w:abstractNumId w:val="30"/>
  </w:num>
  <w:num w:numId="9" w16cid:durableId="1533808885">
    <w:abstractNumId w:val="12"/>
  </w:num>
  <w:num w:numId="10" w16cid:durableId="1431852859">
    <w:abstractNumId w:val="14"/>
  </w:num>
  <w:num w:numId="11" w16cid:durableId="237440467">
    <w:abstractNumId w:val="18"/>
  </w:num>
  <w:num w:numId="12" w16cid:durableId="97067747">
    <w:abstractNumId w:val="27"/>
  </w:num>
  <w:num w:numId="13" w16cid:durableId="95096540">
    <w:abstractNumId w:val="31"/>
  </w:num>
  <w:num w:numId="14" w16cid:durableId="409086644">
    <w:abstractNumId w:val="16"/>
  </w:num>
  <w:num w:numId="15" w16cid:durableId="1263563870">
    <w:abstractNumId w:val="37"/>
  </w:num>
  <w:num w:numId="16" w16cid:durableId="838430016">
    <w:abstractNumId w:val="17"/>
  </w:num>
  <w:num w:numId="17" w16cid:durableId="1649478513">
    <w:abstractNumId w:val="13"/>
  </w:num>
  <w:num w:numId="18" w16cid:durableId="753622597">
    <w:abstractNumId w:val="7"/>
  </w:num>
  <w:num w:numId="19" w16cid:durableId="1869024838">
    <w:abstractNumId w:val="5"/>
  </w:num>
  <w:num w:numId="20" w16cid:durableId="38827619">
    <w:abstractNumId w:val="0"/>
  </w:num>
  <w:num w:numId="21" w16cid:durableId="831994995">
    <w:abstractNumId w:val="25"/>
  </w:num>
  <w:num w:numId="22" w16cid:durableId="1578897656">
    <w:abstractNumId w:val="4"/>
  </w:num>
  <w:num w:numId="23" w16cid:durableId="476921117">
    <w:abstractNumId w:val="2"/>
  </w:num>
  <w:num w:numId="24" w16cid:durableId="1392849270">
    <w:abstractNumId w:val="29"/>
  </w:num>
  <w:num w:numId="25" w16cid:durableId="811751959">
    <w:abstractNumId w:val="21"/>
  </w:num>
  <w:num w:numId="26" w16cid:durableId="1136527014">
    <w:abstractNumId w:val="35"/>
  </w:num>
  <w:num w:numId="27" w16cid:durableId="1667437909">
    <w:abstractNumId w:val="3"/>
  </w:num>
  <w:num w:numId="28" w16cid:durableId="355037492">
    <w:abstractNumId w:val="28"/>
  </w:num>
  <w:num w:numId="29" w16cid:durableId="1814758383">
    <w:abstractNumId w:val="26"/>
  </w:num>
  <w:num w:numId="30" w16cid:durableId="213079820">
    <w:abstractNumId w:val="8"/>
  </w:num>
  <w:num w:numId="31" w16cid:durableId="1150251053">
    <w:abstractNumId w:val="32"/>
  </w:num>
  <w:num w:numId="32" w16cid:durableId="173111079">
    <w:abstractNumId w:val="1"/>
  </w:num>
  <w:num w:numId="33" w16cid:durableId="587234817">
    <w:abstractNumId w:val="11"/>
  </w:num>
  <w:num w:numId="34" w16cid:durableId="423722681">
    <w:abstractNumId w:val="19"/>
  </w:num>
  <w:num w:numId="35" w16cid:durableId="920410041">
    <w:abstractNumId w:val="9"/>
  </w:num>
  <w:num w:numId="36" w16cid:durableId="819004782">
    <w:abstractNumId w:val="22"/>
  </w:num>
  <w:num w:numId="37" w16cid:durableId="1070276542">
    <w:abstractNumId w:val="10"/>
  </w:num>
  <w:num w:numId="38" w16cid:durableId="959997413">
    <w:abstractNumId w:val="15"/>
  </w:num>
  <w:num w:numId="39" w16cid:durableId="1274553858">
    <w:abstractNumId w:val="26"/>
  </w:num>
  <w:num w:numId="40" w16cid:durableId="1425345575">
    <w:abstractNumId w:val="26"/>
  </w:num>
  <w:num w:numId="41" w16cid:durableId="1851219251">
    <w:abstractNumId w:val="26"/>
  </w:num>
  <w:num w:numId="42" w16cid:durableId="1068964656">
    <w:abstractNumId w:val="26"/>
  </w:num>
  <w:num w:numId="43" w16cid:durableId="580021013">
    <w:abstractNumId w:val="26"/>
    <w:lvlOverride w:ilvl="0">
      <w:startOverride w:val="1"/>
    </w:lvlOverride>
  </w:num>
  <w:num w:numId="44" w16cid:durableId="1905942828">
    <w:abstractNumId w:val="26"/>
  </w:num>
  <w:num w:numId="45" w16cid:durableId="222522741">
    <w:abstractNumId w:val="2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394"/>
    <w:rsid w:val="00001A72"/>
    <w:rsid w:val="00002110"/>
    <w:rsid w:val="00007FFC"/>
    <w:rsid w:val="00010EE2"/>
    <w:rsid w:val="00014252"/>
    <w:rsid w:val="000150AC"/>
    <w:rsid w:val="00021B28"/>
    <w:rsid w:val="00021B4A"/>
    <w:rsid w:val="0002229F"/>
    <w:rsid w:val="00026329"/>
    <w:rsid w:val="00031E1A"/>
    <w:rsid w:val="00035521"/>
    <w:rsid w:val="00041691"/>
    <w:rsid w:val="000416DB"/>
    <w:rsid w:val="00052B05"/>
    <w:rsid w:val="00055C20"/>
    <w:rsid w:val="00056BEE"/>
    <w:rsid w:val="0006000A"/>
    <w:rsid w:val="00063102"/>
    <w:rsid w:val="00067635"/>
    <w:rsid w:val="0007248B"/>
    <w:rsid w:val="00073C4F"/>
    <w:rsid w:val="0007659D"/>
    <w:rsid w:val="000778CE"/>
    <w:rsid w:val="00077D15"/>
    <w:rsid w:val="00087130"/>
    <w:rsid w:val="000B4BFA"/>
    <w:rsid w:val="000B5AF7"/>
    <w:rsid w:val="000C1314"/>
    <w:rsid w:val="000C411F"/>
    <w:rsid w:val="000C70C1"/>
    <w:rsid w:val="000D2E05"/>
    <w:rsid w:val="000E274E"/>
    <w:rsid w:val="000F4A13"/>
    <w:rsid w:val="0010141E"/>
    <w:rsid w:val="001024AA"/>
    <w:rsid w:val="00104DF4"/>
    <w:rsid w:val="001078E7"/>
    <w:rsid w:val="001179C9"/>
    <w:rsid w:val="00122DD7"/>
    <w:rsid w:val="001320E3"/>
    <w:rsid w:val="00135523"/>
    <w:rsid w:val="001422AB"/>
    <w:rsid w:val="00143F10"/>
    <w:rsid w:val="0015095C"/>
    <w:rsid w:val="00150A38"/>
    <w:rsid w:val="00156D32"/>
    <w:rsid w:val="001646C7"/>
    <w:rsid w:val="001811FD"/>
    <w:rsid w:val="00195FDA"/>
    <w:rsid w:val="00196E38"/>
    <w:rsid w:val="001A25A4"/>
    <w:rsid w:val="001A4983"/>
    <w:rsid w:val="001B08E7"/>
    <w:rsid w:val="001B3B20"/>
    <w:rsid w:val="001C25AC"/>
    <w:rsid w:val="001C52D3"/>
    <w:rsid w:val="001C7BD1"/>
    <w:rsid w:val="001C7D8D"/>
    <w:rsid w:val="001D4701"/>
    <w:rsid w:val="001E32E1"/>
    <w:rsid w:val="001E6267"/>
    <w:rsid w:val="001E652D"/>
    <w:rsid w:val="001F18CB"/>
    <w:rsid w:val="001F3624"/>
    <w:rsid w:val="001F5AA0"/>
    <w:rsid w:val="002107BD"/>
    <w:rsid w:val="002166DB"/>
    <w:rsid w:val="00217B92"/>
    <w:rsid w:val="00223025"/>
    <w:rsid w:val="00226BAC"/>
    <w:rsid w:val="002335B1"/>
    <w:rsid w:val="00234C3F"/>
    <w:rsid w:val="00235593"/>
    <w:rsid w:val="0024545D"/>
    <w:rsid w:val="00250146"/>
    <w:rsid w:val="002537A4"/>
    <w:rsid w:val="00256CFB"/>
    <w:rsid w:val="002639C0"/>
    <w:rsid w:val="00263B7A"/>
    <w:rsid w:val="00263F77"/>
    <w:rsid w:val="00274C87"/>
    <w:rsid w:val="002812D3"/>
    <w:rsid w:val="002819F9"/>
    <w:rsid w:val="00287A15"/>
    <w:rsid w:val="002A07F8"/>
    <w:rsid w:val="002A262D"/>
    <w:rsid w:val="002A3F44"/>
    <w:rsid w:val="002B4519"/>
    <w:rsid w:val="002B5F48"/>
    <w:rsid w:val="002C082A"/>
    <w:rsid w:val="002C40DA"/>
    <w:rsid w:val="002C4389"/>
    <w:rsid w:val="002D1EF9"/>
    <w:rsid w:val="002D28E5"/>
    <w:rsid w:val="002E0628"/>
    <w:rsid w:val="002E1CB5"/>
    <w:rsid w:val="002E4A8E"/>
    <w:rsid w:val="002E5AA3"/>
    <w:rsid w:val="002F3577"/>
    <w:rsid w:val="00300F40"/>
    <w:rsid w:val="003019E5"/>
    <w:rsid w:val="0030370C"/>
    <w:rsid w:val="00305BA1"/>
    <w:rsid w:val="00315990"/>
    <w:rsid w:val="00316829"/>
    <w:rsid w:val="0032211E"/>
    <w:rsid w:val="00322AC0"/>
    <w:rsid w:val="00325D71"/>
    <w:rsid w:val="0033141A"/>
    <w:rsid w:val="00331D21"/>
    <w:rsid w:val="00336CF1"/>
    <w:rsid w:val="0033721F"/>
    <w:rsid w:val="003427B1"/>
    <w:rsid w:val="00342C08"/>
    <w:rsid w:val="00342C29"/>
    <w:rsid w:val="00352D44"/>
    <w:rsid w:val="00361DD1"/>
    <w:rsid w:val="00361ECF"/>
    <w:rsid w:val="00363B14"/>
    <w:rsid w:val="003745EB"/>
    <w:rsid w:val="003764AE"/>
    <w:rsid w:val="00377FF3"/>
    <w:rsid w:val="003829E4"/>
    <w:rsid w:val="003854D9"/>
    <w:rsid w:val="00394C72"/>
    <w:rsid w:val="00397115"/>
    <w:rsid w:val="003A0943"/>
    <w:rsid w:val="003A7279"/>
    <w:rsid w:val="003B6336"/>
    <w:rsid w:val="003C283F"/>
    <w:rsid w:val="003C51A4"/>
    <w:rsid w:val="003D2CCF"/>
    <w:rsid w:val="003E1131"/>
    <w:rsid w:val="003E6966"/>
    <w:rsid w:val="003F0C6C"/>
    <w:rsid w:val="003F278C"/>
    <w:rsid w:val="003F2D9A"/>
    <w:rsid w:val="003F2E0C"/>
    <w:rsid w:val="00400D17"/>
    <w:rsid w:val="0040306C"/>
    <w:rsid w:val="00404645"/>
    <w:rsid w:val="0041268C"/>
    <w:rsid w:val="0042440F"/>
    <w:rsid w:val="004250C5"/>
    <w:rsid w:val="00431131"/>
    <w:rsid w:val="00433D4E"/>
    <w:rsid w:val="00436FB6"/>
    <w:rsid w:val="00436FED"/>
    <w:rsid w:val="004429DA"/>
    <w:rsid w:val="00447D15"/>
    <w:rsid w:val="00447E59"/>
    <w:rsid w:val="00452F2F"/>
    <w:rsid w:val="00480489"/>
    <w:rsid w:val="00481CA3"/>
    <w:rsid w:val="004956DA"/>
    <w:rsid w:val="0049618B"/>
    <w:rsid w:val="004962A9"/>
    <w:rsid w:val="00496CC1"/>
    <w:rsid w:val="004A0DF5"/>
    <w:rsid w:val="004A2453"/>
    <w:rsid w:val="004A2DB6"/>
    <w:rsid w:val="004A4F72"/>
    <w:rsid w:val="004B365B"/>
    <w:rsid w:val="004B39D9"/>
    <w:rsid w:val="004C21F4"/>
    <w:rsid w:val="004C3160"/>
    <w:rsid w:val="004C6635"/>
    <w:rsid w:val="004D07A0"/>
    <w:rsid w:val="004D0F62"/>
    <w:rsid w:val="004D5084"/>
    <w:rsid w:val="004D65CC"/>
    <w:rsid w:val="004D6FD6"/>
    <w:rsid w:val="004E66D3"/>
    <w:rsid w:val="004F3888"/>
    <w:rsid w:val="004F59F3"/>
    <w:rsid w:val="004F65A3"/>
    <w:rsid w:val="004F6923"/>
    <w:rsid w:val="00504676"/>
    <w:rsid w:val="00513F6C"/>
    <w:rsid w:val="00520365"/>
    <w:rsid w:val="005210E9"/>
    <w:rsid w:val="00526DB8"/>
    <w:rsid w:val="0052761C"/>
    <w:rsid w:val="005320D8"/>
    <w:rsid w:val="0053690C"/>
    <w:rsid w:val="00545E4A"/>
    <w:rsid w:val="00547BF4"/>
    <w:rsid w:val="00550304"/>
    <w:rsid w:val="0055265D"/>
    <w:rsid w:val="00555235"/>
    <w:rsid w:val="00556738"/>
    <w:rsid w:val="00561833"/>
    <w:rsid w:val="00563EB7"/>
    <w:rsid w:val="005641C9"/>
    <w:rsid w:val="00566726"/>
    <w:rsid w:val="005670AF"/>
    <w:rsid w:val="005714E9"/>
    <w:rsid w:val="0057715A"/>
    <w:rsid w:val="005819CE"/>
    <w:rsid w:val="00595EF8"/>
    <w:rsid w:val="005963C6"/>
    <w:rsid w:val="005A186C"/>
    <w:rsid w:val="005B0878"/>
    <w:rsid w:val="005B0E9C"/>
    <w:rsid w:val="005B32FF"/>
    <w:rsid w:val="005C03B5"/>
    <w:rsid w:val="005C0C47"/>
    <w:rsid w:val="005C222C"/>
    <w:rsid w:val="005D1B7F"/>
    <w:rsid w:val="005D3904"/>
    <w:rsid w:val="005D467A"/>
    <w:rsid w:val="005D7702"/>
    <w:rsid w:val="005E2434"/>
    <w:rsid w:val="005E7046"/>
    <w:rsid w:val="005F1A6A"/>
    <w:rsid w:val="005F2E14"/>
    <w:rsid w:val="005F3FDE"/>
    <w:rsid w:val="005F4CAB"/>
    <w:rsid w:val="0060112A"/>
    <w:rsid w:val="00602CC7"/>
    <w:rsid w:val="00607EED"/>
    <w:rsid w:val="006112FF"/>
    <w:rsid w:val="00616857"/>
    <w:rsid w:val="006220C2"/>
    <w:rsid w:val="00622BB8"/>
    <w:rsid w:val="00623E31"/>
    <w:rsid w:val="0062469B"/>
    <w:rsid w:val="00631946"/>
    <w:rsid w:val="00637EA4"/>
    <w:rsid w:val="006431AE"/>
    <w:rsid w:val="00643B3C"/>
    <w:rsid w:val="006446FA"/>
    <w:rsid w:val="00645E16"/>
    <w:rsid w:val="006469EE"/>
    <w:rsid w:val="006512D7"/>
    <w:rsid w:val="00657FFA"/>
    <w:rsid w:val="00666B0F"/>
    <w:rsid w:val="006723A1"/>
    <w:rsid w:val="00676292"/>
    <w:rsid w:val="00677B14"/>
    <w:rsid w:val="0068018F"/>
    <w:rsid w:val="00683E7D"/>
    <w:rsid w:val="00687CF7"/>
    <w:rsid w:val="0069299F"/>
    <w:rsid w:val="006A192B"/>
    <w:rsid w:val="006A20E4"/>
    <w:rsid w:val="006A5A8D"/>
    <w:rsid w:val="006B338A"/>
    <w:rsid w:val="006C3127"/>
    <w:rsid w:val="006D2558"/>
    <w:rsid w:val="006D33CE"/>
    <w:rsid w:val="006D4CC0"/>
    <w:rsid w:val="006D5437"/>
    <w:rsid w:val="006D6138"/>
    <w:rsid w:val="006D6900"/>
    <w:rsid w:val="006E0936"/>
    <w:rsid w:val="006E24B9"/>
    <w:rsid w:val="006E2A10"/>
    <w:rsid w:val="006F4AEF"/>
    <w:rsid w:val="006F5EAB"/>
    <w:rsid w:val="0070712E"/>
    <w:rsid w:val="007130B5"/>
    <w:rsid w:val="00713669"/>
    <w:rsid w:val="0073259D"/>
    <w:rsid w:val="00733E99"/>
    <w:rsid w:val="00734609"/>
    <w:rsid w:val="00735F2B"/>
    <w:rsid w:val="00736BA3"/>
    <w:rsid w:val="00737E73"/>
    <w:rsid w:val="0074000F"/>
    <w:rsid w:val="00741B04"/>
    <w:rsid w:val="007544B4"/>
    <w:rsid w:val="00760900"/>
    <w:rsid w:val="007638AD"/>
    <w:rsid w:val="00770461"/>
    <w:rsid w:val="00770922"/>
    <w:rsid w:val="0077123B"/>
    <w:rsid w:val="00771C84"/>
    <w:rsid w:val="0077372A"/>
    <w:rsid w:val="00776BC9"/>
    <w:rsid w:val="007807EA"/>
    <w:rsid w:val="00787BB6"/>
    <w:rsid w:val="007901BF"/>
    <w:rsid w:val="007931D1"/>
    <w:rsid w:val="0079338F"/>
    <w:rsid w:val="00794D54"/>
    <w:rsid w:val="007B0997"/>
    <w:rsid w:val="007C0F1B"/>
    <w:rsid w:val="007C7969"/>
    <w:rsid w:val="007C7E8B"/>
    <w:rsid w:val="007C7E94"/>
    <w:rsid w:val="007D39A6"/>
    <w:rsid w:val="007E7D9B"/>
    <w:rsid w:val="007F4FD6"/>
    <w:rsid w:val="007F5F30"/>
    <w:rsid w:val="007F5FA3"/>
    <w:rsid w:val="008043F4"/>
    <w:rsid w:val="00805559"/>
    <w:rsid w:val="008055CF"/>
    <w:rsid w:val="00825448"/>
    <w:rsid w:val="00826CB5"/>
    <w:rsid w:val="00831BA9"/>
    <w:rsid w:val="00837795"/>
    <w:rsid w:val="00840699"/>
    <w:rsid w:val="00843FCB"/>
    <w:rsid w:val="00854FC2"/>
    <w:rsid w:val="008632C0"/>
    <w:rsid w:val="00867681"/>
    <w:rsid w:val="00871B57"/>
    <w:rsid w:val="00876753"/>
    <w:rsid w:val="008819CE"/>
    <w:rsid w:val="00882919"/>
    <w:rsid w:val="00884BF8"/>
    <w:rsid w:val="008907B1"/>
    <w:rsid w:val="008946CD"/>
    <w:rsid w:val="008A1402"/>
    <w:rsid w:val="008B3661"/>
    <w:rsid w:val="008B36E0"/>
    <w:rsid w:val="008B51E1"/>
    <w:rsid w:val="008C5DB3"/>
    <w:rsid w:val="008D04DB"/>
    <w:rsid w:val="008D7C5C"/>
    <w:rsid w:val="008F0B32"/>
    <w:rsid w:val="00900563"/>
    <w:rsid w:val="00900F70"/>
    <w:rsid w:val="009035B7"/>
    <w:rsid w:val="00904595"/>
    <w:rsid w:val="009055E1"/>
    <w:rsid w:val="00906840"/>
    <w:rsid w:val="00906B83"/>
    <w:rsid w:val="009212E7"/>
    <w:rsid w:val="00921F55"/>
    <w:rsid w:val="00922A6D"/>
    <w:rsid w:val="00922A8C"/>
    <w:rsid w:val="00922F48"/>
    <w:rsid w:val="00925596"/>
    <w:rsid w:val="00933190"/>
    <w:rsid w:val="00941B3B"/>
    <w:rsid w:val="00941E75"/>
    <w:rsid w:val="009471EF"/>
    <w:rsid w:val="00962D61"/>
    <w:rsid w:val="009632BC"/>
    <w:rsid w:val="00963C2B"/>
    <w:rsid w:val="00970B98"/>
    <w:rsid w:val="00971B02"/>
    <w:rsid w:val="009737AE"/>
    <w:rsid w:val="00980B61"/>
    <w:rsid w:val="0098748D"/>
    <w:rsid w:val="00992E25"/>
    <w:rsid w:val="009A66EE"/>
    <w:rsid w:val="009B1BD0"/>
    <w:rsid w:val="009B405E"/>
    <w:rsid w:val="009C14D3"/>
    <w:rsid w:val="009C1559"/>
    <w:rsid w:val="009D65AF"/>
    <w:rsid w:val="009D7469"/>
    <w:rsid w:val="009E0AA9"/>
    <w:rsid w:val="009E1CD7"/>
    <w:rsid w:val="009E5A9D"/>
    <w:rsid w:val="00A021AC"/>
    <w:rsid w:val="00A06812"/>
    <w:rsid w:val="00A13571"/>
    <w:rsid w:val="00A26EA2"/>
    <w:rsid w:val="00A27C25"/>
    <w:rsid w:val="00A30C4B"/>
    <w:rsid w:val="00A3176E"/>
    <w:rsid w:val="00A348B3"/>
    <w:rsid w:val="00A35BD7"/>
    <w:rsid w:val="00A4192C"/>
    <w:rsid w:val="00A449CB"/>
    <w:rsid w:val="00A52B2F"/>
    <w:rsid w:val="00A54480"/>
    <w:rsid w:val="00A6497E"/>
    <w:rsid w:val="00A72450"/>
    <w:rsid w:val="00A737DC"/>
    <w:rsid w:val="00A7747B"/>
    <w:rsid w:val="00A80752"/>
    <w:rsid w:val="00A80C04"/>
    <w:rsid w:val="00A814DD"/>
    <w:rsid w:val="00A85D77"/>
    <w:rsid w:val="00A879AB"/>
    <w:rsid w:val="00AA0395"/>
    <w:rsid w:val="00AA47A5"/>
    <w:rsid w:val="00AA5531"/>
    <w:rsid w:val="00AB2E5C"/>
    <w:rsid w:val="00AB4AD9"/>
    <w:rsid w:val="00AC1289"/>
    <w:rsid w:val="00AE0E7F"/>
    <w:rsid w:val="00AF5477"/>
    <w:rsid w:val="00B0426D"/>
    <w:rsid w:val="00B062D9"/>
    <w:rsid w:val="00B06D9A"/>
    <w:rsid w:val="00B07DCE"/>
    <w:rsid w:val="00B12407"/>
    <w:rsid w:val="00B12DCC"/>
    <w:rsid w:val="00B133D7"/>
    <w:rsid w:val="00B138B1"/>
    <w:rsid w:val="00B237B9"/>
    <w:rsid w:val="00B3127A"/>
    <w:rsid w:val="00B3638B"/>
    <w:rsid w:val="00B36BA9"/>
    <w:rsid w:val="00B371F2"/>
    <w:rsid w:val="00B40844"/>
    <w:rsid w:val="00B42578"/>
    <w:rsid w:val="00B44178"/>
    <w:rsid w:val="00B45849"/>
    <w:rsid w:val="00B543F8"/>
    <w:rsid w:val="00B65152"/>
    <w:rsid w:val="00B70144"/>
    <w:rsid w:val="00B70C0D"/>
    <w:rsid w:val="00B73C03"/>
    <w:rsid w:val="00B74278"/>
    <w:rsid w:val="00B75C72"/>
    <w:rsid w:val="00B77E7C"/>
    <w:rsid w:val="00B81B36"/>
    <w:rsid w:val="00B82046"/>
    <w:rsid w:val="00B82EC6"/>
    <w:rsid w:val="00B86849"/>
    <w:rsid w:val="00B935B4"/>
    <w:rsid w:val="00B94B56"/>
    <w:rsid w:val="00B95A3E"/>
    <w:rsid w:val="00B96099"/>
    <w:rsid w:val="00BA0AB4"/>
    <w:rsid w:val="00BA1129"/>
    <w:rsid w:val="00BA1AEA"/>
    <w:rsid w:val="00BA4840"/>
    <w:rsid w:val="00BC7F54"/>
    <w:rsid w:val="00BD089D"/>
    <w:rsid w:val="00BD4EC9"/>
    <w:rsid w:val="00BE6381"/>
    <w:rsid w:val="00BE729F"/>
    <w:rsid w:val="00BF4394"/>
    <w:rsid w:val="00BF6664"/>
    <w:rsid w:val="00C0155F"/>
    <w:rsid w:val="00C01564"/>
    <w:rsid w:val="00C01D67"/>
    <w:rsid w:val="00C2304A"/>
    <w:rsid w:val="00C318D9"/>
    <w:rsid w:val="00C37CFF"/>
    <w:rsid w:val="00C41458"/>
    <w:rsid w:val="00C451DE"/>
    <w:rsid w:val="00C47232"/>
    <w:rsid w:val="00C47A02"/>
    <w:rsid w:val="00C50340"/>
    <w:rsid w:val="00C50BF1"/>
    <w:rsid w:val="00C5448A"/>
    <w:rsid w:val="00C63E7C"/>
    <w:rsid w:val="00C646BD"/>
    <w:rsid w:val="00C673D6"/>
    <w:rsid w:val="00C7155B"/>
    <w:rsid w:val="00C746FF"/>
    <w:rsid w:val="00C80436"/>
    <w:rsid w:val="00C8534B"/>
    <w:rsid w:val="00C92F5E"/>
    <w:rsid w:val="00C97E35"/>
    <w:rsid w:val="00CA180C"/>
    <w:rsid w:val="00CA5050"/>
    <w:rsid w:val="00CA730C"/>
    <w:rsid w:val="00CB5413"/>
    <w:rsid w:val="00CC3A7F"/>
    <w:rsid w:val="00CC73E1"/>
    <w:rsid w:val="00CC7AEF"/>
    <w:rsid w:val="00CD0F4D"/>
    <w:rsid w:val="00CD1C1D"/>
    <w:rsid w:val="00CD6EE4"/>
    <w:rsid w:val="00CE5467"/>
    <w:rsid w:val="00CE7105"/>
    <w:rsid w:val="00CE7E35"/>
    <w:rsid w:val="00CF118E"/>
    <w:rsid w:val="00CF1851"/>
    <w:rsid w:val="00CF43EE"/>
    <w:rsid w:val="00CF747D"/>
    <w:rsid w:val="00CF7496"/>
    <w:rsid w:val="00D10316"/>
    <w:rsid w:val="00D1316E"/>
    <w:rsid w:val="00D154F1"/>
    <w:rsid w:val="00D1608C"/>
    <w:rsid w:val="00D163D2"/>
    <w:rsid w:val="00D251B3"/>
    <w:rsid w:val="00D2596D"/>
    <w:rsid w:val="00D30676"/>
    <w:rsid w:val="00D31085"/>
    <w:rsid w:val="00D328C0"/>
    <w:rsid w:val="00D32957"/>
    <w:rsid w:val="00D41D4C"/>
    <w:rsid w:val="00D46D0B"/>
    <w:rsid w:val="00D47160"/>
    <w:rsid w:val="00D62851"/>
    <w:rsid w:val="00D632CF"/>
    <w:rsid w:val="00D63CC6"/>
    <w:rsid w:val="00D6684F"/>
    <w:rsid w:val="00D72938"/>
    <w:rsid w:val="00D72D21"/>
    <w:rsid w:val="00D763D2"/>
    <w:rsid w:val="00D772F6"/>
    <w:rsid w:val="00D83739"/>
    <w:rsid w:val="00D95385"/>
    <w:rsid w:val="00D97E02"/>
    <w:rsid w:val="00DA228B"/>
    <w:rsid w:val="00DA2A86"/>
    <w:rsid w:val="00DA37AD"/>
    <w:rsid w:val="00DA4E49"/>
    <w:rsid w:val="00DA5440"/>
    <w:rsid w:val="00DA67C9"/>
    <w:rsid w:val="00DA7C91"/>
    <w:rsid w:val="00DA7F6C"/>
    <w:rsid w:val="00DB0395"/>
    <w:rsid w:val="00DC305D"/>
    <w:rsid w:val="00DC5FF9"/>
    <w:rsid w:val="00DC64A4"/>
    <w:rsid w:val="00DC6FBD"/>
    <w:rsid w:val="00DD5BB0"/>
    <w:rsid w:val="00DD633C"/>
    <w:rsid w:val="00DE653B"/>
    <w:rsid w:val="00DF59AD"/>
    <w:rsid w:val="00E01D82"/>
    <w:rsid w:val="00E02085"/>
    <w:rsid w:val="00E17937"/>
    <w:rsid w:val="00E27799"/>
    <w:rsid w:val="00E407FB"/>
    <w:rsid w:val="00E43B60"/>
    <w:rsid w:val="00E43F53"/>
    <w:rsid w:val="00E52D10"/>
    <w:rsid w:val="00E53013"/>
    <w:rsid w:val="00E55819"/>
    <w:rsid w:val="00E57967"/>
    <w:rsid w:val="00E82E2A"/>
    <w:rsid w:val="00E8538B"/>
    <w:rsid w:val="00E90E57"/>
    <w:rsid w:val="00EB1093"/>
    <w:rsid w:val="00EB1A81"/>
    <w:rsid w:val="00EB5DD4"/>
    <w:rsid w:val="00EB7A55"/>
    <w:rsid w:val="00ED343F"/>
    <w:rsid w:val="00ED441C"/>
    <w:rsid w:val="00ED6846"/>
    <w:rsid w:val="00EE080A"/>
    <w:rsid w:val="00EE28AA"/>
    <w:rsid w:val="00EE5350"/>
    <w:rsid w:val="00EF3DC1"/>
    <w:rsid w:val="00EF4E65"/>
    <w:rsid w:val="00F00783"/>
    <w:rsid w:val="00F07BC5"/>
    <w:rsid w:val="00F32D29"/>
    <w:rsid w:val="00F3521D"/>
    <w:rsid w:val="00F3650E"/>
    <w:rsid w:val="00F4367D"/>
    <w:rsid w:val="00F4682F"/>
    <w:rsid w:val="00F46DCA"/>
    <w:rsid w:val="00F47106"/>
    <w:rsid w:val="00F5294C"/>
    <w:rsid w:val="00F5459B"/>
    <w:rsid w:val="00F60A93"/>
    <w:rsid w:val="00F61F2B"/>
    <w:rsid w:val="00F664D1"/>
    <w:rsid w:val="00F67B7B"/>
    <w:rsid w:val="00F75B55"/>
    <w:rsid w:val="00F75BD3"/>
    <w:rsid w:val="00F868D2"/>
    <w:rsid w:val="00FA3A56"/>
    <w:rsid w:val="00FA403B"/>
    <w:rsid w:val="00FB2241"/>
    <w:rsid w:val="00FB3A05"/>
    <w:rsid w:val="00FB4DAD"/>
    <w:rsid w:val="00FB5BDF"/>
    <w:rsid w:val="00FB5D7E"/>
    <w:rsid w:val="00FB6618"/>
    <w:rsid w:val="00FC26AE"/>
    <w:rsid w:val="00FD12E8"/>
    <w:rsid w:val="00FE7796"/>
    <w:rsid w:val="00FF79AB"/>
    <w:rsid w:val="176D19F9"/>
    <w:rsid w:val="1905F502"/>
    <w:rsid w:val="38010B93"/>
    <w:rsid w:val="3F085474"/>
    <w:rsid w:val="69DB88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B7C46C"/>
  <w15:docId w15:val="{BD23CDE2-85C0-4EBD-954A-393B23BD5A9D}"/>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Palatino" w:hAnsi="Palatino"/>
      <w:sz w:val="26"/>
    </w:rPr>
  </w:style>
  <w:style w:type="paragraph" w:styleId="Heading1">
    <w:name w:val="heading 1"/>
    <w:basedOn w:val="Normal"/>
    <w:next w:val="standard"/>
    <w:qFormat/>
    <w:rsid w:val="00AF5477"/>
    <w:pPr>
      <w:keepNext/>
      <w:numPr>
        <w:numId w:val="37"/>
      </w:numPr>
      <w:spacing w:after="120"/>
      <w:outlineLvl w:val="0"/>
    </w:pPr>
    <w:rPr>
      <w:rFonts w:ascii="Arial" w:hAnsi="Arial"/>
      <w:b/>
      <w:kern w:val="28"/>
    </w:rPr>
  </w:style>
  <w:style w:type="paragraph" w:styleId="Heading2">
    <w:name w:val="heading 2"/>
    <w:basedOn w:val="Normal"/>
    <w:next w:val="sub1"/>
    <w:qFormat/>
    <w:pPr>
      <w:keepNext/>
      <w:numPr>
        <w:ilvl w:val="1"/>
        <w:numId w:val="37"/>
      </w:numPr>
      <w:spacing w:before="120" w:after="120"/>
      <w:outlineLvl w:val="1"/>
    </w:pPr>
    <w:rPr>
      <w:rFonts w:ascii="Helvetica" w:hAnsi="Helvetica"/>
      <w:b/>
      <w:i/>
    </w:rPr>
  </w:style>
  <w:style w:type="paragraph" w:styleId="Heading3">
    <w:name w:val="heading 3"/>
    <w:basedOn w:val="Normal"/>
    <w:next w:val="sub2"/>
    <w:qFormat/>
    <w:pPr>
      <w:keepNext/>
      <w:numPr>
        <w:ilvl w:val="2"/>
        <w:numId w:val="37"/>
      </w:numPr>
      <w:spacing w:before="120" w:after="120"/>
      <w:outlineLvl w:val="2"/>
    </w:pPr>
    <w:rPr>
      <w:rFonts w:ascii="Helvetica" w:hAnsi="Helvetica"/>
      <w:b/>
    </w:rPr>
  </w:style>
  <w:style w:type="paragraph" w:styleId="Heading4">
    <w:name w:val="heading 4"/>
    <w:basedOn w:val="Normal"/>
    <w:next w:val="sub3"/>
    <w:qFormat/>
    <w:pPr>
      <w:keepNext/>
      <w:numPr>
        <w:ilvl w:val="3"/>
        <w:numId w:val="37"/>
      </w:numPr>
      <w:spacing w:before="120" w:after="60"/>
      <w:outlineLvl w:val="3"/>
    </w:pPr>
    <w:rPr>
      <w:rFonts w:ascii="Helvetica" w:hAnsi="Helvetica"/>
      <w:b/>
      <w:i/>
    </w:rPr>
  </w:style>
  <w:style w:type="paragraph" w:styleId="Heading5">
    <w:name w:val="heading 5"/>
    <w:basedOn w:val="Normal"/>
    <w:next w:val="sub4"/>
    <w:qFormat/>
    <w:pPr>
      <w:numPr>
        <w:ilvl w:val="4"/>
        <w:numId w:val="37"/>
      </w:numPr>
      <w:spacing w:before="120" w:after="120"/>
      <w:outlineLvl w:val="4"/>
    </w:pPr>
    <w:rPr>
      <w:rFonts w:ascii="Helvetica" w:hAnsi="Helvetica"/>
      <w:b/>
    </w:rPr>
  </w:style>
  <w:style w:type="paragraph" w:styleId="Heading6">
    <w:name w:val="heading 6"/>
    <w:basedOn w:val="Normal"/>
    <w:next w:val="Normal"/>
    <w:link w:val="Heading6Char"/>
    <w:semiHidden/>
    <w:unhideWhenUsed/>
    <w:qFormat/>
    <w:rsid w:val="00CE5467"/>
    <w:pPr>
      <w:keepNext/>
      <w:keepLines/>
      <w:numPr>
        <w:ilvl w:val="5"/>
        <w:numId w:val="37"/>
      </w:numPr>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F46DCA"/>
    <w:pPr>
      <w:spacing w:after="120"/>
    </w:pPr>
    <w:rPr>
      <w:rFonts w:ascii="Book Antiqua" w:hAnsi="Book Antiqua"/>
      <w:sz w:val="22"/>
    </w:rPr>
  </w:style>
  <w:style w:type="character" w:styleId="FootnoteReference">
    <w:name w:val="footnote reference"/>
    <w:semiHidden/>
    <w:rPr>
      <w:sz w:val="24"/>
      <w:vertAlign w:val="superscript"/>
    </w:rPr>
  </w:style>
  <w:style w:type="paragraph" w:customStyle="1" w:styleId="standard">
    <w:name w:val="standard"/>
    <w:basedOn w:val="Normal"/>
    <w:link w:val="standardChar"/>
    <w:pPr>
      <w:spacing w:line="360" w:lineRule="auto"/>
      <w:ind w:firstLine="720"/>
    </w:pPr>
  </w:style>
  <w:style w:type="paragraph" w:styleId="Subtitle">
    <w:name w:val="Subtitle"/>
    <w:basedOn w:val="Normal"/>
    <w:qFormat/>
    <w:pPr>
      <w:spacing w:after="60"/>
      <w:jc w:val="center"/>
    </w:pPr>
    <w:rPr>
      <w:rFonts w:ascii="Arial" w:hAnsi="Arial"/>
    </w:rPr>
  </w:style>
  <w:style w:type="paragraph" w:customStyle="1" w:styleId="Quote1">
    <w:name w:val="Quote1"/>
    <w:basedOn w:val="standard"/>
    <w:next w:val="standard"/>
    <w:link w:val="quoteChar"/>
    <w:pPr>
      <w:spacing w:before="120" w:after="240" w:line="240" w:lineRule="auto"/>
      <w:ind w:left="720" w:right="720" w:firstLine="0"/>
    </w:pPr>
  </w:style>
  <w:style w:type="paragraph" w:customStyle="1" w:styleId="letter">
    <w:name w:val="letter"/>
    <w:basedOn w:val="num1"/>
    <w:pPr>
      <w:spacing w:after="120" w:line="240" w:lineRule="auto"/>
      <w:ind w:left="994" w:hanging="274"/>
    </w:pPr>
  </w:style>
  <w:style w:type="paragraph" w:styleId="TOC4">
    <w:name w:val="toc 4"/>
    <w:basedOn w:val="Normal"/>
    <w:next w:val="Normal"/>
    <w:semiHidden/>
    <w:pPr>
      <w:tabs>
        <w:tab w:val="right" w:leader="dot" w:pos="9360"/>
      </w:tabs>
      <w:ind w:left="720"/>
    </w:pPr>
  </w:style>
  <w:style w:type="paragraph" w:customStyle="1" w:styleId="main">
    <w:name w:val="main"/>
    <w:basedOn w:val="Normal"/>
    <w:rsid w:val="00D154F1"/>
    <w:pPr>
      <w:jc w:val="center"/>
    </w:pPr>
    <w:rPr>
      <w:rFonts w:ascii="Arial" w:hAnsi="Arial"/>
      <w:b/>
    </w:rPr>
  </w:style>
  <w:style w:type="paragraph" w:customStyle="1" w:styleId="mainex">
    <w:name w:val="mainex"/>
    <w:basedOn w:val="main"/>
    <w:rPr>
      <w:spacing w:val="120"/>
    </w:rPr>
  </w:style>
  <w:style w:type="paragraph" w:customStyle="1" w:styleId="num1">
    <w:name w:val="num1"/>
    <w:basedOn w:val="Normal"/>
    <w:uiPriority w:val="99"/>
    <w:rsid w:val="002166DB"/>
    <w:pPr>
      <w:numPr>
        <w:numId w:val="29"/>
      </w:numPr>
      <w:tabs>
        <w:tab w:val="left" w:pos="-720"/>
      </w:tabs>
      <w:suppressAutoHyphens/>
      <w:spacing w:line="360" w:lineRule="auto"/>
    </w:pPr>
  </w:style>
  <w:style w:type="paragraph" w:styleId="Header">
    <w:name w:val="header"/>
    <w:basedOn w:val="Normal"/>
    <w:link w:val="HeaderChar"/>
    <w:pPr>
      <w:widowControl w:val="0"/>
      <w:tabs>
        <w:tab w:val="center" w:pos="4320"/>
        <w:tab w:val="right" w:pos="8640"/>
      </w:tabs>
    </w:pPr>
  </w:style>
  <w:style w:type="paragraph" w:customStyle="1" w:styleId="num2">
    <w:name w:val="num2"/>
    <w:basedOn w:val="num1"/>
    <w:pPr>
      <w:ind w:firstLine="270"/>
    </w:pPr>
  </w:style>
  <w:style w:type="paragraph" w:styleId="Footer">
    <w:name w:val="footer"/>
    <w:basedOn w:val="Normal"/>
    <w:pPr>
      <w:tabs>
        <w:tab w:val="center" w:pos="4320"/>
        <w:tab w:val="right" w:pos="8640"/>
      </w:tabs>
      <w:jc w:val="center"/>
    </w:pPr>
  </w:style>
  <w:style w:type="character" w:styleId="PageNumber">
    <w:name w:val="page number"/>
    <w:basedOn w:val="DefaultParagraphFont"/>
  </w:style>
  <w:style w:type="paragraph" w:styleId="BlockText">
    <w:name w:val="Block Text"/>
    <w:basedOn w:val="Normal"/>
    <w:pPr>
      <w:tabs>
        <w:tab w:val="left" w:pos="0"/>
      </w:tabs>
      <w:ind w:left="1440" w:right="1440"/>
    </w:pPr>
    <w:rPr>
      <w:sz w:val="24"/>
    </w:rPr>
  </w:style>
  <w:style w:type="paragraph" w:customStyle="1" w:styleId="sub1">
    <w:name w:val="sub1"/>
    <w:basedOn w:val="Normal"/>
    <w:rsid w:val="005819CE"/>
    <w:pPr>
      <w:spacing w:before="120" w:after="120"/>
      <w:ind w:left="1170" w:right="1440" w:hanging="450"/>
    </w:pPr>
  </w:style>
  <w:style w:type="paragraph" w:customStyle="1" w:styleId="sub2">
    <w:name w:val="sub2"/>
    <w:basedOn w:val="Normal"/>
    <w:pPr>
      <w:spacing w:line="360" w:lineRule="auto"/>
      <w:ind w:firstLine="2160"/>
    </w:pPr>
  </w:style>
  <w:style w:type="paragraph" w:customStyle="1" w:styleId="sub3">
    <w:name w:val="sub3"/>
    <w:basedOn w:val="Normal"/>
    <w:pPr>
      <w:spacing w:line="360" w:lineRule="auto"/>
      <w:ind w:firstLine="2880"/>
    </w:pPr>
  </w:style>
  <w:style w:type="paragraph" w:customStyle="1" w:styleId="sub4">
    <w:name w:val="sub4"/>
    <w:basedOn w:val="Normal"/>
    <w:pPr>
      <w:spacing w:line="360" w:lineRule="auto"/>
      <w:ind w:firstLine="3600"/>
    </w:pPr>
  </w:style>
  <w:style w:type="character" w:customStyle="1" w:styleId="standardChar">
    <w:name w:val="standard Char"/>
    <w:link w:val="standard"/>
    <w:rPr>
      <w:rFonts w:ascii="Palatino" w:hAnsi="Palatino"/>
      <w:sz w:val="26"/>
      <w:lang w:val="en-US" w:eastAsia="en-US" w:bidi="ar-SA"/>
    </w:rPr>
  </w:style>
  <w:style w:type="character" w:customStyle="1" w:styleId="quoteChar">
    <w:name w:val="quote Char"/>
    <w:basedOn w:val="standardChar"/>
    <w:link w:val="Quote1"/>
    <w:rPr>
      <w:rFonts w:ascii="Palatino" w:hAnsi="Palatino"/>
      <w:sz w:val="26"/>
      <w:lang w:val="en-US" w:eastAsia="en-US" w:bidi="ar-SA"/>
    </w:rPr>
  </w:style>
  <w:style w:type="paragraph" w:customStyle="1" w:styleId="no1">
    <w:name w:val="no.1"/>
    <w:basedOn w:val="standard"/>
    <w:pPr>
      <w:tabs>
        <w:tab w:val="left" w:pos="1080"/>
      </w:tabs>
      <w:spacing w:after="120" w:line="240" w:lineRule="auto"/>
      <w:ind w:left="1080" w:right="994" w:hanging="36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825448"/>
    <w:pPr>
      <w:spacing w:before="100" w:beforeAutospacing="1" w:after="100" w:afterAutospacing="1"/>
    </w:pPr>
    <w:rPr>
      <w:rFonts w:ascii="Times New Roman" w:hAnsi="Times New Roman"/>
      <w:sz w:val="24"/>
      <w:szCs w:val="24"/>
    </w:rPr>
  </w:style>
  <w:style w:type="character" w:styleId="Hyperlink">
    <w:name w:val="Hyperlink"/>
    <w:rsid w:val="00825448"/>
    <w:rPr>
      <w:color w:val="0000FF"/>
      <w:u w:val="single"/>
    </w:rPr>
  </w:style>
  <w:style w:type="paragraph" w:customStyle="1" w:styleId="msolistparagraphcxspmiddle">
    <w:name w:val="msolistparagraphcxspmiddle"/>
    <w:basedOn w:val="Normal"/>
    <w:rsid w:val="00056BEE"/>
    <w:pPr>
      <w:spacing w:before="100" w:beforeAutospacing="1" w:after="100" w:afterAutospacing="1"/>
    </w:pPr>
    <w:rPr>
      <w:rFonts w:ascii="Times New Roman" w:hAnsi="Times New Roman"/>
      <w:sz w:val="24"/>
      <w:szCs w:val="24"/>
    </w:rPr>
  </w:style>
  <w:style w:type="character" w:customStyle="1" w:styleId="FootnoteTextChar">
    <w:name w:val="Footnote Text Char"/>
    <w:link w:val="FootnoteText"/>
    <w:semiHidden/>
    <w:rsid w:val="00F46DCA"/>
    <w:rPr>
      <w:rFonts w:ascii="Book Antiqua" w:hAnsi="Book Antiqua"/>
      <w:sz w:val="22"/>
    </w:rPr>
  </w:style>
  <w:style w:type="character" w:styleId="CommentReference">
    <w:name w:val="annotation reference"/>
    <w:basedOn w:val="DefaultParagraphFont"/>
    <w:semiHidden/>
    <w:unhideWhenUsed/>
    <w:rsid w:val="00DD633C"/>
    <w:rPr>
      <w:sz w:val="16"/>
      <w:szCs w:val="16"/>
    </w:rPr>
  </w:style>
  <w:style w:type="paragraph" w:styleId="CommentText">
    <w:name w:val="annotation text"/>
    <w:basedOn w:val="Normal"/>
    <w:link w:val="CommentTextChar"/>
    <w:unhideWhenUsed/>
    <w:rsid w:val="00DD633C"/>
    <w:rPr>
      <w:sz w:val="20"/>
    </w:rPr>
  </w:style>
  <w:style w:type="character" w:customStyle="1" w:styleId="CommentTextChar">
    <w:name w:val="Comment Text Char"/>
    <w:basedOn w:val="DefaultParagraphFont"/>
    <w:link w:val="CommentText"/>
    <w:rsid w:val="00DD633C"/>
    <w:rPr>
      <w:rFonts w:ascii="Palatino" w:hAnsi="Palatino"/>
    </w:rPr>
  </w:style>
  <w:style w:type="paragraph" w:styleId="CommentSubject">
    <w:name w:val="annotation subject"/>
    <w:basedOn w:val="CommentText"/>
    <w:next w:val="CommentText"/>
    <w:link w:val="CommentSubjectChar"/>
    <w:semiHidden/>
    <w:unhideWhenUsed/>
    <w:rsid w:val="00DD633C"/>
    <w:rPr>
      <w:b/>
      <w:bCs/>
    </w:rPr>
  </w:style>
  <w:style w:type="character" w:customStyle="1" w:styleId="CommentSubjectChar">
    <w:name w:val="Comment Subject Char"/>
    <w:basedOn w:val="CommentTextChar"/>
    <w:link w:val="CommentSubject"/>
    <w:semiHidden/>
    <w:rsid w:val="00DD633C"/>
    <w:rPr>
      <w:rFonts w:ascii="Palatino" w:hAnsi="Palatino"/>
      <w:b/>
      <w:bCs/>
    </w:rPr>
  </w:style>
  <w:style w:type="paragraph" w:styleId="BalloonText">
    <w:name w:val="Balloon Text"/>
    <w:basedOn w:val="Normal"/>
    <w:link w:val="BalloonTextChar"/>
    <w:semiHidden/>
    <w:unhideWhenUsed/>
    <w:rsid w:val="00DD633C"/>
    <w:rPr>
      <w:rFonts w:ascii="Segoe UI" w:hAnsi="Segoe UI" w:cs="Segoe UI"/>
      <w:sz w:val="18"/>
      <w:szCs w:val="18"/>
    </w:rPr>
  </w:style>
  <w:style w:type="character" w:customStyle="1" w:styleId="BalloonTextChar">
    <w:name w:val="Balloon Text Char"/>
    <w:basedOn w:val="DefaultParagraphFont"/>
    <w:link w:val="BalloonText"/>
    <w:semiHidden/>
    <w:rsid w:val="00DD633C"/>
    <w:rPr>
      <w:rFonts w:ascii="Segoe UI" w:hAnsi="Segoe UI" w:cs="Segoe UI"/>
      <w:sz w:val="18"/>
      <w:szCs w:val="18"/>
    </w:rPr>
  </w:style>
  <w:style w:type="character" w:customStyle="1" w:styleId="UnresolvedMention1">
    <w:name w:val="Unresolved Mention1"/>
    <w:basedOn w:val="DefaultParagraphFont"/>
    <w:uiPriority w:val="99"/>
    <w:unhideWhenUsed/>
    <w:rsid w:val="005D467A"/>
    <w:rPr>
      <w:color w:val="605E5C"/>
      <w:shd w:val="clear" w:color="auto" w:fill="E1DFDD"/>
    </w:rPr>
  </w:style>
  <w:style w:type="character" w:styleId="FollowedHyperlink">
    <w:name w:val="FollowedHyperlink"/>
    <w:basedOn w:val="DefaultParagraphFont"/>
    <w:semiHidden/>
    <w:unhideWhenUsed/>
    <w:rsid w:val="005D467A"/>
    <w:rPr>
      <w:color w:val="800080" w:themeColor="followedHyperlink"/>
      <w:u w:val="single"/>
    </w:rPr>
  </w:style>
  <w:style w:type="paragraph" w:styleId="Revision">
    <w:name w:val="Revision"/>
    <w:hidden/>
    <w:uiPriority w:val="99"/>
    <w:semiHidden/>
    <w:rsid w:val="00EF3DC1"/>
    <w:rPr>
      <w:rFonts w:ascii="Palatino" w:hAnsi="Palatino"/>
      <w:sz w:val="26"/>
    </w:rPr>
  </w:style>
  <w:style w:type="character" w:customStyle="1" w:styleId="Heading6Char">
    <w:name w:val="Heading 6 Char"/>
    <w:basedOn w:val="DefaultParagraphFont"/>
    <w:link w:val="Heading6"/>
    <w:semiHidden/>
    <w:rsid w:val="00CE5467"/>
    <w:rPr>
      <w:rFonts w:asciiTheme="majorHAnsi" w:eastAsiaTheme="majorEastAsia" w:hAnsiTheme="majorHAnsi" w:cstheme="majorBidi"/>
      <w:color w:val="243F60" w:themeColor="accent1" w:themeShade="7F"/>
      <w:sz w:val="26"/>
    </w:rPr>
  </w:style>
  <w:style w:type="paragraph" w:customStyle="1" w:styleId="ListNum">
    <w:name w:val="List Num"/>
    <w:basedOn w:val="Normal"/>
    <w:rsid w:val="00CE5467"/>
    <w:pPr>
      <w:numPr>
        <w:ilvl w:val="6"/>
        <w:numId w:val="37"/>
      </w:numPr>
    </w:pPr>
  </w:style>
  <w:style w:type="paragraph" w:customStyle="1" w:styleId="ListAlpha">
    <w:name w:val="List Alpha"/>
    <w:basedOn w:val="Normal"/>
    <w:rsid w:val="00CE5467"/>
    <w:pPr>
      <w:numPr>
        <w:ilvl w:val="7"/>
        <w:numId w:val="37"/>
      </w:numPr>
    </w:pPr>
  </w:style>
  <w:style w:type="character" w:customStyle="1" w:styleId="HeaderChar">
    <w:name w:val="Header Char"/>
    <w:basedOn w:val="DefaultParagraphFont"/>
    <w:link w:val="Header"/>
    <w:rsid w:val="00980B61"/>
    <w:rPr>
      <w:rFonts w:ascii="Palatino" w:hAnsi="Palatino"/>
      <w:sz w:val="26"/>
    </w:rPr>
  </w:style>
  <w:style w:type="table" w:customStyle="1" w:styleId="TableGrid1">
    <w:name w:val="Table Grid1"/>
    <w:basedOn w:val="TableNormal"/>
    <w:next w:val="TableGrid"/>
    <w:uiPriority w:val="39"/>
    <w:rsid w:val="00361DD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9A66EE"/>
    <w:rPr>
      <w:color w:val="2B579A"/>
      <w:shd w:val="clear" w:color="auto" w:fill="E6E6E6"/>
    </w:rPr>
  </w:style>
  <w:style w:type="paragraph" w:customStyle="1" w:styleId="Standard0">
    <w:name w:val="Standard"/>
    <w:basedOn w:val="Normal"/>
    <w:qFormat/>
    <w:rsid w:val="003F278C"/>
    <w:pPr>
      <w:spacing w:line="360" w:lineRule="auto"/>
      <w:ind w:firstLine="720"/>
    </w:pPr>
    <w:rPr>
      <w:rFonts w:ascii="Book Antiqua" w:eastAsiaTheme="minorHAnsi" w:hAnsi="Book Antiqua" w:cstheme="minorBidi"/>
      <w:szCs w:val="22"/>
    </w:rPr>
  </w:style>
  <w:style w:type="paragraph" w:customStyle="1" w:styleId="paragraph">
    <w:name w:val="paragraph"/>
    <w:basedOn w:val="Normal"/>
    <w:rsid w:val="00B44178"/>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B44178"/>
  </w:style>
  <w:style w:type="character" w:customStyle="1" w:styleId="eop">
    <w:name w:val="eop"/>
    <w:basedOn w:val="DefaultParagraphFont"/>
    <w:rsid w:val="00B44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79411">
      <w:bodyDiv w:val="1"/>
      <w:marLeft w:val="0"/>
      <w:marRight w:val="0"/>
      <w:marTop w:val="0"/>
      <w:marBottom w:val="0"/>
      <w:divBdr>
        <w:top w:val="none" w:sz="0" w:space="0" w:color="auto"/>
        <w:left w:val="none" w:sz="0" w:space="0" w:color="auto"/>
        <w:bottom w:val="none" w:sz="0" w:space="0" w:color="auto"/>
        <w:right w:val="none" w:sz="0" w:space="0" w:color="auto"/>
      </w:divBdr>
    </w:div>
    <w:div w:id="443040422">
      <w:bodyDiv w:val="1"/>
      <w:marLeft w:val="0"/>
      <w:marRight w:val="0"/>
      <w:marTop w:val="0"/>
      <w:marBottom w:val="0"/>
      <w:divBdr>
        <w:top w:val="none" w:sz="0" w:space="0" w:color="auto"/>
        <w:left w:val="none" w:sz="0" w:space="0" w:color="auto"/>
        <w:bottom w:val="none" w:sz="0" w:space="0" w:color="auto"/>
        <w:right w:val="none" w:sz="0" w:space="0" w:color="auto"/>
      </w:divBdr>
    </w:div>
    <w:div w:id="537014440">
      <w:bodyDiv w:val="1"/>
      <w:marLeft w:val="0"/>
      <w:marRight w:val="0"/>
      <w:marTop w:val="0"/>
      <w:marBottom w:val="0"/>
      <w:divBdr>
        <w:top w:val="none" w:sz="0" w:space="0" w:color="auto"/>
        <w:left w:val="none" w:sz="0" w:space="0" w:color="auto"/>
        <w:bottom w:val="none" w:sz="0" w:space="0" w:color="auto"/>
        <w:right w:val="none" w:sz="0" w:space="0" w:color="auto"/>
      </w:divBdr>
    </w:div>
    <w:div w:id="1361277672">
      <w:bodyDiv w:val="1"/>
      <w:marLeft w:val="0"/>
      <w:marRight w:val="0"/>
      <w:marTop w:val="0"/>
      <w:marBottom w:val="0"/>
      <w:divBdr>
        <w:top w:val="none" w:sz="0" w:space="0" w:color="auto"/>
        <w:left w:val="none" w:sz="0" w:space="0" w:color="auto"/>
        <w:bottom w:val="none" w:sz="0" w:space="0" w:color="auto"/>
        <w:right w:val="none" w:sz="0" w:space="0" w:color="auto"/>
      </w:divBdr>
    </w:div>
    <w:div w:id="153558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b3a248-2f3b-4e14-a06e-708bd1cc474a">
      <Terms xmlns="http://schemas.microsoft.com/office/infopath/2007/PartnerControls"/>
    </lcf76f155ced4ddcb4097134ff3c332f>
    <TaxCatchAll xmlns="8114c60f-d572-43b4-ba5f-2958018373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7DF2F3AA19FF9418516062AF11C0ACF" ma:contentTypeVersion="17" ma:contentTypeDescription="Create a new document." ma:contentTypeScope="" ma:versionID="80575d62ecc55d6f04a1a66d8959c822">
  <xsd:schema xmlns:xsd="http://www.w3.org/2001/XMLSchema" xmlns:xs="http://www.w3.org/2001/XMLSchema" xmlns:p="http://schemas.microsoft.com/office/2006/metadata/properties" xmlns:ns2="8114c60f-d572-43b4-ba5f-295801837341" xmlns:ns3="0db3a248-2f3b-4e14-a06e-708bd1cc474a" targetNamespace="http://schemas.microsoft.com/office/2006/metadata/properties" ma:root="true" ma:fieldsID="11af4f0a5a0da12401308155740e01bd" ns2:_="" ns3:_="">
    <xsd:import namespace="8114c60f-d572-43b4-ba5f-295801837341"/>
    <xsd:import namespace="0db3a248-2f3b-4e14-a06e-708bd1cc47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CatchAll"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c60f-d572-43b4-ba5f-2958018373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468275ae-ef1e-40ba-9e1a-f8e2345e05de}" ma:internalName="TaxCatchAll" ma:showField="CatchAllData" ma:web="8114c60f-d572-43b4-ba5f-2958018373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b3a248-2f3b-4e14-a06e-708bd1cc474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52B17E-09B1-4FD1-A5BA-0FCC51BBA73D}">
  <ds:schemaRefs>
    <ds:schemaRef ds:uri="http://schemas.microsoft.com/office/2006/metadata/properties"/>
    <ds:schemaRef ds:uri="http://schemas.microsoft.com/office/infopath/2007/PartnerControls"/>
    <ds:schemaRef ds:uri="0db3a248-2f3b-4e14-a06e-708bd1cc474a"/>
    <ds:schemaRef ds:uri="8114c60f-d572-43b4-ba5f-295801837341"/>
  </ds:schemaRefs>
</ds:datastoreItem>
</file>

<file path=customXml/itemProps2.xml><?xml version="1.0" encoding="utf-8"?>
<ds:datastoreItem xmlns:ds="http://schemas.openxmlformats.org/officeDocument/2006/customXml" ds:itemID="{B35E405C-1802-431B-B299-8B428CDFABC6}">
  <ds:schemaRefs>
    <ds:schemaRef ds:uri="http://schemas.microsoft.com/sharepoint/v3/contenttype/forms"/>
  </ds:schemaRefs>
</ds:datastoreItem>
</file>

<file path=customXml/itemProps3.xml><?xml version="1.0" encoding="utf-8"?>
<ds:datastoreItem xmlns:ds="http://schemas.openxmlformats.org/officeDocument/2006/customXml" ds:itemID="{73599074-814B-4649-81B3-9152D2EF98F7}">
  <ds:schemaRefs>
    <ds:schemaRef ds:uri="http://schemas.openxmlformats.org/officeDocument/2006/bibliography"/>
  </ds:schemaRefs>
</ds:datastoreItem>
</file>

<file path=customXml/itemProps4.xml><?xml version="1.0" encoding="utf-8"?>
<ds:datastoreItem xmlns:ds="http://schemas.openxmlformats.org/officeDocument/2006/customXml" ds:itemID="{33E183C1-9816-476C-AE1C-F52F65EBB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c60f-d572-43b4-ba5f-295801837341"/>
    <ds:schemaRef ds:uri="0db3a248-2f3b-4e14-a06e-708bd1cc4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ap:Pages>
  <ap:Words>638</ap:Words>
  <ap:Characters>3637</ap:Characters>
  <ap:Application>Microsoft Office Word</ap:Application>
  <ap:DocSecurity>0</ap:DocSecurity>
  <ap:Lines>30</ap:Lines>
  <ap:Paragraphs>8</ap:Paragraphs>
  <ap:ScaleCrop>false</ap:ScaleCrop>
  <ap:HeadingPairs>
    <vt:vector baseType="variant" size="2">
      <vt:variant>
        <vt:lpstr>Title</vt:lpstr>
      </vt:variant>
      <vt:variant>
        <vt:i4>1</vt:i4>
      </vt:variant>
    </vt:vector>
  </ap:HeadingPairs>
  <ap:TitlesOfParts>
    <vt:vector baseType="lpstr" size="1">
      <vt:lpstr>BEFORE THE PUBLIC UTILITIES COMMISSION OF THE STATE OF CALIFORNIA</vt:lpstr>
    </vt:vector>
  </ap:TitlesOfParts>
  <ap:Company/>
  <ap:LinksUpToDate>false</ap:LinksUpToDate>
  <ap:CharactersWithSpaces>4267</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2020-03-09T22:25:00Z</cp:lastPrinted>
  <dcterms:created xsi:type="dcterms:W3CDTF">2026-10-12T11:25:37Z</dcterms:created>
  <dcterms:modified xsi:type="dcterms:W3CDTF">2026-10-12T11:25:37Z</dcterms:modified>
</cp:coreProperties>
</file>