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A1B3D" w:rsidR="000964E3" w:rsidP="000964E3" w:rsidRDefault="000964E3" w14:paraId="638490D4" w14:textId="77777777">
      <w:pPr>
        <w:spacing w:line="240" w:lineRule="auto"/>
        <w:jc w:val="right"/>
        <w:rPr>
          <w:color w:val="44546A" w:themeColor="text2"/>
          <w:szCs w:val="24"/>
        </w:rPr>
      </w:pPr>
      <w:r w:rsidRPr="00DA1B3D">
        <w:rPr>
          <w:noProof/>
          <w:color w:val="44546A" w:themeColor="text2"/>
          <w:szCs w:val="24"/>
        </w:rPr>
        <w:drawing>
          <wp:anchor distT="0" distB="0" distL="114300" distR="114300" simplePos="0" relativeHeight="251658240" behindDoc="0" locked="0" layoutInCell="1" allowOverlap="1" wp14:editId="55E94352" wp14:anchorId="4589E37E">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1B3D">
        <w:rPr>
          <w:b/>
          <w:color w:val="44546A" w:themeColor="text2"/>
        </w:rPr>
        <w:t>California Public Utilities Commission</w:t>
      </w:r>
      <w:r w:rsidRPr="00DA1B3D">
        <w:rPr>
          <w:b/>
          <w:color w:val="44546A" w:themeColor="text2"/>
          <w:szCs w:val="24"/>
        </w:rPr>
        <w:br/>
      </w:r>
      <w:r w:rsidRPr="00DA1B3D">
        <w:rPr>
          <w:b/>
          <w:color w:val="44546A" w:themeColor="text2"/>
        </w:rPr>
        <w:t>505 Van Ness Ave., San Francisco</w:t>
      </w:r>
    </w:p>
    <w:p w:rsidRPr="00FE37F7" w:rsidR="000964E3" w:rsidP="000964E3" w:rsidRDefault="000964E3" w14:paraId="6FB4F2D3" w14:textId="77777777">
      <w:pPr>
        <w:spacing w:line="240" w:lineRule="auto"/>
        <w:ind w:left="5040" w:firstLine="0"/>
        <w:rPr>
          <w:b/>
          <w:color w:val="000080"/>
          <w:szCs w:val="24"/>
        </w:rPr>
      </w:pPr>
    </w:p>
    <w:p w:rsidRPr="00FE37F7" w:rsidR="000964E3" w:rsidP="000964E3" w:rsidRDefault="000964E3" w14:paraId="0BD47261" w14:textId="77777777">
      <w:pPr>
        <w:spacing w:line="240" w:lineRule="auto"/>
        <w:ind w:left="5040" w:firstLine="0"/>
        <w:rPr>
          <w:b/>
          <w:color w:val="000080"/>
          <w:szCs w:val="24"/>
        </w:rPr>
      </w:pPr>
    </w:p>
    <w:p w:rsidRPr="00FE37F7" w:rsidR="000964E3" w:rsidP="000964E3" w:rsidRDefault="000964E3" w14:paraId="7034B21A" w14:textId="77777777">
      <w:pPr>
        <w:spacing w:line="240" w:lineRule="auto"/>
        <w:ind w:left="5040" w:firstLine="0"/>
        <w:rPr>
          <w:b/>
          <w:color w:val="000080"/>
          <w:szCs w:val="24"/>
        </w:rPr>
      </w:pPr>
    </w:p>
    <w:p w:rsidRPr="00FE37F7" w:rsidR="000964E3" w:rsidP="000964E3" w:rsidRDefault="000964E3" w14:paraId="30A1787F" w14:textId="77777777">
      <w:pPr>
        <w:spacing w:line="240" w:lineRule="auto"/>
        <w:ind w:left="5040" w:firstLine="0"/>
        <w:rPr>
          <w:b/>
          <w:color w:val="000080"/>
          <w:szCs w:val="24"/>
        </w:rPr>
      </w:pPr>
    </w:p>
    <w:p w:rsidRPr="00FE37F7" w:rsidR="000964E3" w:rsidP="000964E3" w:rsidRDefault="000964E3" w14:paraId="3D986D17" w14:textId="77777777">
      <w:pPr>
        <w:ind w:firstLine="0"/>
        <w:rPr>
          <w:color w:val="000080"/>
          <w:szCs w:val="24"/>
        </w:rPr>
      </w:pPr>
      <w:r w:rsidRPr="00FE37F7">
        <w:rPr>
          <w:color w:val="000080"/>
          <w:szCs w:val="24"/>
        </w:rPr>
        <w:t>_________________________________________________________________________________</w:t>
      </w:r>
    </w:p>
    <w:p w:rsidRPr="00FE37F7" w:rsidR="000964E3" w:rsidP="000964E3" w:rsidRDefault="000964E3" w14:paraId="1B9DD3BD" w14:textId="77777777">
      <w:pPr>
        <w:spacing w:line="240" w:lineRule="auto"/>
        <w:ind w:firstLine="0"/>
        <w:rPr>
          <w:b/>
          <w:szCs w:val="24"/>
        </w:rPr>
      </w:pPr>
      <w:bookmarkStart w:name="_Hlk71030686" w:id="0"/>
      <w:r w:rsidRPr="00FE37F7">
        <w:rPr>
          <w:b/>
          <w:szCs w:val="24"/>
        </w:rPr>
        <w:t>FOR IMMEDIATE RELEASE</w:t>
      </w:r>
      <w:r w:rsidRPr="00FE37F7">
        <w:rPr>
          <w:szCs w:val="24"/>
        </w:rPr>
        <w:t xml:space="preserve"> </w:t>
      </w:r>
      <w:r>
        <w:rPr>
          <w:szCs w:val="24"/>
        </w:rPr>
        <w:tab/>
      </w:r>
      <w:r>
        <w:rPr>
          <w:szCs w:val="24"/>
        </w:rPr>
        <w:tab/>
      </w:r>
      <w:r>
        <w:rPr>
          <w:szCs w:val="24"/>
        </w:rPr>
        <w:tab/>
      </w:r>
      <w:r>
        <w:rPr>
          <w:szCs w:val="24"/>
        </w:rPr>
        <w:tab/>
      </w:r>
      <w:r>
        <w:rPr>
          <w:szCs w:val="24"/>
        </w:rPr>
        <w:tab/>
      </w:r>
      <w:r>
        <w:rPr>
          <w:szCs w:val="24"/>
        </w:rPr>
        <w:tab/>
      </w:r>
      <w:r>
        <w:rPr>
          <w:szCs w:val="24"/>
        </w:rPr>
        <w:t xml:space="preserve">         </w:t>
      </w:r>
      <w:r>
        <w:rPr>
          <w:b/>
          <w:szCs w:val="24"/>
        </w:rPr>
        <w:t>PRESS RELEASE</w:t>
      </w:r>
    </w:p>
    <w:p w:rsidRPr="00D66BC4" w:rsidR="000964E3" w:rsidP="000964E3" w:rsidRDefault="000964E3" w14:paraId="10D0BEF9" w14:textId="77777777">
      <w:pPr>
        <w:spacing w:line="240" w:lineRule="auto"/>
        <w:ind w:firstLine="0"/>
        <w:rPr>
          <w:color w:val="FF0000"/>
          <w:szCs w:val="24"/>
        </w:rPr>
      </w:pPr>
      <w:r w:rsidRPr="00FE37F7">
        <w:rPr>
          <w:szCs w:val="24"/>
        </w:rPr>
        <w:t xml:space="preserve">Media Contact: Terrie Prosper, 415.703.1366, </w:t>
      </w:r>
      <w:hyperlink w:history="1" r:id="rId12">
        <w:r w:rsidRPr="00FE37F7">
          <w:rPr>
            <w:rStyle w:val="Hyperlink"/>
            <w:szCs w:val="24"/>
          </w:rPr>
          <w:t>news@cpuc.ca.gov</w:t>
        </w:r>
      </w:hyperlink>
      <w:r w:rsidRPr="00D66BC4">
        <w:rPr>
          <w:color w:val="FF0000"/>
          <w:szCs w:val="24"/>
        </w:rPr>
        <w:t xml:space="preserve"> </w:t>
      </w:r>
    </w:p>
    <w:p w:rsidR="000964E3" w:rsidP="004718FF" w:rsidRDefault="000964E3" w14:paraId="333B0A9C" w14:textId="77777777">
      <w:pPr>
        <w:pStyle w:val="ReleaseHead"/>
      </w:pPr>
    </w:p>
    <w:p w:rsidR="00F50CA0" w:rsidP="4C9CE387" w:rsidRDefault="2BF28E09" w14:paraId="1A4F858B" w14:textId="0AB87E91">
      <w:pPr>
        <w:pStyle w:val="ReleaseHead"/>
      </w:pPr>
      <w:r w:rsidR="2BF28E09">
        <w:rPr/>
        <w:t xml:space="preserve">Bear Valley, Liberty, and </w:t>
      </w:r>
      <w:r w:rsidR="000877B0">
        <w:rPr/>
        <w:t xml:space="preserve">Pacific Power </w:t>
      </w:r>
      <w:r w:rsidR="2BF28E09">
        <w:rPr/>
        <w:t>Households</w:t>
      </w:r>
      <w:r>
        <w:br/>
      </w:r>
      <w:r w:rsidR="2BF28E09">
        <w:rPr/>
        <w:t>to Receive Climate Credit on November Electricity Bills</w:t>
      </w:r>
    </w:p>
    <w:p w:rsidR="1186549D" w:rsidP="4C9CE387" w:rsidRDefault="1186549D" w14:paraId="52B5099D" w14:textId="3C065938">
      <w:pPr>
        <w:pStyle w:val="NormalWeb"/>
      </w:pPr>
      <w:r w:rsidR="1186549D">
        <w:rPr/>
        <w:t xml:space="preserve">SAN FRANCISCO, </w:t>
      </w:r>
      <w:r w:rsidR="1186549D">
        <w:rPr/>
        <w:t xml:space="preserve">Oct. </w:t>
      </w:r>
      <w:r w:rsidR="549CE164">
        <w:rPr/>
        <w:t>12</w:t>
      </w:r>
      <w:r w:rsidR="1186549D">
        <w:rPr/>
        <w:t>,</w:t>
      </w:r>
      <w:r w:rsidR="1186549D">
        <w:rPr/>
        <w:t xml:space="preserve"> 2026 – The California Public Utilities Commission (CPUC) today </w:t>
      </w:r>
      <w:r w:rsidR="446D7658">
        <w:rPr/>
        <w:t xml:space="preserve">reminded residential customers of </w:t>
      </w:r>
      <w:r w:rsidR="1186549D">
        <w:rPr/>
        <w:t xml:space="preserve">Bear Valley Electric Service, </w:t>
      </w:r>
      <w:r w:rsidR="1186549D">
        <w:rPr/>
        <w:t>Liberty Utilities, and Pacific Power (PacifiCorp)</w:t>
      </w:r>
      <w:r w:rsidR="0B27ECD5">
        <w:rPr/>
        <w:t xml:space="preserve"> </w:t>
      </w:r>
      <w:r w:rsidR="6C9078A4">
        <w:rPr/>
        <w:t xml:space="preserve">that they </w:t>
      </w:r>
      <w:r w:rsidR="1186549D">
        <w:rPr/>
        <w:t xml:space="preserve">will automatically receive the California Climate Credit on their November electricity bills. </w:t>
      </w:r>
      <w:r w:rsidR="1186549D">
        <w:rPr/>
        <w:t>The credit provides bill relief while supporting California’s transition to a cleaner energy future.</w:t>
      </w:r>
    </w:p>
    <w:p w:rsidR="3D01CF03" w:rsidP="4C9CE387" w:rsidRDefault="46437546" w14:paraId="38994B99" w14:textId="2972A885">
      <w:pPr>
        <w:pStyle w:val="NormalWeb"/>
      </w:pPr>
      <w:r w:rsidR="46437546">
        <w:rPr/>
        <w:t xml:space="preserve">The </w:t>
      </w:r>
      <w:r w:rsidR="3D01CF03">
        <w:rPr/>
        <w:t xml:space="preserve">November California Climate Credit </w:t>
      </w:r>
      <w:r w:rsidR="2D3E62A3">
        <w:rPr/>
        <w:t>for residential customers of Bear Valley is</w:t>
      </w:r>
      <w:r w:rsidR="3D01CF03">
        <w:rPr/>
        <w:t xml:space="preserve"> $17.52</w:t>
      </w:r>
      <w:r w:rsidR="4E6EDFFD">
        <w:rPr/>
        <w:t xml:space="preserve">; </w:t>
      </w:r>
      <w:r w:rsidR="3D01CF03">
        <w:rPr/>
        <w:t>$71.98 for Liberty Utilities</w:t>
      </w:r>
      <w:r w:rsidR="014F0307">
        <w:rPr/>
        <w:t xml:space="preserve">; </w:t>
      </w:r>
      <w:r w:rsidR="3D01CF03">
        <w:rPr/>
        <w:t xml:space="preserve">and $111.83 for Pacific Power. </w:t>
      </w:r>
    </w:p>
    <w:p w:rsidR="3D01CF03" w:rsidP="4C9CE387" w:rsidRDefault="3D01CF03" w14:paraId="553781F9" w14:textId="65D2C9AE">
      <w:pPr>
        <w:pStyle w:val="NormalWeb"/>
        <w:spacing w:after="0" w:afterAutospacing="0"/>
        <w:rPr>
          <w:b/>
          <w:bCs/>
        </w:rPr>
      </w:pPr>
      <w:r w:rsidRPr="4C9CE387">
        <w:rPr>
          <w:b/>
          <w:bCs/>
        </w:rPr>
        <w:t>Key Highlights</w:t>
      </w:r>
    </w:p>
    <w:p w:rsidR="3D01CF03" w:rsidP="4C9CE387" w:rsidRDefault="3D01CF03" w14:paraId="712E93E0" w14:textId="270DAF2B">
      <w:pPr>
        <w:pStyle w:val="NormalWeb"/>
        <w:numPr>
          <w:ilvl w:val="0"/>
          <w:numId w:val="2"/>
        </w:numPr>
        <w:spacing w:before="0" w:beforeAutospacing="0" w:after="0" w:afterAutospacing="0"/>
      </w:pPr>
      <w:r>
        <w:t>A</w:t>
      </w:r>
      <w:r w:rsidRPr="4C9CE387">
        <w:rPr>
          <w:i/>
          <w:iCs/>
        </w:rPr>
        <w:t xml:space="preserve">utomatic Savings, No Action Required: </w:t>
      </w:r>
      <w:r>
        <w:t>Customers do not need to apply or sign up. The credit is automatically applied to eligible residential electricity bills, regardless of energy consumption. Any remaining credit balance will carry forward to the next month’s bill.</w:t>
      </w:r>
    </w:p>
    <w:p w:rsidR="3D01CF03" w:rsidP="4C9CE387" w:rsidRDefault="3D01CF03" w14:paraId="73BEDFD3" w14:textId="68F31271">
      <w:pPr>
        <w:pStyle w:val="NormalWeb"/>
        <w:numPr>
          <w:ilvl w:val="0"/>
          <w:numId w:val="2"/>
        </w:numPr>
      </w:pPr>
      <w:r w:rsidRPr="4C9CE387">
        <w:rPr>
          <w:i/>
          <w:iCs/>
        </w:rPr>
        <w:t xml:space="preserve">Updated Timing for Bill Relief: </w:t>
      </w:r>
      <w:r>
        <w:t>The CPUC approved changes in April 2026 to deliver residential Climate Credits during months with higher energy bills. Bear Valley, Liberty, and Pacific Power customers receive their 2026 residential electric credits in April and November. In future years, their credits will arrive in October and November.</w:t>
      </w:r>
    </w:p>
    <w:p w:rsidR="3D01CF03" w:rsidP="4C9CE387" w:rsidRDefault="3D01CF03" w14:paraId="1A73EB9E" w14:textId="793343B0">
      <w:pPr>
        <w:pStyle w:val="NormalWeb"/>
        <w:numPr>
          <w:ilvl w:val="0"/>
          <w:numId w:val="2"/>
        </w:numPr>
      </w:pPr>
      <w:r w:rsidRPr="4C9CE387">
        <w:rPr>
          <w:i/>
          <w:iCs/>
        </w:rPr>
        <w:t>Small Business Schedule Remains Unchanged:</w:t>
      </w:r>
      <w:r>
        <w:t xml:space="preserve"> Qualifying small business customers continue to receive their Climate Credits in April and October.</w:t>
      </w:r>
    </w:p>
    <w:p w:rsidR="3D01CF03" w:rsidP="4C9CE387" w:rsidRDefault="3D01CF03" w14:paraId="129EB445" w14:textId="60D662FC">
      <w:pPr>
        <w:pStyle w:val="NormalWeb"/>
        <w:rPr>
          <w:b/>
          <w:bCs/>
        </w:rPr>
      </w:pPr>
      <w:r w:rsidRPr="4C9CE387">
        <w:rPr>
          <w:b/>
          <w:bCs/>
        </w:rPr>
        <w:t>About the California Climate Credit</w:t>
      </w:r>
    </w:p>
    <w:p w:rsidR="4D356314" w:rsidP="4C9CE387" w:rsidRDefault="4D356314" w14:paraId="66F044EA" w14:textId="384A47BF">
      <w:pPr>
        <w:pStyle w:val="NormalWeb"/>
      </w:pPr>
      <w:r>
        <w:t>The California Climate Credit is funded by the state’s Cap-and-Invest Program, which limits greenhouse gas emissions and requires major emitters to obtain allowances or offsets for their emissions. Allowance auctions managed by the California Air Resources Board generate revenue that supports investments across California or is returned to utility customers through Climate Credits.</w:t>
      </w:r>
    </w:p>
    <w:p w:rsidR="4D356314" w:rsidP="4C9CE387" w:rsidRDefault="4D356314" w14:paraId="6D3772ED" w14:textId="31E09ADD">
      <w:pPr>
        <w:pStyle w:val="NormalWeb"/>
      </w:pPr>
      <w:r>
        <w:t>The CPUC’s updated residential credit schedule implements Assembly Bill 1207, which extended Cap-and-Invest through 2045 and requires Climate Credits to be delivered during months with higher bills. The changes are intended to help households manage seasonal energy costs while advancing California’s climate goals.</w:t>
      </w:r>
    </w:p>
    <w:p w:rsidR="7C5DAAB6" w:rsidP="4C9CE387" w:rsidRDefault="7C5DAAB6" w14:paraId="4CDBE92A" w14:textId="786B653D">
      <w:pPr>
        <w:pStyle w:val="NormalWeb"/>
        <w:spacing w:after="0" w:afterAutospacing="0"/>
      </w:pPr>
      <w:r>
        <w:t>More Information</w:t>
      </w:r>
    </w:p>
    <w:p w:rsidR="1908B7A1" w:rsidP="4C9CE387" w:rsidRDefault="1908B7A1" w14:paraId="60E833E3" w14:textId="478323C8">
      <w:pPr>
        <w:pStyle w:val="NormalWeb"/>
        <w:numPr>
          <w:ilvl w:val="0"/>
          <w:numId w:val="1"/>
        </w:numPr>
        <w:spacing w:before="0" w:beforeAutospacing="0"/>
      </w:pPr>
      <w:hyperlink r:id="rId17">
        <w:r w:rsidRPr="4C9CE387">
          <w:rPr>
            <w:rStyle w:val="Hyperlink"/>
          </w:rPr>
          <w:t xml:space="preserve">CPUC </w:t>
        </w:r>
        <w:r w:rsidRPr="4C9CE387" w:rsidR="7C5DAAB6">
          <w:rPr>
            <w:rStyle w:val="Hyperlink"/>
          </w:rPr>
          <w:t>Climate Credit</w:t>
        </w:r>
      </w:hyperlink>
    </w:p>
    <w:p w:rsidR="7C5DAAB6" w:rsidP="4C9CE387" w:rsidRDefault="7C5DAAB6" w14:paraId="22511C7C" w14:textId="6335D4B2">
      <w:pPr>
        <w:pStyle w:val="NormalWeb"/>
        <w:numPr>
          <w:ilvl w:val="0"/>
          <w:numId w:val="1"/>
        </w:numPr>
      </w:pPr>
      <w:hyperlink r:id="rId18">
        <w:r w:rsidRPr="4C9CE387">
          <w:rPr>
            <w:rStyle w:val="Hyperlink"/>
          </w:rPr>
          <w:t>Fact Sheet</w:t>
        </w:r>
      </w:hyperlink>
    </w:p>
    <w:p w:rsidRPr="006624D7" w:rsidR="00BE0F70" w:rsidP="009422DC" w:rsidRDefault="000964E3" w14:paraId="4646665A" w14:textId="77777777">
      <w:pPr>
        <w:pStyle w:val="NormalWeb"/>
        <w:jc w:val="center"/>
      </w:pPr>
      <w:r>
        <w:t>###</w:t>
      </w:r>
      <w:bookmarkEnd w:id="0"/>
    </w:p>
    <w:p w:rsidR="4BFFC055" w:rsidP="4C9CE387" w:rsidRDefault="4BFFC055" w14:paraId="563F0C39" w14:textId="2546885E">
      <w:pPr>
        <w:pStyle w:val="Heading1"/>
        <w:spacing w:before="1" w:after="0"/>
        <w:ind w:firstLine="0"/>
        <w:rPr>
          <w:rFonts w:ascii="Times New Roman" w:hAnsi="Times New Roman" w:eastAsia="Times New Roman" w:cs="Times New Roman"/>
          <w:color w:val="auto"/>
          <w:sz w:val="24"/>
          <w:szCs w:val="24"/>
        </w:rPr>
      </w:pPr>
      <w:r w:rsidRPr="4C9CE387">
        <w:rPr>
          <w:rFonts w:ascii="Times New Roman" w:hAnsi="Times New Roman" w:eastAsia="Times New Roman" w:cs="Times New Roman"/>
          <w:b/>
          <w:bCs/>
          <w:color w:val="auto"/>
          <w:sz w:val="24"/>
          <w:szCs w:val="24"/>
        </w:rPr>
        <w:t>About the California Public Utilities Commission</w:t>
      </w:r>
    </w:p>
    <w:p w:rsidR="4BFFC055" w:rsidP="4C9CE387" w:rsidRDefault="4BFFC055" w14:paraId="5B03791A" w14:textId="280B7604">
      <w:pPr>
        <w:spacing w:before="138"/>
        <w:ind w:right="290" w:firstLine="0"/>
        <w:rPr>
          <w:color w:val="000000" w:themeColor="text1"/>
          <w:szCs w:val="24"/>
        </w:rPr>
      </w:pPr>
      <w:r w:rsidRPr="4C9CE387">
        <w:rPr>
          <w:color w:val="000000" w:themeColor="text1"/>
          <w:szCs w:val="24"/>
        </w:rPr>
        <w:t xml:space="preserve">The CPUC regulates services and utilities, protects consumers, safeguards the environment, and assures Californians access to safe and reliable utility infrastructure and services. Visit </w:t>
      </w:r>
      <w:hyperlink r:id="rId19">
        <w:r w:rsidRPr="4C9CE387">
          <w:rPr>
            <w:rStyle w:val="Hyperlink"/>
            <w:szCs w:val="24"/>
          </w:rPr>
          <w:t>www.cpuc.ca.gov</w:t>
        </w:r>
      </w:hyperlink>
      <w:r w:rsidRPr="4C9CE387">
        <w:rPr>
          <w:color w:val="0000FF"/>
          <w:szCs w:val="24"/>
        </w:rPr>
        <w:t xml:space="preserve"> </w:t>
      </w:r>
      <w:r w:rsidRPr="4C9CE387">
        <w:rPr>
          <w:color w:val="000000" w:themeColor="text1"/>
          <w:szCs w:val="24"/>
        </w:rPr>
        <w:t>for more information.</w:t>
      </w:r>
    </w:p>
    <w:p w:rsidR="4C9CE387" w:rsidP="4C9CE387" w:rsidRDefault="4C9CE387" w14:paraId="60CC9F04" w14:textId="569853DE">
      <w:pPr>
        <w:pStyle w:val="NormalWeb"/>
        <w:jc w:val="center"/>
      </w:pPr>
    </w:p>
    <w:sectPr w:rsidR="4C9CE387" w:rsidSect="00064C9B">
      <w:headerReference w:type="even" r:id="rId20"/>
      <w:headerReference w:type="default" r:id="rId21"/>
      <w:footerReference w:type="even" r:id="rId22"/>
      <w:footerReference w:type="default" r:id="rId23"/>
      <w:headerReference w:type="first" r:id="rId24"/>
      <w:footerReference w:type="first" r:id="rId25"/>
      <w:pgSz w:w="12240" w:h="15840" w:orient="portrait"/>
      <w:pgMar w:top="1440" w:right="1080" w:bottom="806" w:left="108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471" w:rsidRDefault="00FB0471" w14:paraId="2F6619C9" w14:textId="77777777">
      <w:pPr>
        <w:spacing w:line="240" w:lineRule="auto"/>
      </w:pPr>
      <w:r>
        <w:separator/>
      </w:r>
    </w:p>
    <w:p w:rsidR="00FB0471" w:rsidRDefault="00FB0471" w14:paraId="7AF81127" w14:textId="77777777"/>
  </w:endnote>
  <w:endnote w:type="continuationSeparator" w:id="0">
    <w:p w:rsidR="00FB0471" w:rsidRDefault="00FB0471" w14:paraId="1C110DF3" w14:textId="77777777">
      <w:pPr>
        <w:spacing w:line="240" w:lineRule="auto"/>
      </w:pPr>
      <w:r>
        <w:continuationSeparator/>
      </w:r>
    </w:p>
    <w:p w:rsidR="00FB0471" w:rsidRDefault="00FB0471" w14:paraId="5550E9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w:altName w:val="Cambri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810" w:rsidRDefault="00BA2810" w14:paraId="0B6B8E4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879A8" w:rsidR="00FD0A4E" w:rsidP="00D879A8" w:rsidRDefault="008B796C" w14:paraId="64C89DCD" w14:textId="77777777">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8240" behindDoc="1" locked="0" layoutInCell="1" allowOverlap="1" wp14:anchorId="7B2DB2D2" wp14:editId="23322724">
          <wp:simplePos x="0" y="0"/>
          <wp:positionH relativeFrom="column">
            <wp:posOffset>-686189</wp:posOffset>
          </wp:positionH>
          <wp:positionV relativeFrom="paragraph">
            <wp:posOffset>213995</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58246" behindDoc="0" locked="0" layoutInCell="1" allowOverlap="1" wp14:anchorId="56144580" wp14:editId="62BB2CE5">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rsidRPr="00EC6158" w:rsidR="00CE71A1" w:rsidP="002D1E41" w:rsidRDefault="00A3512C" w14:paraId="643EF0A1" w14:textId="77777777">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Pr="00EC6158" w:rsidR="00CE71A1">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Pr="00EC6158" w:rsidR="006B4BF5">
                            <w:rPr>
                              <w:rFonts w:ascii="Century Gothic" w:hAnsi="Century Gothic"/>
                              <w:color w:val="404040" w:themeColor="text1" w:themeTint="BF"/>
                              <w:spacing w:val="4"/>
                              <w:sz w:val="18"/>
                              <w:szCs w:val="18"/>
                            </w:rPr>
                            <w:t xml:space="preserve">  |</w:t>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D4FF05">
            <v:shapetype id="_x0000_t202" coordsize="21600,21600" o:spt="202" path="m,l,21600r21600,l21600,xe" w14:anchorId="56144580">
              <v:stroke joinstyle="miter"/>
              <v:path gradientshapeok="t" o:connecttype="rect"/>
            </v:shapetype>
            <v:shape id="Text Box 9" style="position:absolute;left:0;text-align:left;margin-left:0;margin-top:15pt;width:226.55pt;height:1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v:textbox inset=".72pt,.72pt,.72pt,.72pt">
                <w:txbxContent>
                  <w:p w:rsidRPr="00EC6158" w:rsidR="00CE71A1" w:rsidP="002D1E41" w:rsidRDefault="00A3512C" w14:paraId="52AB04D7" w14:textId="77777777">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Pr="00EC6158" w:rsidR="00CE71A1">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Pr="00EC6158" w:rsidR="006B4BF5">
                      <w:rPr>
                        <w:rFonts w:ascii="Century Gothic" w:hAnsi="Century Gothic"/>
                        <w:color w:val="404040" w:themeColor="text1" w:themeTint="BF"/>
                        <w:spacing w:val="4"/>
                        <w:sz w:val="18"/>
                        <w:szCs w:val="18"/>
                      </w:rPr>
                      <w:t xml:space="preserve">  |</w:t>
                    </w:r>
                  </w:p>
                </w:txbxContent>
              </v:textbox>
            </v:shape>
          </w:pict>
        </mc:Fallback>
      </mc:AlternateContent>
    </w:r>
    <w:r w:rsidRPr="006905CA" w:rsidR="00973CB7">
      <w:rPr>
        <w:rFonts w:ascii="Century Gothic" w:hAnsi="Century Gothic"/>
        <w:caps/>
        <w:color w:val="44546A" w:themeColor="text2"/>
        <w:sz w:val="20"/>
      </w:rPr>
      <w:fldChar w:fldCharType="begin"/>
    </w:r>
    <w:r w:rsidRPr="006905CA" w:rsidR="00973CB7">
      <w:rPr>
        <w:rFonts w:ascii="Century Gothic" w:hAnsi="Century Gothic"/>
        <w:caps/>
        <w:color w:val="44546A" w:themeColor="text2"/>
        <w:sz w:val="20"/>
      </w:rPr>
      <w:instrText xml:space="preserve"> PAGE   \* MERGEFORMAT </w:instrText>
    </w:r>
    <w:r w:rsidRPr="006905CA" w:rsidR="00973CB7">
      <w:rPr>
        <w:rFonts w:ascii="Century Gothic" w:hAnsi="Century Gothic"/>
        <w:caps/>
        <w:color w:val="44546A" w:themeColor="text2"/>
        <w:sz w:val="20"/>
      </w:rPr>
      <w:fldChar w:fldCharType="separate"/>
    </w:r>
    <w:r w:rsidRPr="006905CA" w:rsidR="00973CB7">
      <w:rPr>
        <w:rFonts w:ascii="Century Gothic" w:hAnsi="Century Gothic"/>
        <w:caps/>
        <w:noProof/>
        <w:color w:val="44546A" w:themeColor="text2"/>
        <w:sz w:val="20"/>
      </w:rPr>
      <w:t>2</w:t>
    </w:r>
    <w:r w:rsidRPr="006905CA" w:rsidR="00973CB7">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8245" behindDoc="0" locked="0" layoutInCell="1" allowOverlap="1" wp14:anchorId="41B62E86" wp14:editId="0523A2A6">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3CE53EA">
            <v:rect id="Rectangle 8" style="position:absolute;margin-left:288.65pt;margin-top:13.6pt;width:12.6pt;height:12.95pt;z-index:251667456;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7429E8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4" behindDoc="0" locked="0" layoutInCell="1" allowOverlap="1" wp14:anchorId="43237739" wp14:editId="42A19308">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F35994A">
            <v:rect id="Rectangle 7" style="position:absolute;margin-left:273.65pt;margin-top:13.65pt;width:12.6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689E0A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3" behindDoc="0" locked="0" layoutInCell="1" allowOverlap="1" wp14:anchorId="4B928521" wp14:editId="4F0A1A0E">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A8F088F">
            <v:rect id="Rectangle 6" style="position:absolute;margin-left:258.65pt;margin-top:13.65pt;width:12.6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74C42B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2" behindDoc="0" locked="0" layoutInCell="1" allowOverlap="1" wp14:anchorId="51966779" wp14:editId="120C6560">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81598CE">
            <v:rect id="Rectangle 5" style="position:absolute;margin-left:243.7pt;margin-top:13.65pt;width:12.6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559428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8241" behindDoc="0" locked="0" layoutInCell="1" allowOverlap="1" wp14:anchorId="0099D43E" wp14:editId="28700320">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EE531E">
            <v:rect id="Rectangle 4" style="position:absolute;margin-left:228.65pt;margin-top:13.75pt;width:12.6pt;height: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2FF04B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810" w:rsidRDefault="00BA2810" w14:paraId="79A105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471" w:rsidRDefault="00FB0471" w14:paraId="1EBA5C96" w14:textId="77777777">
      <w:pPr>
        <w:spacing w:line="240" w:lineRule="auto"/>
      </w:pPr>
      <w:r>
        <w:separator/>
      </w:r>
    </w:p>
    <w:p w:rsidR="00FB0471" w:rsidRDefault="00FB0471" w14:paraId="6E7E99D1" w14:textId="77777777"/>
  </w:footnote>
  <w:footnote w:type="continuationSeparator" w:id="0">
    <w:p w:rsidR="00FB0471" w:rsidRDefault="00FB0471" w14:paraId="6A62B4CF" w14:textId="77777777">
      <w:pPr>
        <w:spacing w:line="240" w:lineRule="auto"/>
      </w:pPr>
      <w:r>
        <w:continuationSeparator/>
      </w:r>
    </w:p>
    <w:p w:rsidR="00FB0471" w:rsidRDefault="00FB0471" w14:paraId="67BF5D0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810" w:rsidRDefault="00BA2810" w14:paraId="2CBAC1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796C" w:rsidP="004C4266" w:rsidRDefault="008B796C" w14:paraId="6184B755" w14:textId="77777777">
    <w:pPr>
      <w:pStyle w:val="Header"/>
      <w:ind w:firstLine="0"/>
    </w:pPr>
  </w:p>
  <w:p w:rsidR="00FD0A4E" w:rsidRDefault="00FD0A4E" w14:paraId="3B7A1E1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810" w:rsidRDefault="00BA2810" w14:paraId="521C1C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6B25"/>
    <w:multiLevelType w:val="hybridMultilevel"/>
    <w:tmpl w:val="FFFFFFFF"/>
    <w:lvl w:ilvl="0" w:tplc="B10A51A4">
      <w:start w:val="1"/>
      <w:numFmt w:val="bullet"/>
      <w:lvlText w:val=""/>
      <w:lvlJc w:val="left"/>
      <w:pPr>
        <w:ind w:left="720" w:hanging="360"/>
      </w:pPr>
      <w:rPr>
        <w:rFonts w:hint="default" w:ascii="Symbol" w:hAnsi="Symbol"/>
      </w:rPr>
    </w:lvl>
    <w:lvl w:ilvl="1" w:tplc="84505268">
      <w:start w:val="1"/>
      <w:numFmt w:val="bullet"/>
      <w:lvlText w:val="o"/>
      <w:lvlJc w:val="left"/>
      <w:pPr>
        <w:ind w:left="1440" w:hanging="360"/>
      </w:pPr>
      <w:rPr>
        <w:rFonts w:hint="default" w:ascii="Courier New" w:hAnsi="Courier New"/>
      </w:rPr>
    </w:lvl>
    <w:lvl w:ilvl="2" w:tplc="F9942482">
      <w:start w:val="1"/>
      <w:numFmt w:val="bullet"/>
      <w:lvlText w:val=""/>
      <w:lvlJc w:val="left"/>
      <w:pPr>
        <w:ind w:left="2160" w:hanging="360"/>
      </w:pPr>
      <w:rPr>
        <w:rFonts w:hint="default" w:ascii="Wingdings" w:hAnsi="Wingdings"/>
      </w:rPr>
    </w:lvl>
    <w:lvl w:ilvl="3" w:tplc="1A7C58D4">
      <w:start w:val="1"/>
      <w:numFmt w:val="bullet"/>
      <w:lvlText w:val=""/>
      <w:lvlJc w:val="left"/>
      <w:pPr>
        <w:ind w:left="2880" w:hanging="360"/>
      </w:pPr>
      <w:rPr>
        <w:rFonts w:hint="default" w:ascii="Symbol" w:hAnsi="Symbol"/>
      </w:rPr>
    </w:lvl>
    <w:lvl w:ilvl="4" w:tplc="377CFF90">
      <w:start w:val="1"/>
      <w:numFmt w:val="bullet"/>
      <w:lvlText w:val="o"/>
      <w:lvlJc w:val="left"/>
      <w:pPr>
        <w:ind w:left="3600" w:hanging="360"/>
      </w:pPr>
      <w:rPr>
        <w:rFonts w:hint="default" w:ascii="Courier New" w:hAnsi="Courier New"/>
      </w:rPr>
    </w:lvl>
    <w:lvl w:ilvl="5" w:tplc="C494DFC6">
      <w:start w:val="1"/>
      <w:numFmt w:val="bullet"/>
      <w:lvlText w:val=""/>
      <w:lvlJc w:val="left"/>
      <w:pPr>
        <w:ind w:left="4320" w:hanging="360"/>
      </w:pPr>
      <w:rPr>
        <w:rFonts w:hint="default" w:ascii="Wingdings" w:hAnsi="Wingdings"/>
      </w:rPr>
    </w:lvl>
    <w:lvl w:ilvl="6" w:tplc="7054AFE4">
      <w:start w:val="1"/>
      <w:numFmt w:val="bullet"/>
      <w:lvlText w:val=""/>
      <w:lvlJc w:val="left"/>
      <w:pPr>
        <w:ind w:left="5040" w:hanging="360"/>
      </w:pPr>
      <w:rPr>
        <w:rFonts w:hint="default" w:ascii="Symbol" w:hAnsi="Symbol"/>
      </w:rPr>
    </w:lvl>
    <w:lvl w:ilvl="7" w:tplc="343654F8">
      <w:start w:val="1"/>
      <w:numFmt w:val="bullet"/>
      <w:lvlText w:val="o"/>
      <w:lvlJc w:val="left"/>
      <w:pPr>
        <w:ind w:left="5760" w:hanging="360"/>
      </w:pPr>
      <w:rPr>
        <w:rFonts w:hint="default" w:ascii="Courier New" w:hAnsi="Courier New"/>
      </w:rPr>
    </w:lvl>
    <w:lvl w:ilvl="8" w:tplc="2D7C72A6">
      <w:start w:val="1"/>
      <w:numFmt w:val="bullet"/>
      <w:lvlText w:val=""/>
      <w:lvlJc w:val="left"/>
      <w:pPr>
        <w:ind w:left="6480" w:hanging="360"/>
      </w:pPr>
      <w:rPr>
        <w:rFonts w:hint="default" w:ascii="Wingdings" w:hAnsi="Wingdings"/>
      </w:rPr>
    </w:lvl>
  </w:abstractNum>
  <w:abstractNum w:abstractNumId="1" w15:restartNumberingAfterBreak="0">
    <w:nsid w:val="0EAB5E50"/>
    <w:multiLevelType w:val="hybridMultilevel"/>
    <w:tmpl w:val="D06EBC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6921312"/>
    <w:multiLevelType w:val="hybridMultilevel"/>
    <w:tmpl w:val="883E1C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6C6E100"/>
    <w:multiLevelType w:val="hybridMultilevel"/>
    <w:tmpl w:val="FFFFFFFF"/>
    <w:lvl w:ilvl="0" w:tplc="B52AC3F2">
      <w:start w:val="1"/>
      <w:numFmt w:val="bullet"/>
      <w:lvlText w:val=""/>
      <w:lvlJc w:val="left"/>
      <w:pPr>
        <w:ind w:left="720" w:hanging="360"/>
      </w:pPr>
      <w:rPr>
        <w:rFonts w:hint="default" w:ascii="Symbol" w:hAnsi="Symbol"/>
      </w:rPr>
    </w:lvl>
    <w:lvl w:ilvl="1" w:tplc="8E8E6B76">
      <w:start w:val="1"/>
      <w:numFmt w:val="bullet"/>
      <w:lvlText w:val="o"/>
      <w:lvlJc w:val="left"/>
      <w:pPr>
        <w:ind w:left="1440" w:hanging="360"/>
      </w:pPr>
      <w:rPr>
        <w:rFonts w:hint="default" w:ascii="Courier New" w:hAnsi="Courier New"/>
      </w:rPr>
    </w:lvl>
    <w:lvl w:ilvl="2" w:tplc="F1DAF654">
      <w:start w:val="1"/>
      <w:numFmt w:val="bullet"/>
      <w:lvlText w:val=""/>
      <w:lvlJc w:val="left"/>
      <w:pPr>
        <w:ind w:left="2160" w:hanging="360"/>
      </w:pPr>
      <w:rPr>
        <w:rFonts w:hint="default" w:ascii="Wingdings" w:hAnsi="Wingdings"/>
      </w:rPr>
    </w:lvl>
    <w:lvl w:ilvl="3" w:tplc="83641CB8">
      <w:start w:val="1"/>
      <w:numFmt w:val="bullet"/>
      <w:lvlText w:val=""/>
      <w:lvlJc w:val="left"/>
      <w:pPr>
        <w:ind w:left="2880" w:hanging="360"/>
      </w:pPr>
      <w:rPr>
        <w:rFonts w:hint="default" w:ascii="Symbol" w:hAnsi="Symbol"/>
      </w:rPr>
    </w:lvl>
    <w:lvl w:ilvl="4" w:tplc="087CF35E">
      <w:start w:val="1"/>
      <w:numFmt w:val="bullet"/>
      <w:lvlText w:val="o"/>
      <w:lvlJc w:val="left"/>
      <w:pPr>
        <w:ind w:left="3600" w:hanging="360"/>
      </w:pPr>
      <w:rPr>
        <w:rFonts w:hint="default" w:ascii="Courier New" w:hAnsi="Courier New"/>
      </w:rPr>
    </w:lvl>
    <w:lvl w:ilvl="5" w:tplc="0C601800">
      <w:start w:val="1"/>
      <w:numFmt w:val="bullet"/>
      <w:lvlText w:val=""/>
      <w:lvlJc w:val="left"/>
      <w:pPr>
        <w:ind w:left="4320" w:hanging="360"/>
      </w:pPr>
      <w:rPr>
        <w:rFonts w:hint="default" w:ascii="Wingdings" w:hAnsi="Wingdings"/>
      </w:rPr>
    </w:lvl>
    <w:lvl w:ilvl="6" w:tplc="30BCF6FA">
      <w:start w:val="1"/>
      <w:numFmt w:val="bullet"/>
      <w:lvlText w:val=""/>
      <w:lvlJc w:val="left"/>
      <w:pPr>
        <w:ind w:left="5040" w:hanging="360"/>
      </w:pPr>
      <w:rPr>
        <w:rFonts w:hint="default" w:ascii="Symbol" w:hAnsi="Symbol"/>
      </w:rPr>
    </w:lvl>
    <w:lvl w:ilvl="7" w:tplc="76645080">
      <w:start w:val="1"/>
      <w:numFmt w:val="bullet"/>
      <w:lvlText w:val="o"/>
      <w:lvlJc w:val="left"/>
      <w:pPr>
        <w:ind w:left="5760" w:hanging="360"/>
      </w:pPr>
      <w:rPr>
        <w:rFonts w:hint="default" w:ascii="Courier New" w:hAnsi="Courier New"/>
      </w:rPr>
    </w:lvl>
    <w:lvl w:ilvl="8" w:tplc="AE847AD0">
      <w:start w:val="1"/>
      <w:numFmt w:val="bullet"/>
      <w:lvlText w:val=""/>
      <w:lvlJc w:val="left"/>
      <w:pPr>
        <w:ind w:left="6480" w:hanging="360"/>
      </w:pPr>
      <w:rPr>
        <w:rFonts w:hint="default" w:ascii="Wingdings" w:hAnsi="Wingdings"/>
      </w:rPr>
    </w:lvl>
  </w:abstractNum>
  <w:num w:numId="1" w16cid:durableId="1550875406">
    <w:abstractNumId w:val="0"/>
  </w:num>
  <w:num w:numId="2" w16cid:durableId="1317221486">
    <w:abstractNumId w:val="3"/>
  </w:num>
  <w:num w:numId="3" w16cid:durableId="117994637">
    <w:abstractNumId w:val="2"/>
  </w:num>
  <w:num w:numId="4" w16cid:durableId="108306248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F71"/>
    <w:rsid w:val="00032DF2"/>
    <w:rsid w:val="00061892"/>
    <w:rsid w:val="00064C9B"/>
    <w:rsid w:val="00065488"/>
    <w:rsid w:val="00067BC8"/>
    <w:rsid w:val="00074A7D"/>
    <w:rsid w:val="000877B0"/>
    <w:rsid w:val="000964E3"/>
    <w:rsid w:val="000B035D"/>
    <w:rsid w:val="000B3734"/>
    <w:rsid w:val="000E0857"/>
    <w:rsid w:val="001103D7"/>
    <w:rsid w:val="00155308"/>
    <w:rsid w:val="0018256B"/>
    <w:rsid w:val="001D355F"/>
    <w:rsid w:val="002171EF"/>
    <w:rsid w:val="00260757"/>
    <w:rsid w:val="00265714"/>
    <w:rsid w:val="002D1E41"/>
    <w:rsid w:val="002E08B7"/>
    <w:rsid w:val="002E3C91"/>
    <w:rsid w:val="00305629"/>
    <w:rsid w:val="003164F0"/>
    <w:rsid w:val="003546B1"/>
    <w:rsid w:val="00362D44"/>
    <w:rsid w:val="003B1208"/>
    <w:rsid w:val="003D5ECD"/>
    <w:rsid w:val="003E2832"/>
    <w:rsid w:val="00427583"/>
    <w:rsid w:val="00436142"/>
    <w:rsid w:val="004718FF"/>
    <w:rsid w:val="004A77EE"/>
    <w:rsid w:val="004C4266"/>
    <w:rsid w:val="00510E1D"/>
    <w:rsid w:val="00516C98"/>
    <w:rsid w:val="00546BD0"/>
    <w:rsid w:val="00546F55"/>
    <w:rsid w:val="00565E23"/>
    <w:rsid w:val="00584B1B"/>
    <w:rsid w:val="005A12F2"/>
    <w:rsid w:val="005C025C"/>
    <w:rsid w:val="006624D7"/>
    <w:rsid w:val="006809B6"/>
    <w:rsid w:val="00681F83"/>
    <w:rsid w:val="006905CA"/>
    <w:rsid w:val="006B4BF5"/>
    <w:rsid w:val="006E484B"/>
    <w:rsid w:val="00726E07"/>
    <w:rsid w:val="00754FE0"/>
    <w:rsid w:val="007D5EF9"/>
    <w:rsid w:val="007E1B99"/>
    <w:rsid w:val="00814F71"/>
    <w:rsid w:val="00825427"/>
    <w:rsid w:val="0085062F"/>
    <w:rsid w:val="00881D75"/>
    <w:rsid w:val="008A0FA8"/>
    <w:rsid w:val="008B796C"/>
    <w:rsid w:val="008E25C0"/>
    <w:rsid w:val="008F553B"/>
    <w:rsid w:val="00900D0D"/>
    <w:rsid w:val="00922CBE"/>
    <w:rsid w:val="00923392"/>
    <w:rsid w:val="00924123"/>
    <w:rsid w:val="009422DC"/>
    <w:rsid w:val="00973CB7"/>
    <w:rsid w:val="00982B42"/>
    <w:rsid w:val="009915DC"/>
    <w:rsid w:val="00A3512C"/>
    <w:rsid w:val="00AB48E3"/>
    <w:rsid w:val="00AB5C38"/>
    <w:rsid w:val="00AC71F5"/>
    <w:rsid w:val="00B0491A"/>
    <w:rsid w:val="00B2336C"/>
    <w:rsid w:val="00B511BD"/>
    <w:rsid w:val="00B948C7"/>
    <w:rsid w:val="00BA2810"/>
    <w:rsid w:val="00BA7C1C"/>
    <w:rsid w:val="00BE0F70"/>
    <w:rsid w:val="00BE10C4"/>
    <w:rsid w:val="00C94D93"/>
    <w:rsid w:val="00CD3AA8"/>
    <w:rsid w:val="00CD5BB4"/>
    <w:rsid w:val="00CE4FFC"/>
    <w:rsid w:val="00CE71A1"/>
    <w:rsid w:val="00D212EC"/>
    <w:rsid w:val="00D81466"/>
    <w:rsid w:val="00D861FF"/>
    <w:rsid w:val="00D879A8"/>
    <w:rsid w:val="00DA1B3D"/>
    <w:rsid w:val="00E07B5E"/>
    <w:rsid w:val="00E10C42"/>
    <w:rsid w:val="00E17356"/>
    <w:rsid w:val="00E26437"/>
    <w:rsid w:val="00E46C3D"/>
    <w:rsid w:val="00E53723"/>
    <w:rsid w:val="00E71CCA"/>
    <w:rsid w:val="00E770AE"/>
    <w:rsid w:val="00EC6158"/>
    <w:rsid w:val="00ED4CAE"/>
    <w:rsid w:val="00EF0B74"/>
    <w:rsid w:val="00F06E27"/>
    <w:rsid w:val="00F50CA0"/>
    <w:rsid w:val="00F703B4"/>
    <w:rsid w:val="00FB0471"/>
    <w:rsid w:val="00FC642F"/>
    <w:rsid w:val="00FD0A4E"/>
    <w:rsid w:val="00FF2710"/>
    <w:rsid w:val="014F0307"/>
    <w:rsid w:val="06CCA84C"/>
    <w:rsid w:val="0B27ECD5"/>
    <w:rsid w:val="1186549D"/>
    <w:rsid w:val="1908B7A1"/>
    <w:rsid w:val="1BA7027E"/>
    <w:rsid w:val="1C6B9B10"/>
    <w:rsid w:val="1E2149E7"/>
    <w:rsid w:val="27F507DB"/>
    <w:rsid w:val="29B0561B"/>
    <w:rsid w:val="2A70ED90"/>
    <w:rsid w:val="2BF28E09"/>
    <w:rsid w:val="2D3E62A3"/>
    <w:rsid w:val="2FA910B5"/>
    <w:rsid w:val="3CD42144"/>
    <w:rsid w:val="3D01CF03"/>
    <w:rsid w:val="446D7658"/>
    <w:rsid w:val="46437546"/>
    <w:rsid w:val="464B784D"/>
    <w:rsid w:val="4BFFC055"/>
    <w:rsid w:val="4C9CE387"/>
    <w:rsid w:val="4D356314"/>
    <w:rsid w:val="4E6EDFFD"/>
    <w:rsid w:val="549CE164"/>
    <w:rsid w:val="5EE5158F"/>
    <w:rsid w:val="5F32D2C8"/>
    <w:rsid w:val="6B49CF34"/>
    <w:rsid w:val="6C9078A4"/>
    <w:rsid w:val="705DB6CE"/>
    <w:rsid w:val="7B09BA28"/>
    <w:rsid w:val="7B523525"/>
    <w:rsid w:val="7C5DAAB6"/>
    <w:rsid w:val="7FA60A60"/>
    <w:rsid w:val="7FE7E6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7493B"/>
  <w15:chartTrackingRefBased/>
  <w15:docId w15:val="{05068274-3D9E-4CC4-93C3-9AF5D1FFD281}"/>
  <w:removePersonalInformation/>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15DC"/>
    <w:pPr>
      <w:spacing w:after="0" w:line="360" w:lineRule="auto"/>
      <w:ind w:firstLine="720"/>
    </w:pPr>
    <w:rPr>
      <w:rFonts w:ascii="Times New Roman" w:hAnsi="Times New Roman" w:eastAsia="Times New Roman" w:cs="Times New Roman"/>
      <w:sz w:val="24"/>
      <w:szCs w:val="20"/>
    </w:rPr>
  </w:style>
  <w:style w:type="paragraph" w:styleId="Heading1">
    <w:name w:val="heading 1"/>
    <w:basedOn w:val="Normal"/>
    <w:next w:val="Normal"/>
    <w:uiPriority w:val="9"/>
    <w:qFormat/>
    <w:rsid w:val="4C9CE387"/>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0964E3"/>
    <w:rPr>
      <w:color w:val="0000FF"/>
      <w:u w:val="single"/>
    </w:rPr>
  </w:style>
  <w:style w:type="paragraph" w:styleId="ReleaseHead" w:customStyle="1">
    <w:name w:val="ReleaseHead"/>
    <w:basedOn w:val="Normal"/>
    <w:autoRedefine/>
    <w:rsid w:val="004718FF"/>
    <w:pPr>
      <w:tabs>
        <w:tab w:val="left" w:pos="4680"/>
      </w:tabs>
      <w:spacing w:line="240" w:lineRule="auto"/>
      <w:ind w:firstLine="0"/>
      <w:jc w:val="center"/>
      <w:outlineLvl w:val="0"/>
    </w:pPr>
    <w:rPr>
      <w:b/>
      <w:bCs/>
      <w:sz w:val="28"/>
    </w:rPr>
  </w:style>
  <w:style w:type="paragraph" w:styleId="BodyTextIndent">
    <w:name w:val="Body Text Indent"/>
    <w:basedOn w:val="Normal"/>
    <w:link w:val="BodyTextIndentChar"/>
    <w:rsid w:val="000964E3"/>
  </w:style>
  <w:style w:type="character" w:styleId="BodyTextIndentChar" w:customStyle="1">
    <w:name w:val="Body Text Indent Char"/>
    <w:basedOn w:val="DefaultParagraphFont"/>
    <w:link w:val="BodyTextIndent"/>
    <w:rsid w:val="000964E3"/>
    <w:rPr>
      <w:rFonts w:ascii="Bookman" w:hAnsi="Bookman" w:eastAsia="Times New Ro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styleId="HeaderChar" w:customStyle="1">
    <w:name w:val="Header Char"/>
    <w:basedOn w:val="DefaultParagraphFont"/>
    <w:link w:val="Header"/>
    <w:uiPriority w:val="99"/>
    <w:rsid w:val="000964E3"/>
    <w:rPr>
      <w:rFonts w:ascii="Bookman" w:hAnsi="Bookman" w:eastAsia="Times New Ro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styleId="FooterChar" w:customStyle="1">
    <w:name w:val="Footer Char"/>
    <w:basedOn w:val="DefaultParagraphFont"/>
    <w:link w:val="Footer"/>
    <w:uiPriority w:val="99"/>
    <w:rsid w:val="000964E3"/>
    <w:rPr>
      <w:rFonts w:ascii="Bookman" w:hAnsi="Bookman" w:eastAsia="Times New Roman" w:cs="Times New Roman"/>
      <w:sz w:val="24"/>
      <w:szCs w:val="20"/>
    </w:rPr>
  </w:style>
  <w:style w:type="character" w:styleId="PageNumber">
    <w:name w:val="page number"/>
    <w:basedOn w:val="DefaultParagraphFont"/>
    <w:rsid w:val="000964E3"/>
  </w:style>
  <w:style w:type="character" w:styleId="CommentReference">
    <w:name w:val="Comment Reference"/>
    <w:basedOn w:val="DefaultParagraphFont"/>
    <w:uiPriority w:val="99"/>
    <w:semiHidden/>
    <w:unhideWhenUsed/>
    <w:rsid w:val="000964E3"/>
    <w:rPr>
      <w:sz w:val="16"/>
      <w:szCs w:val="16"/>
    </w:rPr>
  </w:style>
  <w:style w:type="paragraph" w:styleId="CommentText">
    <w:name w:val="Comment Text"/>
    <w:basedOn w:val="Normal"/>
    <w:link w:val="CommentTextChar"/>
    <w:uiPriority w:val="99"/>
    <w:unhideWhenUsed/>
    <w:rsid w:val="000964E3"/>
    <w:pPr>
      <w:spacing w:line="240" w:lineRule="auto"/>
    </w:pPr>
    <w:rPr>
      <w:sz w:val="20"/>
    </w:rPr>
  </w:style>
  <w:style w:type="character" w:styleId="CommentTextChar" w:customStyle="1">
    <w:name w:val="Comment Text Char"/>
    <w:basedOn w:val="DefaultParagraphFont"/>
    <w:link w:val="CommentText"/>
    <w:uiPriority w:val="99"/>
    <w:rsid w:val="000964E3"/>
    <w:rPr>
      <w:rFonts w:ascii="Bookman" w:hAnsi="Bookman" w:eastAsia="Times New Ro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paragraph" w:styleId="CommentSubject">
    <w:name w:val="Comment Subject"/>
    <w:basedOn w:val="CommentText"/>
    <w:next w:val="CommentText"/>
    <w:link w:val="CommentSubjectChar"/>
    <w:uiPriority w:val="99"/>
    <w:semiHidden/>
    <w:unhideWhenUsed/>
    <w:rsid w:val="00E770AE"/>
    <w:rPr>
      <w:b/>
      <w:bCs/>
    </w:rPr>
  </w:style>
  <w:style w:type="character" w:styleId="CommentSubjectChar" w:customStyle="1">
    <w:name w:val="Comment Subject Char"/>
    <w:basedOn w:val="CommentTextChar"/>
    <w:link w:val="CommentSubject"/>
    <w:uiPriority w:val="99"/>
    <w:semiHidden/>
    <w:rsid w:val="00E770AE"/>
    <w:rPr>
      <w:rFonts w:ascii="Times New Roman" w:hAnsi="Times New Roman" w:eastAsia="Times New Roman" w:cs="Times New Roman"/>
      <w:b/>
      <w:bCs/>
      <w:sz w:val="20"/>
      <w:szCs w:val="20"/>
    </w:rPr>
  </w:style>
  <w:style w:type="paragraph" w:styleId="Revision">
    <w:name w:val="Revision"/>
    <w:hidden/>
    <w:uiPriority w:val="99"/>
    <w:semiHidden/>
    <w:rsid w:val="000877B0"/>
    <w:pPr>
      <w:spacing w:after="0" w:line="240" w:lineRule="auto"/>
    </w:pPr>
    <w:rPr>
      <w:rFonts w:ascii="Times New Roman" w:hAnsi="Times New Roman"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puc.ca.gov/-/media/cpuc-website/industries-and-topics/documents/natural-gas-and-oil-pipeline-regulation/climate-credit/fact-sheet-climate-credit.pdf"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hyperlink" Target="mailto:news@cpuc.ca.gov" TargetMode="External" Id="rId12" /><Relationship Type="http://schemas.openxmlformats.org/officeDocument/2006/relationships/hyperlink" Target="https://www.cpuc.ca.gov/climatecredit"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3.xm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www.cpuc.ca.gov/"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22" /></Relationships>
</file>

<file path=word/_rels/footer2.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698ff8-a920-4b49-a5f6-3b1300a2f808">
      <Terms xmlns="http://schemas.microsoft.com/office/infopath/2007/PartnerControls"/>
    </lcf76f155ced4ddcb4097134ff3c332f>
    <TaxCatchAll xmlns="db99a4d6-c8f3-42a9-97eb-2030ef8bef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10FC80E8EA7C44AD3E0D3945395AD4" ma:contentTypeVersion="11" ma:contentTypeDescription="Create a new document." ma:contentTypeScope="" ma:versionID="c8c1dedf5b4370911d8c6fbc1ef1fec0">
  <xsd:schema xmlns:xsd="http://www.w3.org/2001/XMLSchema" xmlns:xs="http://www.w3.org/2001/XMLSchema" xmlns:p="http://schemas.microsoft.com/office/2006/metadata/properties" xmlns:ns2="af698ff8-a920-4b49-a5f6-3b1300a2f808" xmlns:ns3="db99a4d6-c8f3-42a9-97eb-2030ef8bef78" targetNamespace="http://schemas.microsoft.com/office/2006/metadata/properties" ma:root="true" ma:fieldsID="8c27909863ee0519910b29d73b54ffd8" ns2:_="" ns3:_="">
    <xsd:import namespace="af698ff8-a920-4b49-a5f6-3b1300a2f808"/>
    <xsd:import namespace="db99a4d6-c8f3-42a9-97eb-2030ef8bef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98ff8-a920-4b49-a5f6-3b1300a2f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9a4d6-c8f3-42a9-97eb-2030ef8bef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9fb06-918c-4d53-8e89-3cef564aab78}" ma:internalName="TaxCatchAll" ma:showField="CatchAllData" ma:web="db99a4d6-c8f3-42a9-97eb-2030ef8be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E853A-0DC4-4EC5-842E-FB3BE35C45AA}">
  <ds:schemaRefs>
    <ds:schemaRef ds:uri="http://schemas.microsoft.com/office/2006/metadata/properties"/>
    <ds:schemaRef ds:uri="http://schemas.microsoft.com/office/infopath/2007/PartnerControls"/>
    <ds:schemaRef ds:uri="af698ff8-a920-4b49-a5f6-3b1300a2f808"/>
    <ds:schemaRef ds:uri="db99a4d6-c8f3-42a9-97eb-2030ef8bef78"/>
  </ds:schemaRefs>
</ds:datastoreItem>
</file>

<file path=customXml/itemProps2.xml><?xml version="1.0" encoding="utf-8"?>
<ds:datastoreItem xmlns:ds="http://schemas.openxmlformats.org/officeDocument/2006/customXml" ds:itemID="{F30B9889-950A-44BD-919A-F24A0B8DF52D}">
  <ds:schemaRefs>
    <ds:schemaRef ds:uri="http://schemas.microsoft.com/sharepoint/v3/contenttype/forms"/>
  </ds:schemaRefs>
</ds:datastoreItem>
</file>

<file path=customXml/itemProps3.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customXml/itemProps4.xml><?xml version="1.0" encoding="utf-8"?>
<ds:datastoreItem xmlns:ds="http://schemas.openxmlformats.org/officeDocument/2006/customXml" ds:itemID="{DB6B89C1-B14A-454C-864F-E3DC1ED78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98ff8-a920-4b49-a5f6-3b1300a2f808"/>
    <ds:schemaRef ds:uri="db99a4d6-c8f3-42a9-97eb-2030ef8be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12.0000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revision>19</revision>
  <dcterms:created xsi:type="dcterms:W3CDTF">2026-10-12T12:43:45Z</dcterms:created>
  <dcterms:modified xsi:type="dcterms:W3CDTF">2026-10-12T12:43:45Z</dcterms:modified>
</coreProperties>
</file>