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A5130" w:rsidR="00B60421" w:rsidP="008767C8" w:rsidRDefault="000C72A5" w14:paraId="2FDDBCA2" w14:textId="74B1581D">
      <w:pPr>
        <w:tabs>
          <w:tab w:val="center" w:pos="4680"/>
          <w:tab w:val="right" w:pos="9360"/>
        </w:tabs>
        <w:spacing w:line="240" w:lineRule="auto"/>
        <w:ind w:firstLine="0"/>
        <w:rPr>
          <w:sz w:val="22"/>
        </w:rPr>
      </w:pPr>
      <w:r>
        <w:t>COM/MBK/</w:t>
      </w:r>
      <w:proofErr w:type="spellStart"/>
      <w:r>
        <w:t>jds</w:t>
      </w:r>
      <w:proofErr w:type="spellEnd"/>
      <w:r w:rsidR="007E0FEE">
        <w:tab/>
      </w:r>
      <w:r w:rsidR="00DA7B5D">
        <w:rPr>
          <w:rFonts w:ascii="Arial" w:hAnsi="Arial" w:cs="Arial"/>
          <w:b/>
          <w:sz w:val="32"/>
          <w:szCs w:val="32"/>
        </w:rPr>
        <w:t>PROPOSED DECISION</w:t>
      </w:r>
      <w:r w:rsidR="00DA7B5D">
        <w:tab/>
      </w:r>
      <w:r w:rsidRPr="00463813" w:rsidR="00DA7B5D">
        <w:rPr>
          <w:b/>
          <w:sz w:val="24"/>
          <w:szCs w:val="24"/>
        </w:rPr>
        <w:t>Agenda ID #</w:t>
      </w:r>
      <w:r w:rsidRPr="00463813" w:rsidR="0004004F">
        <w:rPr>
          <w:b/>
          <w:sz w:val="24"/>
          <w:szCs w:val="24"/>
        </w:rPr>
        <w:t>24509</w:t>
      </w:r>
      <w:r w:rsidRPr="00463813" w:rsidR="005A5130">
        <w:rPr>
          <w:b/>
          <w:sz w:val="24"/>
          <w:szCs w:val="24"/>
        </w:rPr>
        <w:t xml:space="preserve"> (R</w:t>
      </w:r>
      <w:r w:rsidRPr="00463813" w:rsidR="00463813">
        <w:rPr>
          <w:b/>
          <w:sz w:val="24"/>
          <w:szCs w:val="24"/>
        </w:rPr>
        <w:t>ev.</w:t>
      </w:r>
      <w:r w:rsidRPr="00463813" w:rsidR="005A5130">
        <w:rPr>
          <w:b/>
          <w:sz w:val="24"/>
          <w:szCs w:val="24"/>
        </w:rPr>
        <w:t xml:space="preserve"> 1)</w:t>
      </w:r>
    </w:p>
    <w:p w:rsidR="00DA7B5D" w:rsidP="008767C8" w:rsidRDefault="008767C8" w14:paraId="689A5FE0" w14:textId="6CC0BBC0">
      <w:pPr>
        <w:spacing w:line="240" w:lineRule="auto"/>
        <w:jc w:val="right"/>
        <w:rPr>
          <w:b/>
        </w:rPr>
      </w:pPr>
      <w:r>
        <w:rPr>
          <w:b/>
        </w:rPr>
        <w:t>Quasi-Legislative</w:t>
      </w:r>
    </w:p>
    <w:p w:rsidR="001366D1" w:rsidP="008767C8" w:rsidRDefault="001366D1" w14:paraId="34DEF94E" w14:textId="77777777">
      <w:pPr>
        <w:spacing w:line="240" w:lineRule="auto"/>
        <w:ind w:firstLine="0"/>
      </w:pPr>
    </w:p>
    <w:p w:rsidR="008767C8" w:rsidP="008767C8" w:rsidRDefault="008767C8" w14:paraId="2C8EE017" w14:textId="77777777">
      <w:pPr>
        <w:spacing w:line="240" w:lineRule="auto"/>
        <w:ind w:firstLine="0"/>
      </w:pPr>
    </w:p>
    <w:p w:rsidRPr="00AF08D8" w:rsidR="008767C8" w:rsidP="008767C8" w:rsidRDefault="008767C8" w14:paraId="779D0435" w14:textId="00367EF2">
      <w:pPr>
        <w:spacing w:line="240" w:lineRule="auto"/>
        <w:ind w:right="-990" w:firstLine="0"/>
        <w:rPr>
          <w:b/>
          <w:spacing w:val="-7"/>
          <w:u w:val="single"/>
        </w:rPr>
      </w:pPr>
      <w:proofErr w:type="gramStart"/>
      <w:r>
        <w:t xml:space="preserve">Decision  </w:t>
      </w:r>
      <w:r>
        <w:rPr>
          <w:b/>
          <w:spacing w:val="-2"/>
          <w:u w:val="single"/>
        </w:rPr>
        <w:t>PROPOSED</w:t>
      </w:r>
      <w:proofErr w:type="gramEnd"/>
      <w:r>
        <w:rPr>
          <w:b/>
          <w:spacing w:val="-7"/>
          <w:u w:val="single"/>
        </w:rPr>
        <w:t xml:space="preserve"> </w:t>
      </w:r>
      <w:r>
        <w:rPr>
          <w:b/>
          <w:spacing w:val="-2"/>
          <w:u w:val="single"/>
        </w:rPr>
        <w:t>DECISION</w:t>
      </w:r>
      <w:r>
        <w:rPr>
          <w:b/>
          <w:spacing w:val="-3"/>
          <w:u w:val="single"/>
        </w:rPr>
        <w:t xml:space="preserve"> </w:t>
      </w:r>
      <w:r>
        <w:rPr>
          <w:b/>
          <w:spacing w:val="-2"/>
          <w:u w:val="single"/>
        </w:rPr>
        <w:t>OF</w:t>
      </w:r>
      <w:r>
        <w:rPr>
          <w:b/>
          <w:spacing w:val="-7"/>
          <w:u w:val="single"/>
        </w:rPr>
        <w:t xml:space="preserve"> </w:t>
      </w:r>
      <w:r>
        <w:rPr>
          <w:b/>
          <w:spacing w:val="-2"/>
          <w:u w:val="single"/>
        </w:rPr>
        <w:t xml:space="preserve">COMMISSIONER </w:t>
      </w:r>
      <w:r w:rsidR="001724F3">
        <w:rPr>
          <w:b/>
          <w:spacing w:val="-2"/>
          <w:u w:val="single"/>
        </w:rPr>
        <w:t>BAKER</w:t>
      </w:r>
      <w:r>
        <w:rPr>
          <w:b/>
          <w:spacing w:val="-7"/>
          <w:u w:val="single"/>
        </w:rPr>
        <w:t xml:space="preserve"> </w:t>
      </w:r>
      <w:r>
        <w:rPr>
          <w:b/>
          <w:spacing w:val="-2"/>
          <w:u w:val="single"/>
        </w:rPr>
        <w:t>(</w:t>
      </w:r>
      <w:r w:rsidRPr="00974060">
        <w:rPr>
          <w:b/>
          <w:spacing w:val="-2"/>
        </w:rPr>
        <w:t>Mailed</w:t>
      </w:r>
      <w:r w:rsidRPr="00974060">
        <w:rPr>
          <w:b/>
          <w:spacing w:val="-6"/>
        </w:rPr>
        <w:t xml:space="preserve"> </w:t>
      </w:r>
      <w:r>
        <w:rPr>
          <w:b/>
          <w:spacing w:val="-6"/>
        </w:rPr>
        <w:t>09</w:t>
      </w:r>
      <w:r w:rsidRPr="00974060">
        <w:rPr>
          <w:b/>
          <w:spacing w:val="-2"/>
        </w:rPr>
        <w:t>/</w:t>
      </w:r>
      <w:r w:rsidR="0004004F">
        <w:rPr>
          <w:b/>
          <w:spacing w:val="-2"/>
        </w:rPr>
        <w:t>04</w:t>
      </w:r>
      <w:r w:rsidRPr="00974060">
        <w:rPr>
          <w:b/>
          <w:spacing w:val="-2"/>
        </w:rPr>
        <w:t>/2026)</w:t>
      </w:r>
    </w:p>
    <w:p w:rsidR="00DA7B5D" w:rsidP="008767C8" w:rsidRDefault="00DA7B5D" w14:paraId="34051063" w14:textId="77777777">
      <w:pPr>
        <w:spacing w:line="240" w:lineRule="auto"/>
        <w:ind w:firstLine="0"/>
        <w:rPr>
          <w:u w:val="single"/>
        </w:rPr>
      </w:pPr>
    </w:p>
    <w:p w:rsidR="00DA7B5D" w:rsidP="00BB0243" w:rsidRDefault="00DA7B5D" w14:paraId="4152661B"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1123DFDF"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Pr="008767C8" w:rsidR="00DA7B5D" w:rsidTr="00E725FC" w14:paraId="7559F84F" w14:textId="77777777">
        <w:trPr>
          <w:jc w:val="center"/>
        </w:trPr>
        <w:tc>
          <w:tcPr>
            <w:tcW w:w="5040" w:type="dxa"/>
            <w:tcBorders>
              <w:top w:val="nil"/>
              <w:left w:val="nil"/>
              <w:bottom w:val="single" w:color="auto" w:sz="4" w:space="0"/>
              <w:right w:val="single" w:color="auto" w:sz="4" w:space="0"/>
            </w:tcBorders>
          </w:tcPr>
          <w:p w:rsidRPr="008767C8" w:rsidR="00DA7B5D" w:rsidP="00C10B5F" w:rsidRDefault="000F287C" w14:paraId="28501B1F" w14:textId="42353254">
            <w:pPr>
              <w:spacing w:line="240" w:lineRule="auto"/>
              <w:ind w:firstLine="0"/>
              <w:rPr>
                <w:rFonts w:cs="Arial"/>
                <w:szCs w:val="26"/>
              </w:rPr>
            </w:pPr>
            <w:r w:rsidRPr="008767C8">
              <w:rPr>
                <w:rFonts w:cs="Arial"/>
                <w:szCs w:val="26"/>
              </w:rPr>
              <w:t>Order Instituting Rulemaking to Establish Policies, Processes, and Rules Regarding Autonomous Vehicle Passenger Transportation Service</w:t>
            </w:r>
            <w:r w:rsidRPr="008767C8" w:rsidR="008767C8">
              <w:rPr>
                <w:rFonts w:cs="Arial"/>
                <w:szCs w:val="26"/>
              </w:rPr>
              <w:t>.</w:t>
            </w:r>
            <w:r w:rsidRPr="008767C8" w:rsidR="00DA7B5D">
              <w:rPr>
                <w:rFonts w:cs="Arial"/>
                <w:szCs w:val="26"/>
              </w:rPr>
              <w:br/>
            </w:r>
          </w:p>
        </w:tc>
        <w:tc>
          <w:tcPr>
            <w:tcW w:w="5040" w:type="dxa"/>
            <w:tcBorders>
              <w:top w:val="nil"/>
              <w:left w:val="single" w:color="auto" w:sz="4" w:space="0"/>
              <w:bottom w:val="nil"/>
              <w:right w:val="nil"/>
            </w:tcBorders>
            <w:vAlign w:val="center"/>
          </w:tcPr>
          <w:p w:rsidRPr="008767C8" w:rsidR="00DA7B5D" w:rsidP="00412C83" w:rsidRDefault="004E5C6B" w14:paraId="242D3514" w14:textId="10397E7C">
            <w:pPr>
              <w:spacing w:line="240" w:lineRule="auto"/>
              <w:ind w:firstLine="0"/>
              <w:jc w:val="center"/>
              <w:rPr>
                <w:rFonts w:cs="Arial"/>
                <w:szCs w:val="26"/>
              </w:rPr>
            </w:pPr>
            <w:r w:rsidRPr="008767C8">
              <w:rPr>
                <w:rFonts w:cs="Arial"/>
                <w:szCs w:val="26"/>
              </w:rPr>
              <w:t>R</w:t>
            </w:r>
            <w:r w:rsidRPr="008767C8" w:rsidR="008767C8">
              <w:rPr>
                <w:rFonts w:cs="Arial"/>
                <w:szCs w:val="26"/>
              </w:rPr>
              <w:t xml:space="preserve">ulemaking </w:t>
            </w:r>
            <w:r w:rsidRPr="008767C8">
              <w:rPr>
                <w:rFonts w:cs="Arial"/>
                <w:szCs w:val="26"/>
              </w:rPr>
              <w:t>25-08-013</w:t>
            </w:r>
          </w:p>
        </w:tc>
      </w:tr>
    </w:tbl>
    <w:p w:rsidR="00DA7B5D" w:rsidP="008F0116" w:rsidRDefault="00DA7B5D" w14:paraId="1797E9CF" w14:textId="77777777">
      <w:pPr>
        <w:spacing w:line="240" w:lineRule="auto"/>
        <w:ind w:firstLine="0"/>
        <w:rPr>
          <w:rFonts w:ascii="Arial" w:hAnsi="Arial" w:cs="Arial"/>
          <w:sz w:val="24"/>
          <w:szCs w:val="24"/>
        </w:rPr>
      </w:pPr>
    </w:p>
    <w:p w:rsidR="00DA7B5D" w:rsidP="008F0116" w:rsidRDefault="00DA7B5D" w14:paraId="39F16E76" w14:textId="77777777">
      <w:pPr>
        <w:spacing w:line="240" w:lineRule="auto"/>
        <w:ind w:firstLine="0"/>
        <w:rPr>
          <w:rFonts w:ascii="Arial" w:hAnsi="Arial" w:cs="Arial"/>
          <w:sz w:val="24"/>
          <w:szCs w:val="24"/>
        </w:rPr>
      </w:pPr>
    </w:p>
    <w:p w:rsidRPr="00F92385" w:rsidR="00F92385" w:rsidP="00B3087D" w:rsidRDefault="00011B04" w14:paraId="7E276A8C" w14:textId="427E2CA2">
      <w:pPr>
        <w:pStyle w:val="Dummy"/>
        <w:jc w:val="center"/>
        <w:sectPr w:rsidRPr="00F92385" w:rsidR="00F92385" w:rsidSect="0004004F">
          <w:headerReference w:type="first" r:id="rId11"/>
          <w:footerReference w:type="first" r:id="rId12"/>
          <w:pgSz w:w="12240" w:h="15840" w:code="1"/>
          <w:pgMar w:top="1440" w:right="1440" w:bottom="1440" w:left="1440" w:header="720" w:footer="720" w:gutter="0"/>
          <w:pgNumType w:fmt="numberInDash"/>
          <w:cols w:space="720"/>
          <w:titlePg/>
          <w:docGrid w:linePitch="360"/>
        </w:sectPr>
      </w:pPr>
      <w:bookmarkStart w:name="_Toc242177544" w:id="0"/>
      <w:r>
        <w:t>TRACK 1A DECISION</w:t>
      </w:r>
      <w:bookmarkEnd w:id="0"/>
    </w:p>
    <w:p w:rsidR="00D50119" w:rsidP="00F76650" w:rsidRDefault="00D50119" w14:paraId="492F7A37" w14:textId="77777777">
      <w:pPr>
        <w:pStyle w:val="Main"/>
        <w:rPr>
          <w:rFonts w:ascii="Book Antiqua" w:hAnsi="Book Antiqua"/>
        </w:rPr>
      </w:pPr>
      <w:r w:rsidRPr="001E2A62">
        <w:rPr>
          <w:rFonts w:ascii="Book Antiqua" w:hAnsi="Book Antiqua"/>
        </w:rPr>
        <w:lastRenderedPageBreak/>
        <w:t>TABLE OF CONTENTS</w:t>
      </w:r>
    </w:p>
    <w:p w:rsidRPr="001724F3" w:rsidR="001724F3" w:rsidP="001724F3" w:rsidRDefault="001724F3" w14:paraId="1FF2B208" w14:textId="6BB7A049">
      <w:pPr>
        <w:spacing w:before="120"/>
        <w:jc w:val="center"/>
      </w:pPr>
      <w:r w:rsidRPr="001724F3">
        <w:t>TRACK 1A DECISION</w:t>
      </w:r>
    </w:p>
    <w:p w:rsidRPr="00D50119" w:rsidR="00D50119" w:rsidP="007E0FEE" w:rsidRDefault="00D50119" w14:paraId="3D706579" w14:textId="77777777">
      <w:pPr>
        <w:tabs>
          <w:tab w:val="right" w:pos="9360"/>
        </w:tabs>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6001FE" w:rsidRDefault="008C7413" w14:paraId="007B52A6" w14:textId="2F429AFC">
          <w:pPr>
            <w:pStyle w:val="TOC1"/>
            <w:tabs>
              <w:tab w:val="right" w:leader="dot" w:pos="9350"/>
            </w:tabs>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42177544">
            <w:r w:rsidRPr="004A102D" w:rsidR="006001FE">
              <w:rPr>
                <w:rStyle w:val="Hyperlink"/>
                <w:noProof/>
              </w:rPr>
              <w:t>TRACK 1A DECISION</w:t>
            </w:r>
            <w:r w:rsidR="006001FE">
              <w:rPr>
                <w:noProof/>
                <w:webHidden/>
              </w:rPr>
              <w:tab/>
            </w:r>
            <w:r w:rsidR="006001FE">
              <w:rPr>
                <w:noProof/>
                <w:webHidden/>
              </w:rPr>
              <w:fldChar w:fldCharType="begin"/>
            </w:r>
            <w:r w:rsidR="006001FE">
              <w:rPr>
                <w:noProof/>
                <w:webHidden/>
              </w:rPr>
              <w:instrText xml:space="preserve"> PAGEREF _Toc242177544 \h </w:instrText>
            </w:r>
            <w:r w:rsidR="006001FE">
              <w:rPr>
                <w:noProof/>
                <w:webHidden/>
              </w:rPr>
            </w:r>
            <w:r w:rsidR="006001FE">
              <w:rPr>
                <w:noProof/>
                <w:webHidden/>
              </w:rPr>
              <w:fldChar w:fldCharType="separate"/>
            </w:r>
            <w:r w:rsidR="006001FE">
              <w:rPr>
                <w:noProof/>
                <w:webHidden/>
              </w:rPr>
              <w:t>- 1 -</w:t>
            </w:r>
            <w:r w:rsidR="006001FE">
              <w:rPr>
                <w:noProof/>
                <w:webHidden/>
              </w:rPr>
              <w:fldChar w:fldCharType="end"/>
            </w:r>
          </w:hyperlink>
        </w:p>
        <w:p w:rsidR="006001FE" w:rsidRDefault="006001FE" w14:paraId="161E643A" w14:textId="2B652AAD">
          <w:pPr>
            <w:pStyle w:val="TOC1"/>
            <w:tabs>
              <w:tab w:val="right" w:leader="dot" w:pos="9350"/>
            </w:tabs>
            <w:rPr>
              <w:rFonts w:asciiTheme="minorHAnsi" w:hAnsiTheme="minorHAnsi" w:cstheme="minorBidi"/>
              <w:noProof/>
              <w:kern w:val="2"/>
              <w:sz w:val="24"/>
              <w:szCs w:val="24"/>
              <w14:ligatures w14:val="standardContextual"/>
            </w:rPr>
          </w:pPr>
          <w:hyperlink w:history="1" w:anchor="_Toc242177545">
            <w:r w:rsidRPr="004A102D">
              <w:rPr>
                <w:rStyle w:val="Hyperlink"/>
                <w:noProof/>
              </w:rPr>
              <w:t>Summary</w:t>
            </w:r>
            <w:r>
              <w:rPr>
                <w:noProof/>
                <w:webHidden/>
              </w:rPr>
              <w:tab/>
            </w:r>
            <w:r>
              <w:rPr>
                <w:noProof/>
                <w:webHidden/>
              </w:rPr>
              <w:fldChar w:fldCharType="begin"/>
            </w:r>
            <w:r>
              <w:rPr>
                <w:noProof/>
                <w:webHidden/>
              </w:rPr>
              <w:instrText xml:space="preserve"> PAGEREF _Toc242177545 \h </w:instrText>
            </w:r>
            <w:r>
              <w:rPr>
                <w:noProof/>
                <w:webHidden/>
              </w:rPr>
            </w:r>
            <w:r>
              <w:rPr>
                <w:noProof/>
                <w:webHidden/>
              </w:rPr>
              <w:fldChar w:fldCharType="separate"/>
            </w:r>
            <w:r>
              <w:rPr>
                <w:noProof/>
                <w:webHidden/>
              </w:rPr>
              <w:t>2</w:t>
            </w:r>
            <w:r>
              <w:rPr>
                <w:noProof/>
                <w:webHidden/>
              </w:rPr>
              <w:fldChar w:fldCharType="end"/>
            </w:r>
          </w:hyperlink>
        </w:p>
        <w:p w:rsidR="006001FE" w:rsidRDefault="006001FE" w14:paraId="26F7C836" w14:textId="4E178764">
          <w:pPr>
            <w:pStyle w:val="TOC1"/>
            <w:tabs>
              <w:tab w:val="right" w:leader="dot" w:pos="9350"/>
            </w:tabs>
            <w:rPr>
              <w:rFonts w:asciiTheme="minorHAnsi" w:hAnsiTheme="minorHAnsi" w:cstheme="minorBidi"/>
              <w:noProof/>
              <w:kern w:val="2"/>
              <w:sz w:val="24"/>
              <w:szCs w:val="24"/>
              <w14:ligatures w14:val="standardContextual"/>
            </w:rPr>
          </w:pPr>
          <w:hyperlink w:history="1" w:anchor="_Toc242177546">
            <w:r w:rsidRPr="004A102D">
              <w:rPr>
                <w:rStyle w:val="Hyperlink"/>
                <w:noProof/>
              </w:rPr>
              <w:t>1.</w:t>
            </w:r>
            <w:r>
              <w:rPr>
                <w:rFonts w:asciiTheme="minorHAnsi" w:hAnsiTheme="minorHAnsi" w:cstheme="minorBidi"/>
                <w:noProof/>
                <w:kern w:val="2"/>
                <w:sz w:val="24"/>
                <w:szCs w:val="24"/>
                <w14:ligatures w14:val="standardContextual"/>
              </w:rPr>
              <w:tab/>
            </w:r>
            <w:r w:rsidRPr="004A102D">
              <w:rPr>
                <w:rStyle w:val="Hyperlink"/>
                <w:noProof/>
              </w:rPr>
              <w:t>Background</w:t>
            </w:r>
            <w:r>
              <w:rPr>
                <w:noProof/>
                <w:webHidden/>
              </w:rPr>
              <w:tab/>
            </w:r>
            <w:r>
              <w:rPr>
                <w:noProof/>
                <w:webHidden/>
              </w:rPr>
              <w:fldChar w:fldCharType="begin"/>
            </w:r>
            <w:r>
              <w:rPr>
                <w:noProof/>
                <w:webHidden/>
              </w:rPr>
              <w:instrText xml:space="preserve"> PAGEREF _Toc242177546 \h </w:instrText>
            </w:r>
            <w:r>
              <w:rPr>
                <w:noProof/>
                <w:webHidden/>
              </w:rPr>
            </w:r>
            <w:r>
              <w:rPr>
                <w:noProof/>
                <w:webHidden/>
              </w:rPr>
              <w:fldChar w:fldCharType="separate"/>
            </w:r>
            <w:r>
              <w:rPr>
                <w:noProof/>
                <w:webHidden/>
              </w:rPr>
              <w:t>2</w:t>
            </w:r>
            <w:r>
              <w:rPr>
                <w:noProof/>
                <w:webHidden/>
              </w:rPr>
              <w:fldChar w:fldCharType="end"/>
            </w:r>
          </w:hyperlink>
        </w:p>
        <w:p w:rsidR="006001FE" w:rsidRDefault="006001FE" w14:paraId="0AC87502" w14:textId="7E2EFF41">
          <w:pPr>
            <w:pStyle w:val="TOC2"/>
            <w:tabs>
              <w:tab w:val="right" w:leader="dot" w:pos="9350"/>
            </w:tabs>
            <w:rPr>
              <w:rFonts w:asciiTheme="minorHAnsi" w:hAnsiTheme="minorHAnsi" w:cstheme="minorBidi"/>
              <w:noProof/>
              <w:kern w:val="2"/>
              <w:sz w:val="24"/>
              <w:szCs w:val="24"/>
              <w14:ligatures w14:val="standardContextual"/>
            </w:rPr>
          </w:pPr>
          <w:hyperlink w:history="1" w:anchor="_Toc242177547">
            <w:r w:rsidRPr="004A102D">
              <w:rPr>
                <w:rStyle w:val="Hyperlink"/>
                <w:noProof/>
              </w:rPr>
              <w:t>1.1.</w:t>
            </w:r>
            <w:r>
              <w:rPr>
                <w:rFonts w:asciiTheme="minorHAnsi" w:hAnsiTheme="minorHAnsi" w:cstheme="minorBidi"/>
                <w:noProof/>
                <w:kern w:val="2"/>
                <w:sz w:val="24"/>
                <w:szCs w:val="24"/>
                <w14:ligatures w14:val="standardContextual"/>
              </w:rPr>
              <w:tab/>
            </w:r>
            <w:r w:rsidRPr="004A102D">
              <w:rPr>
                <w:rStyle w:val="Hyperlink"/>
                <w:noProof/>
              </w:rPr>
              <w:t>Submission Date</w:t>
            </w:r>
            <w:r>
              <w:rPr>
                <w:noProof/>
                <w:webHidden/>
              </w:rPr>
              <w:tab/>
            </w:r>
            <w:r>
              <w:rPr>
                <w:noProof/>
                <w:webHidden/>
              </w:rPr>
              <w:fldChar w:fldCharType="begin"/>
            </w:r>
            <w:r>
              <w:rPr>
                <w:noProof/>
                <w:webHidden/>
              </w:rPr>
              <w:instrText xml:space="preserve"> PAGEREF _Toc242177547 \h </w:instrText>
            </w:r>
            <w:r>
              <w:rPr>
                <w:noProof/>
                <w:webHidden/>
              </w:rPr>
            </w:r>
            <w:r>
              <w:rPr>
                <w:noProof/>
                <w:webHidden/>
              </w:rPr>
              <w:fldChar w:fldCharType="separate"/>
            </w:r>
            <w:r>
              <w:rPr>
                <w:noProof/>
                <w:webHidden/>
              </w:rPr>
              <w:t>4</w:t>
            </w:r>
            <w:r>
              <w:rPr>
                <w:noProof/>
                <w:webHidden/>
              </w:rPr>
              <w:fldChar w:fldCharType="end"/>
            </w:r>
          </w:hyperlink>
        </w:p>
        <w:p w:rsidR="006001FE" w:rsidRDefault="006001FE" w14:paraId="473D7E18" w14:textId="59697AE1">
          <w:pPr>
            <w:pStyle w:val="TOC1"/>
            <w:tabs>
              <w:tab w:val="right" w:leader="dot" w:pos="9350"/>
            </w:tabs>
            <w:rPr>
              <w:rFonts w:asciiTheme="minorHAnsi" w:hAnsiTheme="minorHAnsi" w:cstheme="minorBidi"/>
              <w:noProof/>
              <w:kern w:val="2"/>
              <w:sz w:val="24"/>
              <w:szCs w:val="24"/>
              <w14:ligatures w14:val="standardContextual"/>
            </w:rPr>
          </w:pPr>
          <w:hyperlink w:history="1" w:anchor="_Toc242177548">
            <w:r w:rsidRPr="004A102D">
              <w:rPr>
                <w:rStyle w:val="Hyperlink"/>
                <w:noProof/>
              </w:rPr>
              <w:t>2.</w:t>
            </w:r>
            <w:r>
              <w:rPr>
                <w:rFonts w:asciiTheme="minorHAnsi" w:hAnsiTheme="minorHAnsi" w:cstheme="minorBidi"/>
                <w:noProof/>
                <w:kern w:val="2"/>
                <w:sz w:val="24"/>
                <w:szCs w:val="24"/>
                <w14:ligatures w14:val="standardContextual"/>
              </w:rPr>
              <w:tab/>
            </w:r>
            <w:r w:rsidRPr="004A102D">
              <w:rPr>
                <w:rStyle w:val="Hyperlink"/>
                <w:noProof/>
              </w:rPr>
              <w:t>Jurisdiction</w:t>
            </w:r>
            <w:r>
              <w:rPr>
                <w:noProof/>
                <w:webHidden/>
              </w:rPr>
              <w:tab/>
            </w:r>
            <w:r>
              <w:rPr>
                <w:noProof/>
                <w:webHidden/>
              </w:rPr>
              <w:fldChar w:fldCharType="begin"/>
            </w:r>
            <w:r>
              <w:rPr>
                <w:noProof/>
                <w:webHidden/>
              </w:rPr>
              <w:instrText xml:space="preserve"> PAGEREF _Toc242177548 \h </w:instrText>
            </w:r>
            <w:r>
              <w:rPr>
                <w:noProof/>
                <w:webHidden/>
              </w:rPr>
            </w:r>
            <w:r>
              <w:rPr>
                <w:noProof/>
                <w:webHidden/>
              </w:rPr>
              <w:fldChar w:fldCharType="separate"/>
            </w:r>
            <w:r>
              <w:rPr>
                <w:noProof/>
                <w:webHidden/>
              </w:rPr>
              <w:t>4</w:t>
            </w:r>
            <w:r>
              <w:rPr>
                <w:noProof/>
                <w:webHidden/>
              </w:rPr>
              <w:fldChar w:fldCharType="end"/>
            </w:r>
          </w:hyperlink>
        </w:p>
        <w:p w:rsidR="006001FE" w:rsidRDefault="006001FE" w14:paraId="1D1B2EEF" w14:textId="7CB2FF3A">
          <w:pPr>
            <w:pStyle w:val="TOC1"/>
            <w:tabs>
              <w:tab w:val="right" w:leader="dot" w:pos="9350"/>
            </w:tabs>
            <w:rPr>
              <w:rFonts w:asciiTheme="minorHAnsi" w:hAnsiTheme="minorHAnsi" w:cstheme="minorBidi"/>
              <w:noProof/>
              <w:kern w:val="2"/>
              <w:sz w:val="24"/>
              <w:szCs w:val="24"/>
              <w14:ligatures w14:val="standardContextual"/>
            </w:rPr>
          </w:pPr>
          <w:hyperlink w:history="1" w:anchor="_Toc242177549">
            <w:r w:rsidRPr="004A102D">
              <w:rPr>
                <w:rStyle w:val="Hyperlink"/>
                <w:noProof/>
              </w:rPr>
              <w:t>3.</w:t>
            </w:r>
            <w:r>
              <w:rPr>
                <w:rFonts w:asciiTheme="minorHAnsi" w:hAnsiTheme="minorHAnsi" w:cstheme="minorBidi"/>
                <w:noProof/>
                <w:kern w:val="2"/>
                <w:sz w:val="24"/>
                <w:szCs w:val="24"/>
                <w14:ligatures w14:val="standardContextual"/>
              </w:rPr>
              <w:tab/>
            </w:r>
            <w:r w:rsidRPr="004A102D">
              <w:rPr>
                <w:rStyle w:val="Hyperlink"/>
                <w:noProof/>
              </w:rPr>
              <w:t>Issues Before the Commission</w:t>
            </w:r>
            <w:r>
              <w:rPr>
                <w:noProof/>
                <w:webHidden/>
              </w:rPr>
              <w:tab/>
            </w:r>
            <w:r>
              <w:rPr>
                <w:noProof/>
                <w:webHidden/>
              </w:rPr>
              <w:fldChar w:fldCharType="begin"/>
            </w:r>
            <w:r>
              <w:rPr>
                <w:noProof/>
                <w:webHidden/>
              </w:rPr>
              <w:instrText xml:space="preserve"> PAGEREF _Toc242177549 \h </w:instrText>
            </w:r>
            <w:r>
              <w:rPr>
                <w:noProof/>
                <w:webHidden/>
              </w:rPr>
            </w:r>
            <w:r>
              <w:rPr>
                <w:noProof/>
                <w:webHidden/>
              </w:rPr>
              <w:fldChar w:fldCharType="separate"/>
            </w:r>
            <w:r>
              <w:rPr>
                <w:noProof/>
                <w:webHidden/>
              </w:rPr>
              <w:t>5</w:t>
            </w:r>
            <w:r>
              <w:rPr>
                <w:noProof/>
                <w:webHidden/>
              </w:rPr>
              <w:fldChar w:fldCharType="end"/>
            </w:r>
          </w:hyperlink>
        </w:p>
        <w:p w:rsidR="006001FE" w:rsidRDefault="006001FE" w14:paraId="36E43847" w14:textId="7BBAFFC6">
          <w:pPr>
            <w:pStyle w:val="TOC1"/>
            <w:tabs>
              <w:tab w:val="right" w:leader="dot" w:pos="9350"/>
            </w:tabs>
            <w:rPr>
              <w:rFonts w:asciiTheme="minorHAnsi" w:hAnsiTheme="minorHAnsi" w:cstheme="minorBidi"/>
              <w:noProof/>
              <w:kern w:val="2"/>
              <w:sz w:val="24"/>
              <w:szCs w:val="24"/>
              <w14:ligatures w14:val="standardContextual"/>
            </w:rPr>
          </w:pPr>
          <w:hyperlink w:history="1" w:anchor="_Toc242177550">
            <w:r w:rsidRPr="004A102D">
              <w:rPr>
                <w:rStyle w:val="Hyperlink"/>
                <w:noProof/>
              </w:rPr>
              <w:t>4.</w:t>
            </w:r>
            <w:r>
              <w:rPr>
                <w:rFonts w:asciiTheme="minorHAnsi" w:hAnsiTheme="minorHAnsi" w:cstheme="minorBidi"/>
                <w:noProof/>
                <w:kern w:val="2"/>
                <w:sz w:val="24"/>
                <w:szCs w:val="24"/>
                <w14:ligatures w14:val="standardContextual"/>
              </w:rPr>
              <w:tab/>
            </w:r>
            <w:r w:rsidRPr="004A102D">
              <w:rPr>
                <w:rStyle w:val="Hyperlink"/>
                <w:noProof/>
              </w:rPr>
              <w:t>Discussion and Analysis</w:t>
            </w:r>
            <w:r>
              <w:rPr>
                <w:noProof/>
                <w:webHidden/>
              </w:rPr>
              <w:tab/>
            </w:r>
            <w:r>
              <w:rPr>
                <w:noProof/>
                <w:webHidden/>
              </w:rPr>
              <w:fldChar w:fldCharType="begin"/>
            </w:r>
            <w:r>
              <w:rPr>
                <w:noProof/>
                <w:webHidden/>
              </w:rPr>
              <w:instrText xml:space="preserve"> PAGEREF _Toc242177550 \h </w:instrText>
            </w:r>
            <w:r>
              <w:rPr>
                <w:noProof/>
                <w:webHidden/>
              </w:rPr>
            </w:r>
            <w:r>
              <w:rPr>
                <w:noProof/>
                <w:webHidden/>
              </w:rPr>
              <w:fldChar w:fldCharType="separate"/>
            </w:r>
            <w:r>
              <w:rPr>
                <w:noProof/>
                <w:webHidden/>
              </w:rPr>
              <w:t>6</w:t>
            </w:r>
            <w:r>
              <w:rPr>
                <w:noProof/>
                <w:webHidden/>
              </w:rPr>
              <w:fldChar w:fldCharType="end"/>
            </w:r>
          </w:hyperlink>
        </w:p>
        <w:p w:rsidR="006001FE" w:rsidRDefault="006001FE" w14:paraId="6C4FD122" w14:textId="4485D938">
          <w:pPr>
            <w:pStyle w:val="TOC2"/>
            <w:tabs>
              <w:tab w:val="right" w:leader="dot" w:pos="9350"/>
            </w:tabs>
            <w:rPr>
              <w:rFonts w:asciiTheme="minorHAnsi" w:hAnsiTheme="minorHAnsi" w:cstheme="minorBidi"/>
              <w:noProof/>
              <w:kern w:val="2"/>
              <w:sz w:val="24"/>
              <w:szCs w:val="24"/>
              <w14:ligatures w14:val="standardContextual"/>
            </w:rPr>
          </w:pPr>
          <w:hyperlink w:history="1" w:anchor="_Toc242177551">
            <w:r w:rsidRPr="004A102D">
              <w:rPr>
                <w:rStyle w:val="Hyperlink"/>
                <w:noProof/>
              </w:rPr>
              <w:t>4.1.</w:t>
            </w:r>
            <w:r>
              <w:rPr>
                <w:rFonts w:asciiTheme="minorHAnsi" w:hAnsiTheme="minorHAnsi" w:cstheme="minorBidi"/>
                <w:noProof/>
                <w:kern w:val="2"/>
                <w:sz w:val="24"/>
                <w:szCs w:val="24"/>
                <w14:ligatures w14:val="standardContextual"/>
              </w:rPr>
              <w:tab/>
            </w:r>
            <w:r w:rsidRPr="004A102D">
              <w:rPr>
                <w:rStyle w:val="Hyperlink"/>
                <w:noProof/>
              </w:rPr>
              <w:t>Exemptions to General Order 157-E and Other Rules</w:t>
            </w:r>
            <w:r>
              <w:rPr>
                <w:noProof/>
                <w:webHidden/>
              </w:rPr>
              <w:tab/>
            </w:r>
            <w:r>
              <w:rPr>
                <w:noProof/>
                <w:webHidden/>
              </w:rPr>
              <w:fldChar w:fldCharType="begin"/>
            </w:r>
            <w:r>
              <w:rPr>
                <w:noProof/>
                <w:webHidden/>
              </w:rPr>
              <w:instrText xml:space="preserve"> PAGEREF _Toc242177551 \h </w:instrText>
            </w:r>
            <w:r>
              <w:rPr>
                <w:noProof/>
                <w:webHidden/>
              </w:rPr>
            </w:r>
            <w:r>
              <w:rPr>
                <w:noProof/>
                <w:webHidden/>
              </w:rPr>
              <w:fldChar w:fldCharType="separate"/>
            </w:r>
            <w:r>
              <w:rPr>
                <w:noProof/>
                <w:webHidden/>
              </w:rPr>
              <w:t>6</w:t>
            </w:r>
            <w:r>
              <w:rPr>
                <w:noProof/>
                <w:webHidden/>
              </w:rPr>
              <w:fldChar w:fldCharType="end"/>
            </w:r>
          </w:hyperlink>
        </w:p>
        <w:p w:rsidR="006001FE" w:rsidRDefault="006001FE" w14:paraId="4D170148" w14:textId="1DFE273E">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52">
            <w:r w:rsidRPr="004A102D">
              <w:rPr>
                <w:rStyle w:val="Hyperlink"/>
                <w:noProof/>
              </w:rPr>
              <w:t>4.1.1.</w:t>
            </w:r>
            <w:r>
              <w:rPr>
                <w:rFonts w:asciiTheme="minorHAnsi" w:hAnsiTheme="minorHAnsi" w:cstheme="minorBidi"/>
                <w:noProof/>
                <w:kern w:val="2"/>
                <w:sz w:val="24"/>
                <w:szCs w:val="24"/>
                <w14:ligatures w14:val="standardContextual"/>
              </w:rPr>
              <w:tab/>
            </w:r>
            <w:r w:rsidRPr="004A102D">
              <w:rPr>
                <w:rStyle w:val="Hyperlink"/>
                <w:noProof/>
              </w:rPr>
              <w:t>Scoping Memo Questions</w:t>
            </w:r>
            <w:r>
              <w:rPr>
                <w:noProof/>
                <w:webHidden/>
              </w:rPr>
              <w:tab/>
            </w:r>
            <w:r>
              <w:rPr>
                <w:noProof/>
                <w:webHidden/>
              </w:rPr>
              <w:fldChar w:fldCharType="begin"/>
            </w:r>
            <w:r>
              <w:rPr>
                <w:noProof/>
                <w:webHidden/>
              </w:rPr>
              <w:instrText xml:space="preserve"> PAGEREF _Toc242177552 \h </w:instrText>
            </w:r>
            <w:r>
              <w:rPr>
                <w:noProof/>
                <w:webHidden/>
              </w:rPr>
            </w:r>
            <w:r>
              <w:rPr>
                <w:noProof/>
                <w:webHidden/>
              </w:rPr>
              <w:fldChar w:fldCharType="separate"/>
            </w:r>
            <w:r>
              <w:rPr>
                <w:noProof/>
                <w:webHidden/>
              </w:rPr>
              <w:t>6</w:t>
            </w:r>
            <w:r>
              <w:rPr>
                <w:noProof/>
                <w:webHidden/>
              </w:rPr>
              <w:fldChar w:fldCharType="end"/>
            </w:r>
          </w:hyperlink>
        </w:p>
        <w:p w:rsidR="006001FE" w:rsidRDefault="006001FE" w14:paraId="069911C8" w14:textId="7D71DE0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53">
            <w:r w:rsidRPr="004A102D">
              <w:rPr>
                <w:rStyle w:val="Hyperlink"/>
                <w:noProof/>
              </w:rPr>
              <w:t>4.1.2.</w:t>
            </w:r>
            <w:r>
              <w:rPr>
                <w:rFonts w:asciiTheme="minorHAnsi" w:hAnsiTheme="minorHAnsi" w:cstheme="minorBidi"/>
                <w:noProof/>
                <w:kern w:val="2"/>
                <w:sz w:val="24"/>
                <w:szCs w:val="24"/>
                <w14:ligatures w14:val="standardContextual"/>
              </w:rPr>
              <w:tab/>
            </w:r>
            <w:r w:rsidRPr="004A102D">
              <w:rPr>
                <w:rStyle w:val="Hyperlink"/>
                <w:noProof/>
              </w:rPr>
              <w:t>Background</w:t>
            </w:r>
            <w:r>
              <w:rPr>
                <w:noProof/>
                <w:webHidden/>
              </w:rPr>
              <w:tab/>
            </w:r>
            <w:r>
              <w:rPr>
                <w:noProof/>
                <w:webHidden/>
              </w:rPr>
              <w:fldChar w:fldCharType="begin"/>
            </w:r>
            <w:r>
              <w:rPr>
                <w:noProof/>
                <w:webHidden/>
              </w:rPr>
              <w:instrText xml:space="preserve"> PAGEREF _Toc242177553 \h </w:instrText>
            </w:r>
            <w:r>
              <w:rPr>
                <w:noProof/>
                <w:webHidden/>
              </w:rPr>
            </w:r>
            <w:r>
              <w:rPr>
                <w:noProof/>
                <w:webHidden/>
              </w:rPr>
              <w:fldChar w:fldCharType="separate"/>
            </w:r>
            <w:r>
              <w:rPr>
                <w:noProof/>
                <w:webHidden/>
              </w:rPr>
              <w:t>6</w:t>
            </w:r>
            <w:r>
              <w:rPr>
                <w:noProof/>
                <w:webHidden/>
              </w:rPr>
              <w:fldChar w:fldCharType="end"/>
            </w:r>
          </w:hyperlink>
        </w:p>
        <w:p w:rsidR="006001FE" w:rsidRDefault="006001FE" w14:paraId="394BEB57" w14:textId="483C2D0B">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54">
            <w:r w:rsidRPr="004A102D">
              <w:rPr>
                <w:rStyle w:val="Hyperlink"/>
                <w:noProof/>
              </w:rPr>
              <w:t>4.1.3.</w:t>
            </w:r>
            <w:r>
              <w:rPr>
                <w:rFonts w:asciiTheme="minorHAnsi" w:hAnsiTheme="minorHAnsi" w:cstheme="minorBidi"/>
                <w:noProof/>
                <w:kern w:val="2"/>
                <w:sz w:val="24"/>
                <w:szCs w:val="24"/>
                <w14:ligatures w14:val="standardContextual"/>
              </w:rPr>
              <w:tab/>
            </w:r>
            <w:r w:rsidRPr="004A102D">
              <w:rPr>
                <w:rStyle w:val="Hyperlink"/>
                <w:noProof/>
              </w:rPr>
              <w:t>Party Comments</w:t>
            </w:r>
            <w:r>
              <w:rPr>
                <w:noProof/>
                <w:webHidden/>
              </w:rPr>
              <w:tab/>
            </w:r>
            <w:r>
              <w:rPr>
                <w:noProof/>
                <w:webHidden/>
              </w:rPr>
              <w:fldChar w:fldCharType="begin"/>
            </w:r>
            <w:r>
              <w:rPr>
                <w:noProof/>
                <w:webHidden/>
              </w:rPr>
              <w:instrText xml:space="preserve"> PAGEREF _Toc242177554 \h </w:instrText>
            </w:r>
            <w:r>
              <w:rPr>
                <w:noProof/>
                <w:webHidden/>
              </w:rPr>
            </w:r>
            <w:r>
              <w:rPr>
                <w:noProof/>
                <w:webHidden/>
              </w:rPr>
              <w:fldChar w:fldCharType="separate"/>
            </w:r>
            <w:r>
              <w:rPr>
                <w:noProof/>
                <w:webHidden/>
              </w:rPr>
              <w:t>8</w:t>
            </w:r>
            <w:r>
              <w:rPr>
                <w:noProof/>
                <w:webHidden/>
              </w:rPr>
              <w:fldChar w:fldCharType="end"/>
            </w:r>
          </w:hyperlink>
        </w:p>
        <w:p w:rsidR="006001FE" w:rsidRDefault="006001FE" w14:paraId="30903F99" w14:textId="4CFD0456">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55">
            <w:r w:rsidRPr="004A102D">
              <w:rPr>
                <w:rStyle w:val="Hyperlink"/>
                <w:noProof/>
              </w:rPr>
              <w:t>4.1.4.</w:t>
            </w:r>
            <w:r>
              <w:rPr>
                <w:rFonts w:asciiTheme="minorHAnsi" w:hAnsiTheme="minorHAnsi" w:cstheme="minorBidi"/>
                <w:noProof/>
                <w:kern w:val="2"/>
                <w:sz w:val="24"/>
                <w:szCs w:val="24"/>
                <w14:ligatures w14:val="standardContextual"/>
              </w:rPr>
              <w:tab/>
            </w:r>
            <w:r w:rsidRPr="004A102D">
              <w:rPr>
                <w:rStyle w:val="Hyperlink"/>
                <w:noProof/>
              </w:rPr>
              <w:t>Discussion</w:t>
            </w:r>
            <w:r>
              <w:rPr>
                <w:noProof/>
                <w:webHidden/>
              </w:rPr>
              <w:tab/>
            </w:r>
            <w:r>
              <w:rPr>
                <w:noProof/>
                <w:webHidden/>
              </w:rPr>
              <w:fldChar w:fldCharType="begin"/>
            </w:r>
            <w:r>
              <w:rPr>
                <w:noProof/>
                <w:webHidden/>
              </w:rPr>
              <w:instrText xml:space="preserve"> PAGEREF _Toc242177555 \h </w:instrText>
            </w:r>
            <w:r>
              <w:rPr>
                <w:noProof/>
                <w:webHidden/>
              </w:rPr>
            </w:r>
            <w:r>
              <w:rPr>
                <w:noProof/>
                <w:webHidden/>
              </w:rPr>
              <w:fldChar w:fldCharType="separate"/>
            </w:r>
            <w:r>
              <w:rPr>
                <w:noProof/>
                <w:webHidden/>
              </w:rPr>
              <w:t>9</w:t>
            </w:r>
            <w:r>
              <w:rPr>
                <w:noProof/>
                <w:webHidden/>
              </w:rPr>
              <w:fldChar w:fldCharType="end"/>
            </w:r>
          </w:hyperlink>
        </w:p>
        <w:p w:rsidR="006001FE" w:rsidRDefault="006001FE" w14:paraId="28E4A601" w14:textId="026109CB">
          <w:pPr>
            <w:pStyle w:val="TOC2"/>
            <w:tabs>
              <w:tab w:val="right" w:leader="dot" w:pos="9350"/>
            </w:tabs>
            <w:rPr>
              <w:rFonts w:asciiTheme="minorHAnsi" w:hAnsiTheme="minorHAnsi" w:cstheme="minorBidi"/>
              <w:noProof/>
              <w:kern w:val="2"/>
              <w:sz w:val="24"/>
              <w:szCs w:val="24"/>
              <w14:ligatures w14:val="standardContextual"/>
            </w:rPr>
          </w:pPr>
          <w:hyperlink w:history="1" w:anchor="_Toc242177556">
            <w:r w:rsidRPr="004A102D">
              <w:rPr>
                <w:rStyle w:val="Hyperlink"/>
                <w:noProof/>
              </w:rPr>
              <w:t>4.2.</w:t>
            </w:r>
            <w:r>
              <w:rPr>
                <w:rFonts w:asciiTheme="minorHAnsi" w:hAnsiTheme="minorHAnsi" w:cstheme="minorBidi"/>
                <w:noProof/>
                <w:kern w:val="2"/>
                <w:sz w:val="24"/>
                <w:szCs w:val="24"/>
                <w14:ligatures w14:val="standardContextual"/>
              </w:rPr>
              <w:tab/>
            </w:r>
            <w:r w:rsidRPr="004A102D">
              <w:rPr>
                <w:rStyle w:val="Hyperlink"/>
                <w:noProof/>
              </w:rPr>
              <w:t>Permit Reinstatement</w:t>
            </w:r>
            <w:r>
              <w:rPr>
                <w:noProof/>
                <w:webHidden/>
              </w:rPr>
              <w:tab/>
            </w:r>
            <w:r>
              <w:rPr>
                <w:noProof/>
                <w:webHidden/>
              </w:rPr>
              <w:fldChar w:fldCharType="begin"/>
            </w:r>
            <w:r>
              <w:rPr>
                <w:noProof/>
                <w:webHidden/>
              </w:rPr>
              <w:instrText xml:space="preserve"> PAGEREF _Toc242177556 \h </w:instrText>
            </w:r>
            <w:r>
              <w:rPr>
                <w:noProof/>
                <w:webHidden/>
              </w:rPr>
            </w:r>
            <w:r>
              <w:rPr>
                <w:noProof/>
                <w:webHidden/>
              </w:rPr>
              <w:fldChar w:fldCharType="separate"/>
            </w:r>
            <w:r>
              <w:rPr>
                <w:noProof/>
                <w:webHidden/>
              </w:rPr>
              <w:t>12</w:t>
            </w:r>
            <w:r>
              <w:rPr>
                <w:noProof/>
                <w:webHidden/>
              </w:rPr>
              <w:fldChar w:fldCharType="end"/>
            </w:r>
          </w:hyperlink>
        </w:p>
        <w:p w:rsidR="006001FE" w:rsidRDefault="006001FE" w14:paraId="66C12A89" w14:textId="18FDD295">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57">
            <w:r w:rsidRPr="004A102D">
              <w:rPr>
                <w:rStyle w:val="Hyperlink"/>
                <w:noProof/>
              </w:rPr>
              <w:t>4.2.1.</w:t>
            </w:r>
            <w:r>
              <w:rPr>
                <w:rFonts w:asciiTheme="minorHAnsi" w:hAnsiTheme="minorHAnsi" w:cstheme="minorBidi"/>
                <w:noProof/>
                <w:kern w:val="2"/>
                <w:sz w:val="24"/>
                <w:szCs w:val="24"/>
                <w14:ligatures w14:val="standardContextual"/>
              </w:rPr>
              <w:tab/>
            </w:r>
            <w:r w:rsidRPr="004A102D">
              <w:rPr>
                <w:rStyle w:val="Hyperlink"/>
                <w:noProof/>
              </w:rPr>
              <w:t>Scoping Memo Questions</w:t>
            </w:r>
            <w:r>
              <w:rPr>
                <w:noProof/>
                <w:webHidden/>
              </w:rPr>
              <w:tab/>
            </w:r>
            <w:r>
              <w:rPr>
                <w:noProof/>
                <w:webHidden/>
              </w:rPr>
              <w:fldChar w:fldCharType="begin"/>
            </w:r>
            <w:r>
              <w:rPr>
                <w:noProof/>
                <w:webHidden/>
              </w:rPr>
              <w:instrText xml:space="preserve"> PAGEREF _Toc242177557 \h </w:instrText>
            </w:r>
            <w:r>
              <w:rPr>
                <w:noProof/>
                <w:webHidden/>
              </w:rPr>
            </w:r>
            <w:r>
              <w:rPr>
                <w:noProof/>
                <w:webHidden/>
              </w:rPr>
              <w:fldChar w:fldCharType="separate"/>
            </w:r>
            <w:r>
              <w:rPr>
                <w:noProof/>
                <w:webHidden/>
              </w:rPr>
              <w:t>12</w:t>
            </w:r>
            <w:r>
              <w:rPr>
                <w:noProof/>
                <w:webHidden/>
              </w:rPr>
              <w:fldChar w:fldCharType="end"/>
            </w:r>
          </w:hyperlink>
        </w:p>
        <w:p w:rsidR="006001FE" w:rsidRDefault="006001FE" w14:paraId="1B89B020" w14:textId="5D9CDD9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58">
            <w:r w:rsidRPr="004A102D">
              <w:rPr>
                <w:rStyle w:val="Hyperlink"/>
                <w:noProof/>
              </w:rPr>
              <w:t>4.2.2.</w:t>
            </w:r>
            <w:r>
              <w:rPr>
                <w:rFonts w:asciiTheme="minorHAnsi" w:hAnsiTheme="minorHAnsi" w:cstheme="minorBidi"/>
                <w:noProof/>
                <w:kern w:val="2"/>
                <w:sz w:val="24"/>
                <w:szCs w:val="24"/>
                <w14:ligatures w14:val="standardContextual"/>
              </w:rPr>
              <w:tab/>
            </w:r>
            <w:r w:rsidRPr="004A102D">
              <w:rPr>
                <w:rStyle w:val="Hyperlink"/>
                <w:noProof/>
              </w:rPr>
              <w:t>Background</w:t>
            </w:r>
            <w:r>
              <w:rPr>
                <w:noProof/>
                <w:webHidden/>
              </w:rPr>
              <w:tab/>
            </w:r>
            <w:r>
              <w:rPr>
                <w:noProof/>
                <w:webHidden/>
              </w:rPr>
              <w:fldChar w:fldCharType="begin"/>
            </w:r>
            <w:r>
              <w:rPr>
                <w:noProof/>
                <w:webHidden/>
              </w:rPr>
              <w:instrText xml:space="preserve"> PAGEREF _Toc242177558 \h </w:instrText>
            </w:r>
            <w:r>
              <w:rPr>
                <w:noProof/>
                <w:webHidden/>
              </w:rPr>
            </w:r>
            <w:r>
              <w:rPr>
                <w:noProof/>
                <w:webHidden/>
              </w:rPr>
              <w:fldChar w:fldCharType="separate"/>
            </w:r>
            <w:r>
              <w:rPr>
                <w:noProof/>
                <w:webHidden/>
              </w:rPr>
              <w:t>12</w:t>
            </w:r>
            <w:r>
              <w:rPr>
                <w:noProof/>
                <w:webHidden/>
              </w:rPr>
              <w:fldChar w:fldCharType="end"/>
            </w:r>
          </w:hyperlink>
        </w:p>
        <w:p w:rsidR="006001FE" w:rsidRDefault="006001FE" w14:paraId="0C3673C0" w14:textId="4677569D">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59">
            <w:r w:rsidRPr="004A102D">
              <w:rPr>
                <w:rStyle w:val="Hyperlink"/>
                <w:noProof/>
              </w:rPr>
              <w:t>4.2.3.</w:t>
            </w:r>
            <w:r>
              <w:rPr>
                <w:rFonts w:asciiTheme="minorHAnsi" w:hAnsiTheme="minorHAnsi" w:cstheme="minorBidi"/>
                <w:noProof/>
                <w:kern w:val="2"/>
                <w:sz w:val="24"/>
                <w:szCs w:val="24"/>
                <w14:ligatures w14:val="standardContextual"/>
              </w:rPr>
              <w:tab/>
            </w:r>
            <w:r w:rsidRPr="004A102D">
              <w:rPr>
                <w:rStyle w:val="Hyperlink"/>
                <w:noProof/>
              </w:rPr>
              <w:t>Party Comments</w:t>
            </w:r>
            <w:r>
              <w:rPr>
                <w:noProof/>
                <w:webHidden/>
              </w:rPr>
              <w:tab/>
            </w:r>
            <w:r>
              <w:rPr>
                <w:noProof/>
                <w:webHidden/>
              </w:rPr>
              <w:fldChar w:fldCharType="begin"/>
            </w:r>
            <w:r>
              <w:rPr>
                <w:noProof/>
                <w:webHidden/>
              </w:rPr>
              <w:instrText xml:space="preserve"> PAGEREF _Toc242177559 \h </w:instrText>
            </w:r>
            <w:r>
              <w:rPr>
                <w:noProof/>
                <w:webHidden/>
              </w:rPr>
            </w:r>
            <w:r>
              <w:rPr>
                <w:noProof/>
                <w:webHidden/>
              </w:rPr>
              <w:fldChar w:fldCharType="separate"/>
            </w:r>
            <w:r>
              <w:rPr>
                <w:noProof/>
                <w:webHidden/>
              </w:rPr>
              <w:t>13</w:t>
            </w:r>
            <w:r>
              <w:rPr>
                <w:noProof/>
                <w:webHidden/>
              </w:rPr>
              <w:fldChar w:fldCharType="end"/>
            </w:r>
          </w:hyperlink>
        </w:p>
        <w:p w:rsidR="006001FE" w:rsidRDefault="006001FE" w14:paraId="2003421A" w14:textId="76D2BDA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0">
            <w:r w:rsidRPr="004A102D">
              <w:rPr>
                <w:rStyle w:val="Hyperlink"/>
                <w:noProof/>
              </w:rPr>
              <w:t>4.2.4.</w:t>
            </w:r>
            <w:r>
              <w:rPr>
                <w:rFonts w:asciiTheme="minorHAnsi" w:hAnsiTheme="minorHAnsi" w:cstheme="minorBidi"/>
                <w:noProof/>
                <w:kern w:val="2"/>
                <w:sz w:val="24"/>
                <w:szCs w:val="24"/>
                <w14:ligatures w14:val="standardContextual"/>
              </w:rPr>
              <w:tab/>
            </w:r>
            <w:r w:rsidRPr="004A102D">
              <w:rPr>
                <w:rStyle w:val="Hyperlink"/>
                <w:noProof/>
              </w:rPr>
              <w:t>Discussion</w:t>
            </w:r>
            <w:r>
              <w:rPr>
                <w:noProof/>
                <w:webHidden/>
              </w:rPr>
              <w:tab/>
            </w:r>
            <w:r>
              <w:rPr>
                <w:noProof/>
                <w:webHidden/>
              </w:rPr>
              <w:fldChar w:fldCharType="begin"/>
            </w:r>
            <w:r>
              <w:rPr>
                <w:noProof/>
                <w:webHidden/>
              </w:rPr>
              <w:instrText xml:space="preserve"> PAGEREF _Toc242177560 \h </w:instrText>
            </w:r>
            <w:r>
              <w:rPr>
                <w:noProof/>
                <w:webHidden/>
              </w:rPr>
            </w:r>
            <w:r>
              <w:rPr>
                <w:noProof/>
                <w:webHidden/>
              </w:rPr>
              <w:fldChar w:fldCharType="separate"/>
            </w:r>
            <w:r>
              <w:rPr>
                <w:noProof/>
                <w:webHidden/>
              </w:rPr>
              <w:t>15</w:t>
            </w:r>
            <w:r>
              <w:rPr>
                <w:noProof/>
                <w:webHidden/>
              </w:rPr>
              <w:fldChar w:fldCharType="end"/>
            </w:r>
          </w:hyperlink>
        </w:p>
        <w:p w:rsidR="006001FE" w:rsidRDefault="006001FE" w14:paraId="380B9F83" w14:textId="0F7AA7A3">
          <w:pPr>
            <w:pStyle w:val="TOC2"/>
            <w:tabs>
              <w:tab w:val="right" w:leader="dot" w:pos="9350"/>
            </w:tabs>
            <w:rPr>
              <w:rFonts w:asciiTheme="minorHAnsi" w:hAnsiTheme="minorHAnsi" w:cstheme="minorBidi"/>
              <w:noProof/>
              <w:kern w:val="2"/>
              <w:sz w:val="24"/>
              <w:szCs w:val="24"/>
              <w14:ligatures w14:val="standardContextual"/>
            </w:rPr>
          </w:pPr>
          <w:hyperlink w:history="1" w:anchor="_Toc242177561">
            <w:r w:rsidRPr="004A102D">
              <w:rPr>
                <w:rStyle w:val="Hyperlink"/>
                <w:noProof/>
              </w:rPr>
              <w:t>4.3.</w:t>
            </w:r>
            <w:r>
              <w:rPr>
                <w:rFonts w:asciiTheme="minorHAnsi" w:hAnsiTheme="minorHAnsi" w:cstheme="minorBidi"/>
                <w:noProof/>
                <w:kern w:val="2"/>
                <w:sz w:val="24"/>
                <w:szCs w:val="24"/>
                <w14:ligatures w14:val="standardContextual"/>
              </w:rPr>
              <w:tab/>
            </w:r>
            <w:r w:rsidRPr="004A102D">
              <w:rPr>
                <w:rStyle w:val="Hyperlink"/>
                <w:noProof/>
              </w:rPr>
              <w:t>Operational Design Domain (ODD) Disclosure and 30-Day Attestation for ODD Changes</w:t>
            </w:r>
            <w:r>
              <w:rPr>
                <w:noProof/>
                <w:webHidden/>
              </w:rPr>
              <w:tab/>
            </w:r>
            <w:r>
              <w:rPr>
                <w:noProof/>
                <w:webHidden/>
              </w:rPr>
              <w:fldChar w:fldCharType="begin"/>
            </w:r>
            <w:r>
              <w:rPr>
                <w:noProof/>
                <w:webHidden/>
              </w:rPr>
              <w:instrText xml:space="preserve"> PAGEREF _Toc242177561 \h </w:instrText>
            </w:r>
            <w:r>
              <w:rPr>
                <w:noProof/>
                <w:webHidden/>
              </w:rPr>
            </w:r>
            <w:r>
              <w:rPr>
                <w:noProof/>
                <w:webHidden/>
              </w:rPr>
              <w:fldChar w:fldCharType="separate"/>
            </w:r>
            <w:r>
              <w:rPr>
                <w:noProof/>
                <w:webHidden/>
              </w:rPr>
              <w:t>16</w:t>
            </w:r>
            <w:r>
              <w:rPr>
                <w:noProof/>
                <w:webHidden/>
              </w:rPr>
              <w:fldChar w:fldCharType="end"/>
            </w:r>
          </w:hyperlink>
        </w:p>
        <w:p w:rsidR="006001FE" w:rsidRDefault="006001FE" w14:paraId="30F323AE" w14:textId="4AFB9471">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2">
            <w:r w:rsidRPr="004A102D">
              <w:rPr>
                <w:rStyle w:val="Hyperlink"/>
                <w:noProof/>
              </w:rPr>
              <w:t>4.3.1.</w:t>
            </w:r>
            <w:r>
              <w:rPr>
                <w:rFonts w:asciiTheme="minorHAnsi" w:hAnsiTheme="minorHAnsi" w:cstheme="minorBidi"/>
                <w:noProof/>
                <w:kern w:val="2"/>
                <w:sz w:val="24"/>
                <w:szCs w:val="24"/>
                <w14:ligatures w14:val="standardContextual"/>
              </w:rPr>
              <w:tab/>
            </w:r>
            <w:r w:rsidRPr="004A102D">
              <w:rPr>
                <w:rStyle w:val="Hyperlink"/>
                <w:noProof/>
              </w:rPr>
              <w:t>Scoping Memo  Questions</w:t>
            </w:r>
            <w:r>
              <w:rPr>
                <w:noProof/>
                <w:webHidden/>
              </w:rPr>
              <w:tab/>
            </w:r>
            <w:r>
              <w:rPr>
                <w:noProof/>
                <w:webHidden/>
              </w:rPr>
              <w:fldChar w:fldCharType="begin"/>
            </w:r>
            <w:r>
              <w:rPr>
                <w:noProof/>
                <w:webHidden/>
              </w:rPr>
              <w:instrText xml:space="preserve"> PAGEREF _Toc242177562 \h </w:instrText>
            </w:r>
            <w:r>
              <w:rPr>
                <w:noProof/>
                <w:webHidden/>
              </w:rPr>
            </w:r>
            <w:r>
              <w:rPr>
                <w:noProof/>
                <w:webHidden/>
              </w:rPr>
              <w:fldChar w:fldCharType="separate"/>
            </w:r>
            <w:r>
              <w:rPr>
                <w:noProof/>
                <w:webHidden/>
              </w:rPr>
              <w:t>16</w:t>
            </w:r>
            <w:r>
              <w:rPr>
                <w:noProof/>
                <w:webHidden/>
              </w:rPr>
              <w:fldChar w:fldCharType="end"/>
            </w:r>
          </w:hyperlink>
        </w:p>
        <w:p w:rsidR="006001FE" w:rsidRDefault="006001FE" w14:paraId="7AACA1CD" w14:textId="6A42041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3">
            <w:r w:rsidRPr="004A102D">
              <w:rPr>
                <w:rStyle w:val="Hyperlink"/>
                <w:noProof/>
              </w:rPr>
              <w:t>4.3.2.</w:t>
            </w:r>
            <w:r>
              <w:rPr>
                <w:rFonts w:asciiTheme="minorHAnsi" w:hAnsiTheme="minorHAnsi" w:cstheme="minorBidi"/>
                <w:noProof/>
                <w:kern w:val="2"/>
                <w:sz w:val="24"/>
                <w:szCs w:val="24"/>
                <w14:ligatures w14:val="standardContextual"/>
              </w:rPr>
              <w:tab/>
            </w:r>
            <w:r w:rsidRPr="004A102D">
              <w:rPr>
                <w:rStyle w:val="Hyperlink"/>
                <w:noProof/>
              </w:rPr>
              <w:t>Background</w:t>
            </w:r>
            <w:r>
              <w:rPr>
                <w:noProof/>
                <w:webHidden/>
              </w:rPr>
              <w:tab/>
            </w:r>
            <w:r>
              <w:rPr>
                <w:noProof/>
                <w:webHidden/>
              </w:rPr>
              <w:fldChar w:fldCharType="begin"/>
            </w:r>
            <w:r>
              <w:rPr>
                <w:noProof/>
                <w:webHidden/>
              </w:rPr>
              <w:instrText xml:space="preserve"> PAGEREF _Toc242177563 \h </w:instrText>
            </w:r>
            <w:r>
              <w:rPr>
                <w:noProof/>
                <w:webHidden/>
              </w:rPr>
            </w:r>
            <w:r>
              <w:rPr>
                <w:noProof/>
                <w:webHidden/>
              </w:rPr>
              <w:fldChar w:fldCharType="separate"/>
            </w:r>
            <w:r>
              <w:rPr>
                <w:noProof/>
                <w:webHidden/>
              </w:rPr>
              <w:t>16</w:t>
            </w:r>
            <w:r>
              <w:rPr>
                <w:noProof/>
                <w:webHidden/>
              </w:rPr>
              <w:fldChar w:fldCharType="end"/>
            </w:r>
          </w:hyperlink>
        </w:p>
        <w:p w:rsidR="006001FE" w:rsidRDefault="006001FE" w14:paraId="4BC81C46" w14:textId="5FA99C17">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4">
            <w:r w:rsidRPr="004A102D">
              <w:rPr>
                <w:rStyle w:val="Hyperlink"/>
                <w:noProof/>
              </w:rPr>
              <w:t>4.3.3.</w:t>
            </w:r>
            <w:r>
              <w:rPr>
                <w:rFonts w:asciiTheme="minorHAnsi" w:hAnsiTheme="minorHAnsi" w:cstheme="minorBidi"/>
                <w:noProof/>
                <w:kern w:val="2"/>
                <w:sz w:val="24"/>
                <w:szCs w:val="24"/>
                <w14:ligatures w14:val="standardContextual"/>
              </w:rPr>
              <w:tab/>
            </w:r>
            <w:r w:rsidRPr="004A102D">
              <w:rPr>
                <w:rStyle w:val="Hyperlink"/>
                <w:noProof/>
              </w:rPr>
              <w:t>Party Comments</w:t>
            </w:r>
            <w:r>
              <w:rPr>
                <w:noProof/>
                <w:webHidden/>
              </w:rPr>
              <w:tab/>
            </w:r>
            <w:r>
              <w:rPr>
                <w:noProof/>
                <w:webHidden/>
              </w:rPr>
              <w:fldChar w:fldCharType="begin"/>
            </w:r>
            <w:r>
              <w:rPr>
                <w:noProof/>
                <w:webHidden/>
              </w:rPr>
              <w:instrText xml:space="preserve"> PAGEREF _Toc242177564 \h </w:instrText>
            </w:r>
            <w:r>
              <w:rPr>
                <w:noProof/>
                <w:webHidden/>
              </w:rPr>
            </w:r>
            <w:r>
              <w:rPr>
                <w:noProof/>
                <w:webHidden/>
              </w:rPr>
              <w:fldChar w:fldCharType="separate"/>
            </w:r>
            <w:r>
              <w:rPr>
                <w:noProof/>
                <w:webHidden/>
              </w:rPr>
              <w:t>18</w:t>
            </w:r>
            <w:r>
              <w:rPr>
                <w:noProof/>
                <w:webHidden/>
              </w:rPr>
              <w:fldChar w:fldCharType="end"/>
            </w:r>
          </w:hyperlink>
        </w:p>
        <w:p w:rsidR="006001FE" w:rsidRDefault="006001FE" w14:paraId="56F18B5C" w14:textId="145D2AC4">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5">
            <w:r w:rsidRPr="004A102D">
              <w:rPr>
                <w:rStyle w:val="Hyperlink"/>
                <w:noProof/>
              </w:rPr>
              <w:t>4.3.4.</w:t>
            </w:r>
            <w:r>
              <w:rPr>
                <w:rFonts w:asciiTheme="minorHAnsi" w:hAnsiTheme="minorHAnsi" w:cstheme="minorBidi"/>
                <w:noProof/>
                <w:kern w:val="2"/>
                <w:sz w:val="24"/>
                <w:szCs w:val="24"/>
                <w14:ligatures w14:val="standardContextual"/>
              </w:rPr>
              <w:tab/>
            </w:r>
            <w:r w:rsidRPr="004A102D">
              <w:rPr>
                <w:rStyle w:val="Hyperlink"/>
                <w:noProof/>
              </w:rPr>
              <w:t>Discussion</w:t>
            </w:r>
            <w:r>
              <w:rPr>
                <w:noProof/>
                <w:webHidden/>
              </w:rPr>
              <w:tab/>
            </w:r>
            <w:r>
              <w:rPr>
                <w:noProof/>
                <w:webHidden/>
              </w:rPr>
              <w:fldChar w:fldCharType="begin"/>
            </w:r>
            <w:r>
              <w:rPr>
                <w:noProof/>
                <w:webHidden/>
              </w:rPr>
              <w:instrText xml:space="preserve"> PAGEREF _Toc242177565 \h </w:instrText>
            </w:r>
            <w:r>
              <w:rPr>
                <w:noProof/>
                <w:webHidden/>
              </w:rPr>
            </w:r>
            <w:r>
              <w:rPr>
                <w:noProof/>
                <w:webHidden/>
              </w:rPr>
              <w:fldChar w:fldCharType="separate"/>
            </w:r>
            <w:r>
              <w:rPr>
                <w:noProof/>
                <w:webHidden/>
              </w:rPr>
              <w:t>19</w:t>
            </w:r>
            <w:r>
              <w:rPr>
                <w:noProof/>
                <w:webHidden/>
              </w:rPr>
              <w:fldChar w:fldCharType="end"/>
            </w:r>
          </w:hyperlink>
        </w:p>
        <w:p w:rsidR="006001FE" w:rsidRDefault="006001FE" w14:paraId="0B7C31C6" w14:textId="573A1B3B">
          <w:pPr>
            <w:pStyle w:val="TOC2"/>
            <w:tabs>
              <w:tab w:val="right" w:leader="dot" w:pos="9350"/>
            </w:tabs>
            <w:rPr>
              <w:rFonts w:asciiTheme="minorHAnsi" w:hAnsiTheme="minorHAnsi" w:cstheme="minorBidi"/>
              <w:noProof/>
              <w:kern w:val="2"/>
              <w:sz w:val="24"/>
              <w:szCs w:val="24"/>
              <w14:ligatures w14:val="standardContextual"/>
            </w:rPr>
          </w:pPr>
          <w:hyperlink w:history="1" w:anchor="_Toc242177566">
            <w:r w:rsidRPr="004A102D">
              <w:rPr>
                <w:rStyle w:val="Hyperlink"/>
                <w:noProof/>
              </w:rPr>
              <w:t>4.4.</w:t>
            </w:r>
            <w:r>
              <w:rPr>
                <w:rFonts w:asciiTheme="minorHAnsi" w:hAnsiTheme="minorHAnsi" w:cstheme="minorBidi"/>
                <w:noProof/>
                <w:kern w:val="2"/>
                <w:sz w:val="24"/>
                <w:szCs w:val="24"/>
                <w14:ligatures w14:val="standardContextual"/>
              </w:rPr>
              <w:tab/>
            </w:r>
            <w:r w:rsidRPr="004A102D">
              <w:rPr>
                <w:rStyle w:val="Hyperlink"/>
                <w:noProof/>
              </w:rPr>
              <w:t>Airport Authority</w:t>
            </w:r>
            <w:r>
              <w:rPr>
                <w:noProof/>
                <w:webHidden/>
              </w:rPr>
              <w:tab/>
            </w:r>
            <w:r>
              <w:rPr>
                <w:noProof/>
                <w:webHidden/>
              </w:rPr>
              <w:fldChar w:fldCharType="begin"/>
            </w:r>
            <w:r>
              <w:rPr>
                <w:noProof/>
                <w:webHidden/>
              </w:rPr>
              <w:instrText xml:space="preserve"> PAGEREF _Toc242177566 \h </w:instrText>
            </w:r>
            <w:r>
              <w:rPr>
                <w:noProof/>
                <w:webHidden/>
              </w:rPr>
            </w:r>
            <w:r>
              <w:rPr>
                <w:noProof/>
                <w:webHidden/>
              </w:rPr>
              <w:fldChar w:fldCharType="separate"/>
            </w:r>
            <w:r>
              <w:rPr>
                <w:noProof/>
                <w:webHidden/>
              </w:rPr>
              <w:t>22</w:t>
            </w:r>
            <w:r>
              <w:rPr>
                <w:noProof/>
                <w:webHidden/>
              </w:rPr>
              <w:fldChar w:fldCharType="end"/>
            </w:r>
          </w:hyperlink>
        </w:p>
        <w:p w:rsidR="006001FE" w:rsidRDefault="006001FE" w14:paraId="368E3B3E" w14:textId="32316A94">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7">
            <w:r w:rsidRPr="004A102D">
              <w:rPr>
                <w:rStyle w:val="Hyperlink"/>
                <w:noProof/>
              </w:rPr>
              <w:t>4.4.1.</w:t>
            </w:r>
            <w:r>
              <w:rPr>
                <w:rFonts w:asciiTheme="minorHAnsi" w:hAnsiTheme="minorHAnsi" w:cstheme="minorBidi"/>
                <w:noProof/>
                <w:kern w:val="2"/>
                <w:sz w:val="24"/>
                <w:szCs w:val="24"/>
                <w14:ligatures w14:val="standardContextual"/>
              </w:rPr>
              <w:tab/>
            </w:r>
            <w:r w:rsidRPr="004A102D">
              <w:rPr>
                <w:rStyle w:val="Hyperlink"/>
                <w:noProof/>
              </w:rPr>
              <w:t>Scoping Memo Questions</w:t>
            </w:r>
            <w:r>
              <w:rPr>
                <w:noProof/>
                <w:webHidden/>
              </w:rPr>
              <w:tab/>
            </w:r>
            <w:r>
              <w:rPr>
                <w:noProof/>
                <w:webHidden/>
              </w:rPr>
              <w:fldChar w:fldCharType="begin"/>
            </w:r>
            <w:r>
              <w:rPr>
                <w:noProof/>
                <w:webHidden/>
              </w:rPr>
              <w:instrText xml:space="preserve"> PAGEREF _Toc242177567 \h </w:instrText>
            </w:r>
            <w:r>
              <w:rPr>
                <w:noProof/>
                <w:webHidden/>
              </w:rPr>
            </w:r>
            <w:r>
              <w:rPr>
                <w:noProof/>
                <w:webHidden/>
              </w:rPr>
              <w:fldChar w:fldCharType="separate"/>
            </w:r>
            <w:r>
              <w:rPr>
                <w:noProof/>
                <w:webHidden/>
              </w:rPr>
              <w:t>22</w:t>
            </w:r>
            <w:r>
              <w:rPr>
                <w:noProof/>
                <w:webHidden/>
              </w:rPr>
              <w:fldChar w:fldCharType="end"/>
            </w:r>
          </w:hyperlink>
        </w:p>
        <w:p w:rsidR="006001FE" w:rsidRDefault="006001FE" w14:paraId="098389DA" w14:textId="1F8943F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8">
            <w:r w:rsidRPr="004A102D">
              <w:rPr>
                <w:rStyle w:val="Hyperlink"/>
                <w:noProof/>
              </w:rPr>
              <w:t>4.4.2.</w:t>
            </w:r>
            <w:r>
              <w:rPr>
                <w:rFonts w:asciiTheme="minorHAnsi" w:hAnsiTheme="minorHAnsi" w:cstheme="minorBidi"/>
                <w:noProof/>
                <w:kern w:val="2"/>
                <w:sz w:val="24"/>
                <w:szCs w:val="24"/>
                <w14:ligatures w14:val="standardContextual"/>
              </w:rPr>
              <w:tab/>
            </w:r>
            <w:r w:rsidRPr="004A102D">
              <w:rPr>
                <w:rStyle w:val="Hyperlink"/>
                <w:noProof/>
              </w:rPr>
              <w:t>Background</w:t>
            </w:r>
            <w:r>
              <w:rPr>
                <w:noProof/>
                <w:webHidden/>
              </w:rPr>
              <w:tab/>
            </w:r>
            <w:r>
              <w:rPr>
                <w:noProof/>
                <w:webHidden/>
              </w:rPr>
              <w:fldChar w:fldCharType="begin"/>
            </w:r>
            <w:r>
              <w:rPr>
                <w:noProof/>
                <w:webHidden/>
              </w:rPr>
              <w:instrText xml:space="preserve"> PAGEREF _Toc242177568 \h </w:instrText>
            </w:r>
            <w:r>
              <w:rPr>
                <w:noProof/>
                <w:webHidden/>
              </w:rPr>
            </w:r>
            <w:r>
              <w:rPr>
                <w:noProof/>
                <w:webHidden/>
              </w:rPr>
              <w:fldChar w:fldCharType="separate"/>
            </w:r>
            <w:r>
              <w:rPr>
                <w:noProof/>
                <w:webHidden/>
              </w:rPr>
              <w:t>22</w:t>
            </w:r>
            <w:r>
              <w:rPr>
                <w:noProof/>
                <w:webHidden/>
              </w:rPr>
              <w:fldChar w:fldCharType="end"/>
            </w:r>
          </w:hyperlink>
        </w:p>
        <w:p w:rsidR="006001FE" w:rsidRDefault="006001FE" w14:paraId="164C18E2" w14:textId="4D1893BD">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9">
            <w:r w:rsidRPr="004A102D">
              <w:rPr>
                <w:rStyle w:val="Hyperlink"/>
                <w:noProof/>
              </w:rPr>
              <w:t>4.4.3.</w:t>
            </w:r>
            <w:r>
              <w:rPr>
                <w:rFonts w:asciiTheme="minorHAnsi" w:hAnsiTheme="minorHAnsi" w:cstheme="minorBidi"/>
                <w:noProof/>
                <w:kern w:val="2"/>
                <w:sz w:val="24"/>
                <w:szCs w:val="24"/>
                <w14:ligatures w14:val="standardContextual"/>
              </w:rPr>
              <w:tab/>
            </w:r>
            <w:r w:rsidRPr="004A102D">
              <w:rPr>
                <w:rStyle w:val="Hyperlink"/>
                <w:noProof/>
              </w:rPr>
              <w:t>Party Comments</w:t>
            </w:r>
            <w:r>
              <w:rPr>
                <w:noProof/>
                <w:webHidden/>
              </w:rPr>
              <w:tab/>
            </w:r>
            <w:r>
              <w:rPr>
                <w:noProof/>
                <w:webHidden/>
              </w:rPr>
              <w:fldChar w:fldCharType="begin"/>
            </w:r>
            <w:r>
              <w:rPr>
                <w:noProof/>
                <w:webHidden/>
              </w:rPr>
              <w:instrText xml:space="preserve"> PAGEREF _Toc242177569 \h </w:instrText>
            </w:r>
            <w:r>
              <w:rPr>
                <w:noProof/>
                <w:webHidden/>
              </w:rPr>
            </w:r>
            <w:r>
              <w:rPr>
                <w:noProof/>
                <w:webHidden/>
              </w:rPr>
              <w:fldChar w:fldCharType="separate"/>
            </w:r>
            <w:r>
              <w:rPr>
                <w:noProof/>
                <w:webHidden/>
              </w:rPr>
              <w:t>23</w:t>
            </w:r>
            <w:r>
              <w:rPr>
                <w:noProof/>
                <w:webHidden/>
              </w:rPr>
              <w:fldChar w:fldCharType="end"/>
            </w:r>
          </w:hyperlink>
        </w:p>
        <w:p w:rsidR="006001FE" w:rsidRDefault="006001FE" w14:paraId="006361C9" w14:textId="6E4FF41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70">
            <w:r w:rsidRPr="004A102D">
              <w:rPr>
                <w:rStyle w:val="Hyperlink"/>
                <w:noProof/>
              </w:rPr>
              <w:t>4.4.4.</w:t>
            </w:r>
            <w:r>
              <w:rPr>
                <w:rFonts w:asciiTheme="minorHAnsi" w:hAnsiTheme="minorHAnsi" w:cstheme="minorBidi"/>
                <w:noProof/>
                <w:kern w:val="2"/>
                <w:sz w:val="24"/>
                <w:szCs w:val="24"/>
                <w14:ligatures w14:val="standardContextual"/>
              </w:rPr>
              <w:tab/>
            </w:r>
            <w:r w:rsidRPr="004A102D">
              <w:rPr>
                <w:rStyle w:val="Hyperlink"/>
                <w:noProof/>
              </w:rPr>
              <w:t>Discussion</w:t>
            </w:r>
            <w:r>
              <w:rPr>
                <w:noProof/>
                <w:webHidden/>
              </w:rPr>
              <w:tab/>
            </w:r>
            <w:r>
              <w:rPr>
                <w:noProof/>
                <w:webHidden/>
              </w:rPr>
              <w:fldChar w:fldCharType="begin"/>
            </w:r>
            <w:r>
              <w:rPr>
                <w:noProof/>
                <w:webHidden/>
              </w:rPr>
              <w:instrText xml:space="preserve"> PAGEREF _Toc242177570 \h </w:instrText>
            </w:r>
            <w:r>
              <w:rPr>
                <w:noProof/>
                <w:webHidden/>
              </w:rPr>
            </w:r>
            <w:r>
              <w:rPr>
                <w:noProof/>
                <w:webHidden/>
              </w:rPr>
              <w:fldChar w:fldCharType="separate"/>
            </w:r>
            <w:r>
              <w:rPr>
                <w:noProof/>
                <w:webHidden/>
              </w:rPr>
              <w:t>24</w:t>
            </w:r>
            <w:r>
              <w:rPr>
                <w:noProof/>
                <w:webHidden/>
              </w:rPr>
              <w:fldChar w:fldCharType="end"/>
            </w:r>
          </w:hyperlink>
        </w:p>
        <w:p w:rsidR="006001FE" w:rsidRDefault="006001FE" w14:paraId="7FAAFAA9" w14:textId="20A4C8E7">
          <w:pPr>
            <w:pStyle w:val="TOC2"/>
            <w:tabs>
              <w:tab w:val="right" w:leader="dot" w:pos="9350"/>
            </w:tabs>
            <w:rPr>
              <w:rFonts w:asciiTheme="minorHAnsi" w:hAnsiTheme="minorHAnsi" w:cstheme="minorBidi"/>
              <w:noProof/>
              <w:kern w:val="2"/>
              <w:sz w:val="24"/>
              <w:szCs w:val="24"/>
              <w14:ligatures w14:val="standardContextual"/>
            </w:rPr>
          </w:pPr>
          <w:hyperlink w:history="1" w:anchor="_Toc242177571">
            <w:r w:rsidRPr="004A102D">
              <w:rPr>
                <w:rStyle w:val="Hyperlink"/>
                <w:noProof/>
              </w:rPr>
              <w:t>4.5.</w:t>
            </w:r>
            <w:r>
              <w:rPr>
                <w:rFonts w:asciiTheme="minorHAnsi" w:hAnsiTheme="minorHAnsi" w:cstheme="minorBidi"/>
                <w:noProof/>
                <w:kern w:val="2"/>
                <w:sz w:val="24"/>
                <w:szCs w:val="24"/>
                <w14:ligatures w14:val="standardContextual"/>
              </w:rPr>
              <w:tab/>
            </w:r>
            <w:r w:rsidRPr="004A102D">
              <w:rPr>
                <w:rStyle w:val="Hyperlink"/>
                <w:noProof/>
              </w:rPr>
              <w:t>Purpose-Built AVs—Reporting &amp; Safety Protocols</w:t>
            </w:r>
            <w:r>
              <w:rPr>
                <w:noProof/>
                <w:webHidden/>
              </w:rPr>
              <w:tab/>
            </w:r>
            <w:r>
              <w:rPr>
                <w:noProof/>
                <w:webHidden/>
              </w:rPr>
              <w:fldChar w:fldCharType="begin"/>
            </w:r>
            <w:r>
              <w:rPr>
                <w:noProof/>
                <w:webHidden/>
              </w:rPr>
              <w:instrText xml:space="preserve"> PAGEREF _Toc242177571 \h </w:instrText>
            </w:r>
            <w:r>
              <w:rPr>
                <w:noProof/>
                <w:webHidden/>
              </w:rPr>
            </w:r>
            <w:r>
              <w:rPr>
                <w:noProof/>
                <w:webHidden/>
              </w:rPr>
              <w:fldChar w:fldCharType="separate"/>
            </w:r>
            <w:r>
              <w:rPr>
                <w:noProof/>
                <w:webHidden/>
              </w:rPr>
              <w:t>26</w:t>
            </w:r>
            <w:r>
              <w:rPr>
                <w:noProof/>
                <w:webHidden/>
              </w:rPr>
              <w:fldChar w:fldCharType="end"/>
            </w:r>
          </w:hyperlink>
        </w:p>
        <w:p w:rsidR="006001FE" w:rsidRDefault="006001FE" w14:paraId="5D5F30C3" w14:textId="0252C9C1">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72">
            <w:r w:rsidRPr="004A102D">
              <w:rPr>
                <w:rStyle w:val="Hyperlink"/>
                <w:noProof/>
              </w:rPr>
              <w:t>4.5.1.</w:t>
            </w:r>
            <w:r>
              <w:rPr>
                <w:rFonts w:asciiTheme="minorHAnsi" w:hAnsiTheme="minorHAnsi" w:cstheme="minorBidi"/>
                <w:noProof/>
                <w:kern w:val="2"/>
                <w:sz w:val="24"/>
                <w:szCs w:val="24"/>
                <w14:ligatures w14:val="standardContextual"/>
              </w:rPr>
              <w:tab/>
            </w:r>
            <w:r w:rsidRPr="004A102D">
              <w:rPr>
                <w:rStyle w:val="Hyperlink"/>
                <w:noProof/>
              </w:rPr>
              <w:t>Scoping Memo Questions</w:t>
            </w:r>
            <w:r>
              <w:rPr>
                <w:noProof/>
                <w:webHidden/>
              </w:rPr>
              <w:tab/>
            </w:r>
            <w:r>
              <w:rPr>
                <w:noProof/>
                <w:webHidden/>
              </w:rPr>
              <w:fldChar w:fldCharType="begin"/>
            </w:r>
            <w:r>
              <w:rPr>
                <w:noProof/>
                <w:webHidden/>
              </w:rPr>
              <w:instrText xml:space="preserve"> PAGEREF _Toc242177572 \h </w:instrText>
            </w:r>
            <w:r>
              <w:rPr>
                <w:noProof/>
                <w:webHidden/>
              </w:rPr>
            </w:r>
            <w:r>
              <w:rPr>
                <w:noProof/>
                <w:webHidden/>
              </w:rPr>
              <w:fldChar w:fldCharType="separate"/>
            </w:r>
            <w:r>
              <w:rPr>
                <w:noProof/>
                <w:webHidden/>
              </w:rPr>
              <w:t>26</w:t>
            </w:r>
            <w:r>
              <w:rPr>
                <w:noProof/>
                <w:webHidden/>
              </w:rPr>
              <w:fldChar w:fldCharType="end"/>
            </w:r>
          </w:hyperlink>
        </w:p>
        <w:p w:rsidR="006001FE" w:rsidRDefault="006001FE" w14:paraId="27DE8B5F" w14:textId="110CF1D7">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73">
            <w:r w:rsidRPr="004A102D">
              <w:rPr>
                <w:rStyle w:val="Hyperlink"/>
                <w:noProof/>
              </w:rPr>
              <w:t>4.5.2.</w:t>
            </w:r>
            <w:r>
              <w:rPr>
                <w:rFonts w:asciiTheme="minorHAnsi" w:hAnsiTheme="minorHAnsi" w:cstheme="minorBidi"/>
                <w:noProof/>
                <w:kern w:val="2"/>
                <w:sz w:val="24"/>
                <w:szCs w:val="24"/>
                <w14:ligatures w14:val="standardContextual"/>
              </w:rPr>
              <w:tab/>
            </w:r>
            <w:r w:rsidRPr="004A102D">
              <w:rPr>
                <w:rStyle w:val="Hyperlink"/>
                <w:noProof/>
              </w:rPr>
              <w:t>Background</w:t>
            </w:r>
            <w:r>
              <w:rPr>
                <w:noProof/>
                <w:webHidden/>
              </w:rPr>
              <w:tab/>
            </w:r>
            <w:r>
              <w:rPr>
                <w:noProof/>
                <w:webHidden/>
              </w:rPr>
              <w:fldChar w:fldCharType="begin"/>
            </w:r>
            <w:r>
              <w:rPr>
                <w:noProof/>
                <w:webHidden/>
              </w:rPr>
              <w:instrText xml:space="preserve"> PAGEREF _Toc242177573 \h </w:instrText>
            </w:r>
            <w:r>
              <w:rPr>
                <w:noProof/>
                <w:webHidden/>
              </w:rPr>
            </w:r>
            <w:r>
              <w:rPr>
                <w:noProof/>
                <w:webHidden/>
              </w:rPr>
              <w:fldChar w:fldCharType="separate"/>
            </w:r>
            <w:r>
              <w:rPr>
                <w:noProof/>
                <w:webHidden/>
              </w:rPr>
              <w:t>27</w:t>
            </w:r>
            <w:r>
              <w:rPr>
                <w:noProof/>
                <w:webHidden/>
              </w:rPr>
              <w:fldChar w:fldCharType="end"/>
            </w:r>
          </w:hyperlink>
        </w:p>
        <w:p w:rsidR="006001FE" w:rsidRDefault="006001FE" w14:paraId="1F958FE2" w14:textId="67BA0349">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74">
            <w:r w:rsidRPr="004A102D">
              <w:rPr>
                <w:rStyle w:val="Hyperlink"/>
                <w:noProof/>
              </w:rPr>
              <w:t>4.5.3.</w:t>
            </w:r>
            <w:r>
              <w:rPr>
                <w:rFonts w:asciiTheme="minorHAnsi" w:hAnsiTheme="minorHAnsi" w:cstheme="minorBidi"/>
                <w:noProof/>
                <w:kern w:val="2"/>
                <w:sz w:val="24"/>
                <w:szCs w:val="24"/>
                <w14:ligatures w14:val="standardContextual"/>
              </w:rPr>
              <w:tab/>
            </w:r>
            <w:r w:rsidRPr="004A102D">
              <w:rPr>
                <w:rStyle w:val="Hyperlink"/>
                <w:noProof/>
              </w:rPr>
              <w:t>Party Comments</w:t>
            </w:r>
            <w:r>
              <w:rPr>
                <w:noProof/>
                <w:webHidden/>
              </w:rPr>
              <w:tab/>
            </w:r>
            <w:r>
              <w:rPr>
                <w:noProof/>
                <w:webHidden/>
              </w:rPr>
              <w:fldChar w:fldCharType="begin"/>
            </w:r>
            <w:r>
              <w:rPr>
                <w:noProof/>
                <w:webHidden/>
              </w:rPr>
              <w:instrText xml:space="preserve"> PAGEREF _Toc242177574 \h </w:instrText>
            </w:r>
            <w:r>
              <w:rPr>
                <w:noProof/>
                <w:webHidden/>
              </w:rPr>
            </w:r>
            <w:r>
              <w:rPr>
                <w:noProof/>
                <w:webHidden/>
              </w:rPr>
              <w:fldChar w:fldCharType="separate"/>
            </w:r>
            <w:r>
              <w:rPr>
                <w:noProof/>
                <w:webHidden/>
              </w:rPr>
              <w:t>27</w:t>
            </w:r>
            <w:r>
              <w:rPr>
                <w:noProof/>
                <w:webHidden/>
              </w:rPr>
              <w:fldChar w:fldCharType="end"/>
            </w:r>
          </w:hyperlink>
        </w:p>
        <w:p w:rsidR="006001FE" w:rsidRDefault="006001FE" w14:paraId="47BD98CF" w14:textId="028D3815">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75">
            <w:r w:rsidRPr="004A102D">
              <w:rPr>
                <w:rStyle w:val="Hyperlink"/>
                <w:noProof/>
              </w:rPr>
              <w:t>4.5.4.</w:t>
            </w:r>
            <w:r>
              <w:rPr>
                <w:rFonts w:asciiTheme="minorHAnsi" w:hAnsiTheme="minorHAnsi" w:cstheme="minorBidi"/>
                <w:noProof/>
                <w:kern w:val="2"/>
                <w:sz w:val="24"/>
                <w:szCs w:val="24"/>
                <w14:ligatures w14:val="standardContextual"/>
              </w:rPr>
              <w:tab/>
            </w:r>
            <w:r w:rsidRPr="004A102D">
              <w:rPr>
                <w:rStyle w:val="Hyperlink"/>
                <w:noProof/>
              </w:rPr>
              <w:t>Discussion</w:t>
            </w:r>
            <w:r>
              <w:rPr>
                <w:noProof/>
                <w:webHidden/>
              </w:rPr>
              <w:tab/>
            </w:r>
            <w:r>
              <w:rPr>
                <w:noProof/>
                <w:webHidden/>
              </w:rPr>
              <w:fldChar w:fldCharType="begin"/>
            </w:r>
            <w:r>
              <w:rPr>
                <w:noProof/>
                <w:webHidden/>
              </w:rPr>
              <w:instrText xml:space="preserve"> PAGEREF _Toc242177575 \h </w:instrText>
            </w:r>
            <w:r>
              <w:rPr>
                <w:noProof/>
                <w:webHidden/>
              </w:rPr>
            </w:r>
            <w:r>
              <w:rPr>
                <w:noProof/>
                <w:webHidden/>
              </w:rPr>
              <w:fldChar w:fldCharType="separate"/>
            </w:r>
            <w:r>
              <w:rPr>
                <w:noProof/>
                <w:webHidden/>
              </w:rPr>
              <w:t>27</w:t>
            </w:r>
            <w:r>
              <w:rPr>
                <w:noProof/>
                <w:webHidden/>
              </w:rPr>
              <w:fldChar w:fldCharType="end"/>
            </w:r>
          </w:hyperlink>
        </w:p>
        <w:p w:rsidR="006001FE" w:rsidRDefault="006001FE" w14:paraId="4F9C1085" w14:textId="543096C5">
          <w:pPr>
            <w:pStyle w:val="TOC1"/>
            <w:tabs>
              <w:tab w:val="right" w:leader="dot" w:pos="9350"/>
            </w:tabs>
            <w:rPr>
              <w:rFonts w:asciiTheme="minorHAnsi" w:hAnsiTheme="minorHAnsi" w:cstheme="minorBidi"/>
              <w:noProof/>
              <w:kern w:val="2"/>
              <w:sz w:val="24"/>
              <w:szCs w:val="24"/>
              <w14:ligatures w14:val="standardContextual"/>
            </w:rPr>
          </w:pPr>
          <w:hyperlink w:history="1" w:anchor="_Toc242177576">
            <w:r w:rsidRPr="004A102D">
              <w:rPr>
                <w:rStyle w:val="Hyperlink"/>
                <w:noProof/>
              </w:rPr>
              <w:t>5.</w:t>
            </w:r>
            <w:r>
              <w:rPr>
                <w:rFonts w:asciiTheme="minorHAnsi" w:hAnsiTheme="minorHAnsi" w:cstheme="minorBidi"/>
                <w:noProof/>
                <w:kern w:val="2"/>
                <w:sz w:val="24"/>
                <w:szCs w:val="24"/>
                <w14:ligatures w14:val="standardContextual"/>
              </w:rPr>
              <w:tab/>
            </w:r>
            <w:r w:rsidRPr="004A102D">
              <w:rPr>
                <w:rStyle w:val="Hyperlink"/>
                <w:noProof/>
              </w:rPr>
              <w:t>Summary of Public Comment</w:t>
            </w:r>
            <w:r>
              <w:rPr>
                <w:noProof/>
                <w:webHidden/>
              </w:rPr>
              <w:tab/>
            </w:r>
            <w:r>
              <w:rPr>
                <w:noProof/>
                <w:webHidden/>
              </w:rPr>
              <w:fldChar w:fldCharType="begin"/>
            </w:r>
            <w:r>
              <w:rPr>
                <w:noProof/>
                <w:webHidden/>
              </w:rPr>
              <w:instrText xml:space="preserve"> PAGEREF _Toc242177576 \h </w:instrText>
            </w:r>
            <w:r>
              <w:rPr>
                <w:noProof/>
                <w:webHidden/>
              </w:rPr>
            </w:r>
            <w:r>
              <w:rPr>
                <w:noProof/>
                <w:webHidden/>
              </w:rPr>
              <w:fldChar w:fldCharType="separate"/>
            </w:r>
            <w:r>
              <w:rPr>
                <w:noProof/>
                <w:webHidden/>
              </w:rPr>
              <w:t>29</w:t>
            </w:r>
            <w:r>
              <w:rPr>
                <w:noProof/>
                <w:webHidden/>
              </w:rPr>
              <w:fldChar w:fldCharType="end"/>
            </w:r>
          </w:hyperlink>
        </w:p>
        <w:p w:rsidR="006001FE" w:rsidRDefault="006001FE" w14:paraId="3132978F" w14:textId="254DFE2A">
          <w:pPr>
            <w:pStyle w:val="TOC1"/>
            <w:tabs>
              <w:tab w:val="right" w:leader="dot" w:pos="9350"/>
            </w:tabs>
            <w:rPr>
              <w:rFonts w:asciiTheme="minorHAnsi" w:hAnsiTheme="minorHAnsi" w:cstheme="minorBidi"/>
              <w:noProof/>
              <w:kern w:val="2"/>
              <w:sz w:val="24"/>
              <w:szCs w:val="24"/>
              <w14:ligatures w14:val="standardContextual"/>
            </w:rPr>
          </w:pPr>
          <w:hyperlink w:history="1" w:anchor="_Toc242177577">
            <w:r w:rsidRPr="004A102D">
              <w:rPr>
                <w:rStyle w:val="Hyperlink"/>
                <w:noProof/>
              </w:rPr>
              <w:t>6.</w:t>
            </w:r>
            <w:r>
              <w:rPr>
                <w:rFonts w:asciiTheme="minorHAnsi" w:hAnsiTheme="minorHAnsi" w:cstheme="minorBidi"/>
                <w:noProof/>
                <w:kern w:val="2"/>
                <w:sz w:val="24"/>
                <w:szCs w:val="24"/>
                <w14:ligatures w14:val="standardContextual"/>
              </w:rPr>
              <w:tab/>
            </w:r>
            <w:r w:rsidRPr="004A102D">
              <w:rPr>
                <w:rStyle w:val="Hyperlink"/>
                <w:noProof/>
              </w:rPr>
              <w:t>Comments on Proposed Decision</w:t>
            </w:r>
            <w:r>
              <w:rPr>
                <w:noProof/>
                <w:webHidden/>
              </w:rPr>
              <w:tab/>
            </w:r>
            <w:r>
              <w:rPr>
                <w:noProof/>
                <w:webHidden/>
              </w:rPr>
              <w:fldChar w:fldCharType="begin"/>
            </w:r>
            <w:r>
              <w:rPr>
                <w:noProof/>
                <w:webHidden/>
              </w:rPr>
              <w:instrText xml:space="preserve"> PAGEREF _Toc242177577 \h </w:instrText>
            </w:r>
            <w:r>
              <w:rPr>
                <w:noProof/>
                <w:webHidden/>
              </w:rPr>
            </w:r>
            <w:r>
              <w:rPr>
                <w:noProof/>
                <w:webHidden/>
              </w:rPr>
              <w:fldChar w:fldCharType="separate"/>
            </w:r>
            <w:r>
              <w:rPr>
                <w:noProof/>
                <w:webHidden/>
              </w:rPr>
              <w:t>29</w:t>
            </w:r>
            <w:r>
              <w:rPr>
                <w:noProof/>
                <w:webHidden/>
              </w:rPr>
              <w:fldChar w:fldCharType="end"/>
            </w:r>
          </w:hyperlink>
        </w:p>
        <w:p w:rsidR="006001FE" w:rsidRDefault="006001FE" w14:paraId="7CED093C" w14:textId="25AD9924">
          <w:pPr>
            <w:pStyle w:val="TOC1"/>
            <w:tabs>
              <w:tab w:val="right" w:leader="dot" w:pos="9350"/>
            </w:tabs>
            <w:rPr>
              <w:rFonts w:asciiTheme="minorHAnsi" w:hAnsiTheme="minorHAnsi" w:cstheme="minorBidi"/>
              <w:noProof/>
              <w:kern w:val="2"/>
              <w:sz w:val="24"/>
              <w:szCs w:val="24"/>
              <w14:ligatures w14:val="standardContextual"/>
            </w:rPr>
          </w:pPr>
          <w:hyperlink w:history="1" w:anchor="_Toc242177578">
            <w:r w:rsidRPr="004A102D">
              <w:rPr>
                <w:rStyle w:val="Hyperlink"/>
                <w:noProof/>
              </w:rPr>
              <w:t>7.</w:t>
            </w:r>
            <w:r>
              <w:rPr>
                <w:rFonts w:asciiTheme="minorHAnsi" w:hAnsiTheme="minorHAnsi" w:cstheme="minorBidi"/>
                <w:noProof/>
                <w:kern w:val="2"/>
                <w:sz w:val="24"/>
                <w:szCs w:val="24"/>
                <w14:ligatures w14:val="standardContextual"/>
              </w:rPr>
              <w:tab/>
            </w:r>
            <w:r w:rsidRPr="004A102D">
              <w:rPr>
                <w:rStyle w:val="Hyperlink"/>
                <w:noProof/>
              </w:rPr>
              <w:t>Assignment of Proceeding</w:t>
            </w:r>
            <w:r>
              <w:rPr>
                <w:noProof/>
                <w:webHidden/>
              </w:rPr>
              <w:tab/>
            </w:r>
            <w:r>
              <w:rPr>
                <w:noProof/>
                <w:webHidden/>
              </w:rPr>
              <w:fldChar w:fldCharType="begin"/>
            </w:r>
            <w:r>
              <w:rPr>
                <w:noProof/>
                <w:webHidden/>
              </w:rPr>
              <w:instrText xml:space="preserve"> PAGEREF _Toc242177578 \h </w:instrText>
            </w:r>
            <w:r>
              <w:rPr>
                <w:noProof/>
                <w:webHidden/>
              </w:rPr>
            </w:r>
            <w:r>
              <w:rPr>
                <w:noProof/>
                <w:webHidden/>
              </w:rPr>
              <w:fldChar w:fldCharType="separate"/>
            </w:r>
            <w:r>
              <w:rPr>
                <w:noProof/>
                <w:webHidden/>
              </w:rPr>
              <w:t>31</w:t>
            </w:r>
            <w:r>
              <w:rPr>
                <w:noProof/>
                <w:webHidden/>
              </w:rPr>
              <w:fldChar w:fldCharType="end"/>
            </w:r>
          </w:hyperlink>
        </w:p>
        <w:p w:rsidR="006001FE" w:rsidRDefault="006001FE" w14:paraId="2C883D28" w14:textId="089D9A35">
          <w:pPr>
            <w:pStyle w:val="TOC1"/>
            <w:tabs>
              <w:tab w:val="right" w:leader="dot" w:pos="9350"/>
            </w:tabs>
            <w:rPr>
              <w:rFonts w:asciiTheme="minorHAnsi" w:hAnsiTheme="minorHAnsi" w:cstheme="minorBidi"/>
              <w:noProof/>
              <w:kern w:val="2"/>
              <w:sz w:val="24"/>
              <w:szCs w:val="24"/>
              <w14:ligatures w14:val="standardContextual"/>
            </w:rPr>
          </w:pPr>
          <w:hyperlink w:history="1" w:anchor="_Toc242177579">
            <w:r w:rsidRPr="004A102D">
              <w:rPr>
                <w:rStyle w:val="Hyperlink"/>
                <w:noProof/>
              </w:rPr>
              <w:t>Findings of Fact</w:t>
            </w:r>
            <w:r>
              <w:rPr>
                <w:noProof/>
                <w:webHidden/>
              </w:rPr>
              <w:tab/>
            </w:r>
            <w:r>
              <w:rPr>
                <w:noProof/>
                <w:webHidden/>
              </w:rPr>
              <w:fldChar w:fldCharType="begin"/>
            </w:r>
            <w:r>
              <w:rPr>
                <w:noProof/>
                <w:webHidden/>
              </w:rPr>
              <w:instrText xml:space="preserve"> PAGEREF _Toc242177579 \h </w:instrText>
            </w:r>
            <w:r>
              <w:rPr>
                <w:noProof/>
                <w:webHidden/>
              </w:rPr>
            </w:r>
            <w:r>
              <w:rPr>
                <w:noProof/>
                <w:webHidden/>
              </w:rPr>
              <w:fldChar w:fldCharType="separate"/>
            </w:r>
            <w:r>
              <w:rPr>
                <w:noProof/>
                <w:webHidden/>
              </w:rPr>
              <w:t>31</w:t>
            </w:r>
            <w:r>
              <w:rPr>
                <w:noProof/>
                <w:webHidden/>
              </w:rPr>
              <w:fldChar w:fldCharType="end"/>
            </w:r>
          </w:hyperlink>
        </w:p>
        <w:p w:rsidR="006001FE" w:rsidRDefault="006001FE" w14:paraId="019EF2D7" w14:textId="067BD518">
          <w:pPr>
            <w:pStyle w:val="TOC1"/>
            <w:tabs>
              <w:tab w:val="right" w:leader="dot" w:pos="9350"/>
            </w:tabs>
            <w:rPr>
              <w:rFonts w:asciiTheme="minorHAnsi" w:hAnsiTheme="minorHAnsi" w:cstheme="minorBidi"/>
              <w:noProof/>
              <w:kern w:val="2"/>
              <w:sz w:val="24"/>
              <w:szCs w:val="24"/>
              <w14:ligatures w14:val="standardContextual"/>
            </w:rPr>
          </w:pPr>
          <w:hyperlink w:history="1" w:anchor="_Toc242177580">
            <w:r w:rsidRPr="004A102D">
              <w:rPr>
                <w:rStyle w:val="Hyperlink"/>
                <w:noProof/>
              </w:rPr>
              <w:t>Conclusions of Law</w:t>
            </w:r>
            <w:r>
              <w:rPr>
                <w:noProof/>
                <w:webHidden/>
              </w:rPr>
              <w:tab/>
            </w:r>
            <w:r>
              <w:rPr>
                <w:noProof/>
                <w:webHidden/>
              </w:rPr>
              <w:fldChar w:fldCharType="begin"/>
            </w:r>
            <w:r>
              <w:rPr>
                <w:noProof/>
                <w:webHidden/>
              </w:rPr>
              <w:instrText xml:space="preserve"> PAGEREF _Toc242177580 \h </w:instrText>
            </w:r>
            <w:r>
              <w:rPr>
                <w:noProof/>
                <w:webHidden/>
              </w:rPr>
            </w:r>
            <w:r>
              <w:rPr>
                <w:noProof/>
                <w:webHidden/>
              </w:rPr>
              <w:fldChar w:fldCharType="separate"/>
            </w:r>
            <w:r>
              <w:rPr>
                <w:noProof/>
                <w:webHidden/>
              </w:rPr>
              <w:t>33</w:t>
            </w:r>
            <w:r>
              <w:rPr>
                <w:noProof/>
                <w:webHidden/>
              </w:rPr>
              <w:fldChar w:fldCharType="end"/>
            </w:r>
          </w:hyperlink>
        </w:p>
        <w:p w:rsidR="006001FE" w:rsidRDefault="006001FE" w14:paraId="49D6C446" w14:textId="47398610">
          <w:pPr>
            <w:pStyle w:val="TOC1"/>
            <w:tabs>
              <w:tab w:val="right" w:leader="dot" w:pos="9350"/>
            </w:tabs>
            <w:rPr>
              <w:rFonts w:asciiTheme="minorHAnsi" w:hAnsiTheme="minorHAnsi" w:cstheme="minorBidi"/>
              <w:noProof/>
              <w:kern w:val="2"/>
              <w:sz w:val="24"/>
              <w:szCs w:val="24"/>
              <w14:ligatures w14:val="standardContextual"/>
            </w:rPr>
          </w:pPr>
          <w:hyperlink w:history="1" w:anchor="_Toc242177581">
            <w:r w:rsidRPr="004A102D">
              <w:rPr>
                <w:rStyle w:val="Hyperlink"/>
                <w:noProof/>
              </w:rPr>
              <w:t>ORDER</w:t>
            </w:r>
            <w:r>
              <w:rPr>
                <w:noProof/>
                <w:webHidden/>
              </w:rPr>
              <w:tab/>
            </w:r>
            <w:r>
              <w:rPr>
                <w:noProof/>
                <w:webHidden/>
              </w:rPr>
              <w:fldChar w:fldCharType="begin"/>
            </w:r>
            <w:r>
              <w:rPr>
                <w:noProof/>
                <w:webHidden/>
              </w:rPr>
              <w:instrText xml:space="preserve"> PAGEREF _Toc242177581 \h </w:instrText>
            </w:r>
            <w:r>
              <w:rPr>
                <w:noProof/>
                <w:webHidden/>
              </w:rPr>
            </w:r>
            <w:r>
              <w:rPr>
                <w:noProof/>
                <w:webHidden/>
              </w:rPr>
              <w:fldChar w:fldCharType="separate"/>
            </w:r>
            <w:r>
              <w:rPr>
                <w:noProof/>
                <w:webHidden/>
              </w:rPr>
              <w:t>35</w:t>
            </w:r>
            <w:r>
              <w:rPr>
                <w:noProof/>
                <w:webHidden/>
              </w:rPr>
              <w:fldChar w:fldCharType="end"/>
            </w:r>
          </w:hyperlink>
        </w:p>
        <w:p w:rsidR="00D82A43" w:rsidP="008C7413" w:rsidRDefault="008C7413" w14:paraId="03EBC8FB" w14:textId="4F3484AD">
          <w:pPr>
            <w:pStyle w:val="TOC1"/>
            <w:tabs>
              <w:tab w:val="right" w:leader="dot" w:pos="9350"/>
            </w:tabs>
          </w:pPr>
          <w:r>
            <w:rPr>
              <w:rFonts w:asciiTheme="minorHAnsi" w:hAnsiTheme="minorHAnsi"/>
              <w:sz w:val="22"/>
            </w:rPr>
            <w:fldChar w:fldCharType="end"/>
          </w:r>
        </w:p>
      </w:sdtContent>
    </w:sdt>
    <w:p w:rsidRPr="00D44DB6" w:rsidR="00D44DB6" w:rsidP="00D44DB6" w:rsidRDefault="00D44DB6" w14:paraId="5A8F2F83" w14:textId="58822A6E">
      <w:pPr>
        <w:spacing w:line="240" w:lineRule="auto"/>
        <w:ind w:firstLine="0"/>
        <w:rPr>
          <w:rFonts w:cs="Arial"/>
          <w:i/>
          <w:szCs w:val="26"/>
        </w:rPr>
        <w:sectPr w:rsidRPr="00D44DB6" w:rsidR="00D44DB6" w:rsidSect="00D44DB6">
          <w:headerReference w:type="default" r:id="rId13"/>
          <w:footerReference w:type="default" r:id="rId14"/>
          <w:pgSz w:w="12240" w:h="15840"/>
          <w:pgMar w:top="1728" w:right="1440" w:bottom="1440" w:left="1440" w:header="720" w:footer="720" w:gutter="0"/>
          <w:pgNumType w:fmt="lowerRoman" w:start="1"/>
          <w:cols w:space="720"/>
          <w:docGrid w:linePitch="360"/>
        </w:sectPr>
      </w:pPr>
    </w:p>
    <w:p w:rsidR="0098655A" w:rsidP="00D82A43" w:rsidRDefault="00285D44" w14:paraId="421E8823" w14:textId="6185A0B6">
      <w:pPr>
        <w:pStyle w:val="Main"/>
        <w:spacing w:after="240"/>
      </w:pPr>
      <w:r w:rsidRPr="00285D44">
        <w:lastRenderedPageBreak/>
        <w:t>TRACK 1A DECISION</w:t>
      </w:r>
    </w:p>
    <w:p w:rsidR="005A148C" w:rsidP="005A148C" w:rsidRDefault="005A148C" w14:paraId="28596E7F" w14:textId="77777777">
      <w:pPr>
        <w:pStyle w:val="Dummy"/>
      </w:pPr>
      <w:bookmarkStart w:name="_Toc8123714" w:id="1"/>
      <w:bookmarkStart w:name="_Toc242177545" w:id="2"/>
      <w:r>
        <w:t>Summary</w:t>
      </w:r>
      <w:bookmarkEnd w:id="1"/>
      <w:bookmarkEnd w:id="2"/>
    </w:p>
    <w:p w:rsidR="00226978" w:rsidP="006E6574" w:rsidRDefault="005A148C" w14:paraId="4DCACD5B" w14:textId="0630E088">
      <w:pPr>
        <w:pStyle w:val="Standard"/>
      </w:pPr>
      <w:r>
        <w:t>Th</w:t>
      </w:r>
      <w:r w:rsidR="006B0F0E">
        <w:t xml:space="preserve">is decision </w:t>
      </w:r>
      <w:r w:rsidR="00DA26D7">
        <w:t>resolves th</w:t>
      </w:r>
      <w:r w:rsidR="00A927D6">
        <w:t>e</w:t>
      </w:r>
      <w:r w:rsidR="00DA26D7">
        <w:t xml:space="preserve"> Track One issues that hav</w:t>
      </w:r>
      <w:r>
        <w:t>e</w:t>
      </w:r>
      <w:r w:rsidR="00150E5C">
        <w:t xml:space="preserve"> been categorized as </w:t>
      </w:r>
      <w:r w:rsidR="000A56B9">
        <w:t xml:space="preserve">Autonomous Vehicle </w:t>
      </w:r>
      <w:r w:rsidR="00150E5C">
        <w:t>Program Requirements and Administration</w:t>
      </w:r>
      <w:r w:rsidR="00226978">
        <w:t xml:space="preserve">. In a subsequent decision, the Commission will resolve the remaining Track One issue that deals with the requirements for the </w:t>
      </w:r>
      <w:r w:rsidR="00FF25DF">
        <w:t xml:space="preserve">Autonomous Vehicle </w:t>
      </w:r>
      <w:r w:rsidR="00226978">
        <w:t>transport of unaccompanied minors.</w:t>
      </w:r>
    </w:p>
    <w:p w:rsidR="00A927D6" w:rsidP="006E6574" w:rsidRDefault="00A927D6" w14:paraId="138FBD99" w14:textId="77777777">
      <w:pPr>
        <w:pStyle w:val="Standard"/>
      </w:pPr>
      <w:r>
        <w:t>The proceeding remains open.</w:t>
      </w:r>
    </w:p>
    <w:p w:rsidRPr="00121089" w:rsidR="005A148C" w:rsidP="00A55ACD" w:rsidRDefault="002C7FE9" w14:paraId="7F74A4C5" w14:textId="79C24E75">
      <w:pPr>
        <w:pStyle w:val="Heading1"/>
        <w:numPr>
          <w:ilvl w:val="0"/>
          <w:numId w:val="1"/>
        </w:numPr>
      </w:pPr>
      <w:bookmarkStart w:name="_Toc8123715" w:id="3"/>
      <w:bookmarkStart w:name="_Toc242177546" w:id="4"/>
      <w:r w:rsidRPr="00121089">
        <w:t>Background</w:t>
      </w:r>
      <w:bookmarkEnd w:id="3"/>
      <w:bookmarkEnd w:id="4"/>
    </w:p>
    <w:p w:rsidR="002C7FE9" w:rsidP="006E6574" w:rsidRDefault="005C22B0" w14:paraId="38E223E3" w14:textId="0052C67D">
      <w:pPr>
        <w:pStyle w:val="Standard"/>
      </w:pPr>
      <w:r>
        <w:t xml:space="preserve">The Commission opened this rulemaking to continue the work of the </w:t>
      </w:r>
      <w:r w:rsidR="004E6592">
        <w:t>O</w:t>
      </w:r>
      <w:r>
        <w:t>rder Institu</w:t>
      </w:r>
      <w:r w:rsidR="002D18A8">
        <w:t>t</w:t>
      </w:r>
      <w:r>
        <w:t>ing Rulemaking (R.) 12-12-011 as to the Commission’s regulation of autonomous vehicle passenger service.</w:t>
      </w:r>
      <w:r w:rsidR="004E6592">
        <w:t xml:space="preserve"> In the predecessor proceeding, </w:t>
      </w:r>
      <w:r w:rsidRPr="0077237E" w:rsidR="0077237E">
        <w:t>the Commission began its regulation of autonomous vehicle (AV) manufacturers intending to provide passenger service.</w:t>
      </w:r>
      <w:r w:rsidR="005A51AB">
        <w:rPr>
          <w:rStyle w:val="FootnoteReference"/>
        </w:rPr>
        <w:footnoteReference w:id="2"/>
      </w:r>
      <w:r w:rsidR="000B25B0">
        <w:t xml:space="preserve"> </w:t>
      </w:r>
      <w:r w:rsidRPr="0077237E" w:rsidR="0077237E">
        <w:t>Decision (D.) 18-05-043</w:t>
      </w:r>
      <w:r w:rsidR="00152F17">
        <w:rPr>
          <w:rStyle w:val="FootnoteReference"/>
        </w:rPr>
        <w:footnoteReference w:id="3"/>
      </w:r>
      <w:r w:rsidRPr="0077237E" w:rsidR="0077237E">
        <w:t xml:space="preserve"> authorized two pilot programs: (1) permitted Charter-party Carrier (TCPs) entities could provide passenger service using AVs with a driver in the vehicle; and (2) permitted TCPs could provide passenger service using AVs without a driver in the AV and in compliance with all applicable remote operator requirements promulgated by California’s Department of Motor Vehicles (DMV).</w:t>
      </w:r>
      <w:r w:rsidR="004B25F7">
        <w:rPr>
          <w:rStyle w:val="FootnoteReference"/>
        </w:rPr>
        <w:footnoteReference w:id="4"/>
      </w:r>
    </w:p>
    <w:p w:rsidR="002E0FF1" w:rsidP="006E6574" w:rsidRDefault="00655450" w14:paraId="00850503" w14:textId="70DF824D">
      <w:pPr>
        <w:pStyle w:val="Standard"/>
      </w:pPr>
      <w:r w:rsidRPr="00655450">
        <w:lastRenderedPageBreak/>
        <w:t>Th</w:t>
      </w:r>
      <w:r w:rsidR="006731D8">
        <w:t>e Commission’s</w:t>
      </w:r>
      <w:r w:rsidR="00244A95">
        <w:t xml:space="preserve"> </w:t>
      </w:r>
      <w:r w:rsidRPr="00655450">
        <w:t>regulatory oversight continued with the issuance of D.20-11-046</w:t>
      </w:r>
      <w:r w:rsidR="00244A95">
        <w:rPr>
          <w:rStyle w:val="FootnoteReference"/>
        </w:rPr>
        <w:footnoteReference w:id="5"/>
      </w:r>
      <w:r w:rsidRPr="00655450">
        <w:t xml:space="preserve"> </w:t>
      </w:r>
      <w:r w:rsidRPr="00F357B1" w:rsidR="00F357B1">
        <w:t xml:space="preserve">as modified by D.21-05-017, which created </w:t>
      </w:r>
      <w:proofErr w:type="spellStart"/>
      <w:r w:rsidRPr="00F357B1" w:rsidR="00F357B1">
        <w:t>Drivered</w:t>
      </w:r>
      <w:proofErr w:type="spellEnd"/>
      <w:r w:rsidRPr="00F357B1" w:rsidR="00F357B1">
        <w:t xml:space="preserve"> and Driverless AV Deployment Programs. Among other requirements, D.20-11-046 requires applicants for the Driverless Deployment Program to submit a Tier 3 Advice Letter, which Commission staff review</w:t>
      </w:r>
      <w:r w:rsidR="00AB7BE9">
        <w:t>s</w:t>
      </w:r>
      <w:r w:rsidRPr="00F357B1" w:rsidR="00F357B1">
        <w:t xml:space="preserve"> before preparing a proposed resolution for Commission </w:t>
      </w:r>
      <w:r w:rsidRPr="00F357B1" w:rsidR="00285D44">
        <w:t>consideration.</w:t>
      </w:r>
      <w:r w:rsidRPr="00655450">
        <w:t xml:space="preserve"> In addition, D.20-11-046 recognized that the regulation of AVs would be an extensive and evolving regulatory undertaking and stated in Ordering Paragraph 22 that there would be a subsequent rulemaking in which the Commission would evaluate data collected from the AV companies during the pendency of the R.12-12-011 proceeding and revise its regulations given anticipated updates to the factual record and to any revisions to AV regulation by the DMV.</w:t>
      </w:r>
    </w:p>
    <w:p w:rsidR="000A4A7B" w:rsidP="006E6574" w:rsidRDefault="000A4A7B" w14:paraId="6A1FF716" w14:textId="06DB858E">
      <w:pPr>
        <w:pStyle w:val="Standard"/>
      </w:pPr>
      <w:r w:rsidRPr="000A4A7B">
        <w:t xml:space="preserve">On August 10, 2023, the Commission adopted Resolutions TL-19144 and TL-19145 that authorized Waymo LLC (Waymo) and Cruise LLC (Cruise), respectively, to continue with their AV services as specified in the Resolutions. The Commission’s decision to authorize Waymo’s AV operations by way of adopting Resolution TL-19144 has withstood legal challenge. On November 11, 2024, the Commission issued D.24-11-002 which adopted new data reporting requirements for AV </w:t>
      </w:r>
      <w:r w:rsidR="00AD0AB8">
        <w:t>D</w:t>
      </w:r>
      <w:r w:rsidRPr="000A4A7B">
        <w:t xml:space="preserve">eployment and </w:t>
      </w:r>
      <w:r w:rsidR="00364D3C">
        <w:t>P</w:t>
      </w:r>
      <w:r w:rsidRPr="000A4A7B">
        <w:t>ilot programs.</w:t>
      </w:r>
    </w:p>
    <w:p w:rsidR="00341989" w:rsidP="006E6574" w:rsidRDefault="004E3BB1" w14:paraId="3C843AFC" w14:textId="33B9E4A2">
      <w:pPr>
        <w:pStyle w:val="Standard"/>
      </w:pPr>
      <w:r>
        <w:lastRenderedPageBreak/>
        <w:t xml:space="preserve">As it has continued </w:t>
      </w:r>
      <w:r w:rsidR="00C02A0A">
        <w:t>with its regulatory oversight, the Commission has contemplated that there would be further investigation and party comments for the Commission to obtain a greater understanding of AV service that would, in turn, inform the refinement and expansion of its regulatory oversight t</w:t>
      </w:r>
      <w:r w:rsidR="00960E24">
        <w:t xml:space="preserve">hrough subsequent rulings and </w:t>
      </w:r>
      <w:r w:rsidR="00513FF0">
        <w:t>decisions</w:t>
      </w:r>
      <w:r w:rsidR="00960E24">
        <w:t>.</w:t>
      </w:r>
      <w:r w:rsidR="00513FF0">
        <w:t xml:space="preserve"> We reach that tipping point with respect to the Track One issues.</w:t>
      </w:r>
    </w:p>
    <w:p w:rsidR="00683B2C" w:rsidP="00683B2C" w:rsidRDefault="00683B2C" w14:paraId="55AF737D" w14:textId="77777777">
      <w:pPr>
        <w:pStyle w:val="Heading2"/>
      </w:pPr>
      <w:bookmarkStart w:name="_Toc242177547" w:id="5"/>
      <w:r>
        <w:t>Submission Date</w:t>
      </w:r>
      <w:bookmarkEnd w:id="5"/>
    </w:p>
    <w:p w:rsidR="00683B2C" w:rsidP="006E6574" w:rsidRDefault="00683B2C" w14:paraId="455DC67E" w14:textId="11A7DE09">
      <w:pPr>
        <w:pStyle w:val="Standard"/>
      </w:pPr>
      <w:r w:rsidRPr="00FF0265">
        <w:t>Th</w:t>
      </w:r>
      <w:r w:rsidR="00513FF0">
        <w:t>e Tr</w:t>
      </w:r>
      <w:r w:rsidR="0052196E">
        <w:t>ack One issues (minus the transport of unaccompanied minors</w:t>
      </w:r>
      <w:r w:rsidR="00D17F41">
        <w:t xml:space="preserve">) were </w:t>
      </w:r>
      <w:r w:rsidRPr="00FF0265">
        <w:t xml:space="preserve">submitted on </w:t>
      </w:r>
      <w:r w:rsidR="00AB7BE9">
        <w:t xml:space="preserve">February 17, </w:t>
      </w:r>
      <w:r w:rsidR="00285D44">
        <w:t xml:space="preserve">2026, </w:t>
      </w:r>
      <w:r w:rsidRPr="00FF0265" w:rsidR="00285D44">
        <w:t>upon</w:t>
      </w:r>
      <w:r w:rsidRPr="00FF0265">
        <w:t xml:space="preserve"> </w:t>
      </w:r>
      <w:r w:rsidR="00D17F41">
        <w:t xml:space="preserve">the receipt of </w:t>
      </w:r>
      <w:r w:rsidR="00AB7BE9">
        <w:t xml:space="preserve">the final </w:t>
      </w:r>
      <w:r w:rsidR="00D17F41">
        <w:t xml:space="preserve">party </w:t>
      </w:r>
      <w:r w:rsidR="009E505C">
        <w:t xml:space="preserve">reply </w:t>
      </w:r>
      <w:r w:rsidR="00D17F41">
        <w:t>comments.</w:t>
      </w:r>
    </w:p>
    <w:p w:rsidR="005A148C" w:rsidP="00121089" w:rsidRDefault="0063491C" w14:paraId="3994B9DF" w14:textId="0DB314EA">
      <w:pPr>
        <w:pStyle w:val="Heading1"/>
      </w:pPr>
      <w:bookmarkStart w:name="_Toc242177548" w:id="6"/>
      <w:bookmarkStart w:name="_Toc8123718" w:id="7"/>
      <w:r>
        <w:t>Jurisdiction</w:t>
      </w:r>
      <w:bookmarkEnd w:id="6"/>
      <w:r>
        <w:t xml:space="preserve"> </w:t>
      </w:r>
      <w:bookmarkEnd w:id="7"/>
    </w:p>
    <w:p w:rsidR="008C12B2" w:rsidP="006E6574" w:rsidRDefault="008C12B2" w14:paraId="34AC0857" w14:textId="06BDF5BD">
      <w:pPr>
        <w:pStyle w:val="Standard"/>
      </w:pPr>
      <w:r w:rsidRPr="008C12B2">
        <w:t xml:space="preserve">California has long recognized that the provision of passenger service on public roads in the State is affected with </w:t>
      </w:r>
      <w:proofErr w:type="gramStart"/>
      <w:r w:rsidRPr="008C12B2">
        <w:t>a public</w:t>
      </w:r>
      <w:proofErr w:type="gramEnd"/>
      <w:r w:rsidRPr="008C12B2">
        <w:t xml:space="preserve"> interest, particularly in the</w:t>
      </w:r>
      <w:r w:rsidRPr="00E31F29" w:rsidR="00E31F29">
        <w:t xml:space="preserve"> areas of passenger safety, driver safety, consumer protection, and the fitness of the companies providing this service to the public. </w:t>
      </w:r>
      <w:r w:rsidRPr="0066771B" w:rsidR="0066771B">
        <w:t>The Commission’s longstanding statutory authority to regulate passenger carriers</w:t>
      </w:r>
      <w:r w:rsidR="005974C7">
        <w:t xml:space="preserve"> known as TCPs</w:t>
      </w:r>
      <w:r w:rsidRPr="0066771B" w:rsidR="0066771B">
        <w:t xml:space="preserve"> derives from Article XII of the California Constitution</w:t>
      </w:r>
      <w:r w:rsidR="00CC35C0">
        <w:t>,</w:t>
      </w:r>
      <w:r w:rsidRPr="0066771B" w:rsidR="0066771B">
        <w:t xml:space="preserve"> Public Utilities Code </w:t>
      </w:r>
      <w:r w:rsidR="00167CFA">
        <w:lastRenderedPageBreak/>
        <w:t>Sections</w:t>
      </w:r>
      <w:r w:rsidR="00D763C8">
        <w:t xml:space="preserve"> 425,</w:t>
      </w:r>
      <w:r w:rsidR="00CA2340">
        <w:rPr>
          <w:rStyle w:val="FootnoteReference"/>
        </w:rPr>
        <w:footnoteReference w:id="6"/>
      </w:r>
      <w:r w:rsidR="00D763C8">
        <w:t xml:space="preserve"> 5360,</w:t>
      </w:r>
      <w:r w:rsidR="00CA2340">
        <w:rPr>
          <w:rStyle w:val="FootnoteReference"/>
        </w:rPr>
        <w:footnoteReference w:id="7"/>
      </w:r>
      <w:r w:rsidR="00D763C8">
        <w:t xml:space="preserve"> and 5381</w:t>
      </w:r>
      <w:r w:rsidR="00CC35C0">
        <w:t>,</w:t>
      </w:r>
      <w:r w:rsidR="00084C06">
        <w:rPr>
          <w:rStyle w:val="FootnoteReference"/>
        </w:rPr>
        <w:footnoteReference w:id="8"/>
      </w:r>
      <w:r w:rsidR="00CC35C0">
        <w:t xml:space="preserve"> and General Order</w:t>
      </w:r>
      <w:r w:rsidR="00B07BE6">
        <w:t xml:space="preserve"> (GO)</w:t>
      </w:r>
      <w:r w:rsidR="00CC35C0">
        <w:t xml:space="preserve"> 157-</w:t>
      </w:r>
      <w:r w:rsidR="00612E53">
        <w:t>E</w:t>
      </w:r>
      <w:r w:rsidR="00C04CF6">
        <w:t>,</w:t>
      </w:r>
      <w:r w:rsidR="00A55117">
        <w:rPr>
          <w:rStyle w:val="FootnoteReference"/>
        </w:rPr>
        <w:footnoteReference w:id="9"/>
      </w:r>
      <w:r w:rsidR="00C04CF6">
        <w:t xml:space="preserve"> </w:t>
      </w:r>
      <w:r w:rsidRPr="00C04CF6" w:rsidR="00C04CF6">
        <w:t>which places additional requirements on TCP permit-holders</w:t>
      </w:r>
      <w:r w:rsidR="00CC35C0">
        <w:t>.</w:t>
      </w:r>
      <w:r w:rsidR="00167CFA">
        <w:t xml:space="preserve"> </w:t>
      </w:r>
      <w:r w:rsidRPr="00E31F29" w:rsidR="00E31F29">
        <w:t xml:space="preserve">The Commission licenses TCPs to offer such service, develops rules and regulations for TCP permit-holders, and enforces the rules and regulations. The introduction of both </w:t>
      </w:r>
      <w:proofErr w:type="spellStart"/>
      <w:r w:rsidRPr="00E31F29" w:rsidR="00E31F29">
        <w:t>drivered</w:t>
      </w:r>
      <w:proofErr w:type="spellEnd"/>
      <w:r w:rsidRPr="00E31F29" w:rsidR="00E31F29">
        <w:t xml:space="preserve"> AVs and driverless AVs providing passenger service in California is a new stage in the development of passenger service. Offering AV service to the public raises both familiar and new passenger safety and consumer protection issues. The Commission has jurisdiction to address these </w:t>
      </w:r>
      <w:r w:rsidRPr="00E31F29" w:rsidR="007669EF">
        <w:t>issues and</w:t>
      </w:r>
      <w:r w:rsidRPr="00E31F29" w:rsidR="00E31F29">
        <w:t xml:space="preserve"> properly must do so before companies offer this service.</w:t>
      </w:r>
    </w:p>
    <w:p w:rsidR="005A148C" w:rsidP="005939A5" w:rsidRDefault="005939A5" w14:paraId="6399646A" w14:textId="77777777">
      <w:pPr>
        <w:pStyle w:val="Heading1"/>
      </w:pPr>
      <w:bookmarkStart w:name="_Toc8123719" w:id="8"/>
      <w:bookmarkStart w:name="_Toc242177549" w:id="9"/>
      <w:r>
        <w:t xml:space="preserve">Issues Before the </w:t>
      </w:r>
      <w:bookmarkEnd w:id="8"/>
      <w:r w:rsidR="008A08BF">
        <w:t>Commission</w:t>
      </w:r>
      <w:bookmarkEnd w:id="9"/>
    </w:p>
    <w:p w:rsidR="00A6456B" w:rsidP="00A44E8D" w:rsidRDefault="00C053AD" w14:paraId="7A132B03" w14:textId="77777777">
      <w:pPr>
        <w:pStyle w:val="Standard"/>
      </w:pPr>
      <w:r>
        <w:t>The Track One</w:t>
      </w:r>
      <w:r w:rsidR="000005CB">
        <w:t xml:space="preserve"> issues that have been scoped into this proceeding are identified and </w:t>
      </w:r>
      <w:r w:rsidR="00A6456B">
        <w:t xml:space="preserve">addressed, </w:t>
      </w:r>
      <w:r w:rsidRPr="00A6456B" w:rsidR="00A6456B">
        <w:rPr>
          <w:i/>
          <w:iCs/>
        </w:rPr>
        <w:t>infra</w:t>
      </w:r>
      <w:r w:rsidR="00A6456B">
        <w:t>, in Section 4 of this decision.</w:t>
      </w:r>
    </w:p>
    <w:p w:rsidR="0073353F" w:rsidRDefault="005939A5" w14:paraId="5CF0FE0C" w14:textId="57FCAD71">
      <w:pPr>
        <w:pStyle w:val="Heading1"/>
      </w:pPr>
      <w:bookmarkStart w:name="_Toc8123720" w:id="10"/>
      <w:bookmarkStart w:name="_Toc242177550" w:id="11"/>
      <w:r>
        <w:lastRenderedPageBreak/>
        <w:t>Discussion and Analysis</w:t>
      </w:r>
      <w:bookmarkEnd w:id="10"/>
      <w:bookmarkEnd w:id="11"/>
    </w:p>
    <w:p w:rsidR="00EA36C6" w:rsidRDefault="00494581" w14:paraId="07431E9A" w14:textId="7C3945A5">
      <w:pPr>
        <w:pStyle w:val="Heading2"/>
      </w:pPr>
      <w:bookmarkStart w:name="_Toc242177551" w:id="12"/>
      <w:r>
        <w:t>Exemptions to General Order 157-E and Other Rules</w:t>
      </w:r>
      <w:bookmarkEnd w:id="12"/>
    </w:p>
    <w:p w:rsidR="007156B9" w:rsidP="00287BC5" w:rsidRDefault="00494581" w14:paraId="34F9B24B" w14:textId="5457C709">
      <w:pPr>
        <w:pStyle w:val="Heading3"/>
      </w:pPr>
      <w:bookmarkStart w:name="_Toc242177552" w:id="13"/>
      <w:r>
        <w:t>Scoping Memo Questions</w:t>
      </w:r>
      <w:bookmarkEnd w:id="13"/>
    </w:p>
    <w:p w:rsidR="006B1C0E" w:rsidP="00285D44" w:rsidRDefault="006B1C0E" w14:paraId="20F17B64" w14:textId="0F95FD0D">
      <w:pPr>
        <w:pStyle w:val="Standard"/>
        <w:numPr>
          <w:ilvl w:val="0"/>
          <w:numId w:val="21"/>
        </w:numPr>
        <w:spacing w:after="120" w:line="240" w:lineRule="auto"/>
        <w:ind w:right="1440"/>
      </w:pPr>
      <w:r>
        <w:t>How should the process for General Order 157-E be changed to enhance Commission staff’s flexibility and efficiency in evaluating and resolving exemption requests?</w:t>
      </w:r>
    </w:p>
    <w:p w:rsidR="00494581" w:rsidP="00285D44" w:rsidRDefault="006B1C0E" w14:paraId="0C50F673" w14:textId="081999B1">
      <w:pPr>
        <w:pStyle w:val="Standard"/>
        <w:numPr>
          <w:ilvl w:val="0"/>
          <w:numId w:val="21"/>
        </w:numPr>
        <w:spacing w:after="120" w:line="240" w:lineRule="auto"/>
        <w:ind w:right="1440"/>
      </w:pPr>
      <w:r>
        <w:t>Do any other rules need to be streamlined to facilitate exemption requests?</w:t>
      </w:r>
    </w:p>
    <w:p w:rsidR="00C92F3A" w:rsidP="00C92F3A" w:rsidRDefault="00C92F3A" w14:paraId="2AE58ABD" w14:textId="2AE160EE">
      <w:pPr>
        <w:pStyle w:val="Heading3"/>
      </w:pPr>
      <w:bookmarkStart w:name="_Toc242177553" w:id="14"/>
      <w:r>
        <w:t>Background</w:t>
      </w:r>
      <w:bookmarkEnd w:id="14"/>
    </w:p>
    <w:p w:rsidR="00C06BDD" w:rsidP="00C06BDD" w:rsidRDefault="001D5194" w14:paraId="1B70180E" w14:textId="0A78EF3F">
      <w:pPr>
        <w:pStyle w:val="Standard"/>
      </w:pPr>
      <w:r w:rsidRPr="001D5194">
        <w:t xml:space="preserve">AV passenger carriers are regulated as </w:t>
      </w:r>
      <w:r>
        <w:t>TCPs</w:t>
      </w:r>
      <w:r w:rsidRPr="001D5194">
        <w:t xml:space="preserve"> and are subject to GO 157-E, which governs vehicles, drivers, and other aspects of TCP operations. Parts 8.01 and 8.02 of GO 157-E establish procedures for requesting exemptions from otherwise applicable requirements. Carriers seeking an exemption must provide written justification. For Pilot Program exemptions, the carrier must also demonstrate that the requested exemption is consistent with the purpose of the Pilot Program and that its proposed operations are functionally equivalent to operations otherwise required by GO 157-</w:t>
      </w:r>
      <w:r w:rsidRPr="001D5194" w:rsidR="00285D44">
        <w:t>E.</w:t>
      </w:r>
      <w:r w:rsidR="00285D44">
        <w:t xml:space="preserve"> The</w:t>
      </w:r>
      <w:r w:rsidR="00C06BDD">
        <w:t xml:space="preserve"> exemption procedures and rules are inconsistent between the Pilot and Deployment programs.</w:t>
      </w:r>
      <w:r w:rsidR="006A6CC9">
        <w:t xml:space="preserve"> </w:t>
      </w:r>
      <w:r w:rsidR="00C06BDD">
        <w:t>Part 8.01 allows carriers to seek exemptions through written requests to the Commission, which then must be granted by an order of the Commission. This applies only to the AV Deployment program.</w:t>
      </w:r>
      <w:r w:rsidR="00C06BDD">
        <w:tab/>
        <w:t>Part 8.02 applies to Pilot programs such as the AV Pilot created in D.18-05-</w:t>
      </w:r>
      <w:r w:rsidR="007669EF">
        <w:t>043 and</w:t>
      </w:r>
      <w:r w:rsidR="00CD18EF">
        <w:t xml:space="preserve"> </w:t>
      </w:r>
      <w:r w:rsidR="00C06BDD">
        <w:t>allows staff to grant exemptions for a period of 12 months</w:t>
      </w:r>
      <w:r w:rsidR="00DE45A9">
        <w:t xml:space="preserve"> or for the duration of the pilot program, whichever is shorter,</w:t>
      </w:r>
      <w:r w:rsidR="00C06BDD">
        <w:t xml:space="preserve"> and then for a single 12-month renewal. </w:t>
      </w:r>
      <w:r w:rsidR="00CD18EF">
        <w:t>To obtain the exemption, t</w:t>
      </w:r>
      <w:r w:rsidR="00C06BDD">
        <w:t xml:space="preserve">he carrier must </w:t>
      </w:r>
      <w:r w:rsidR="00CD18EF">
        <w:t>d</w:t>
      </w:r>
      <w:r w:rsidR="00C06BDD">
        <w:t>emonstrat</w:t>
      </w:r>
      <w:r w:rsidR="00CD18EF">
        <w:t>e</w:t>
      </w:r>
      <w:r w:rsidR="00C06BDD">
        <w:t xml:space="preserve"> consistency with the Commission’s purpose for the pilot program </w:t>
      </w:r>
      <w:r w:rsidR="00C06BDD">
        <w:lastRenderedPageBreak/>
        <w:t xml:space="preserve">and that </w:t>
      </w:r>
      <w:r w:rsidR="00CD18EF">
        <w:t xml:space="preserve">its </w:t>
      </w:r>
      <w:r w:rsidR="00C06BDD">
        <w:t>operations will be functionally equivalent to operations otherwise required by the General Order.</w:t>
      </w:r>
    </w:p>
    <w:p w:rsidR="00C06BDD" w:rsidP="00C06BDD" w:rsidRDefault="002A05B3" w14:paraId="5ABB497C" w14:textId="2E9F5BF3">
      <w:pPr>
        <w:pStyle w:val="Standard"/>
      </w:pPr>
      <w:r>
        <w:t>In practice, t</w:t>
      </w:r>
      <w:r w:rsidR="00C06BDD">
        <w:t xml:space="preserve">his structure has created challenges </w:t>
      </w:r>
      <w:r w:rsidR="00195177">
        <w:t xml:space="preserve">for staff </w:t>
      </w:r>
      <w:r w:rsidR="00000605">
        <w:t xml:space="preserve">when </w:t>
      </w:r>
      <w:r w:rsidR="00C06BDD">
        <w:t>addressing exemption requests.</w:t>
      </w:r>
      <w:r w:rsidR="00B124F0">
        <w:t xml:space="preserve"> </w:t>
      </w:r>
      <w:r w:rsidR="00D34C28">
        <w:t>The current framework generates</w:t>
      </w:r>
      <w:r w:rsidR="00090272">
        <w:t xml:space="preserve"> administrative burden</w:t>
      </w:r>
      <w:r w:rsidR="00383B84">
        <w:t xml:space="preserve"> for Commission staff through</w:t>
      </w:r>
      <w:r w:rsidR="00E819F1">
        <w:t xml:space="preserve"> re-evaluation of routine technical exemptions</w:t>
      </w:r>
      <w:r w:rsidR="003C767F">
        <w:t xml:space="preserve"> and extensive correspondence with carriers to </w:t>
      </w:r>
      <w:r w:rsidR="00D45408">
        <w:t>process and validate exemption filings.</w:t>
      </w:r>
      <w:r w:rsidR="00733095">
        <w:t xml:space="preserve"> </w:t>
      </w:r>
      <w:r w:rsidR="00866416">
        <w:t>The</w:t>
      </w:r>
      <w:r w:rsidR="0052159B">
        <w:t xml:space="preserve"> AV</w:t>
      </w:r>
      <w:r w:rsidR="00866416">
        <w:t xml:space="preserve"> </w:t>
      </w:r>
      <w:r w:rsidR="0052159B">
        <w:t>P</w:t>
      </w:r>
      <w:r w:rsidR="00866416">
        <w:t xml:space="preserve">ilot </w:t>
      </w:r>
      <w:r w:rsidR="0052159B">
        <w:t>p</w:t>
      </w:r>
      <w:r w:rsidR="00866416">
        <w:t xml:space="preserve">rogram requirements in Part 8.02 do not </w:t>
      </w:r>
      <w:r w:rsidR="00C675B6">
        <w:t xml:space="preserve">align with AV </w:t>
      </w:r>
      <w:r w:rsidR="0052159B">
        <w:t>P</w:t>
      </w:r>
      <w:r w:rsidR="00C675B6">
        <w:t xml:space="preserve">ilot </w:t>
      </w:r>
      <w:r w:rsidR="0052159B">
        <w:t>p</w:t>
      </w:r>
      <w:r w:rsidR="00C675B6">
        <w:t xml:space="preserve">rograms which often span more than </w:t>
      </w:r>
      <w:r w:rsidR="005F5EC3">
        <w:t>the maximum allowed</w:t>
      </w:r>
      <w:r w:rsidR="00C675B6">
        <w:t xml:space="preserve"> 24</w:t>
      </w:r>
      <w:r w:rsidR="00665786">
        <w:t>-</w:t>
      </w:r>
      <w:r w:rsidR="00C675B6">
        <w:t xml:space="preserve">month </w:t>
      </w:r>
      <w:r w:rsidR="005F5EC3">
        <w:t>exemption</w:t>
      </w:r>
      <w:r w:rsidR="006E1894">
        <w:t xml:space="preserve"> period</w:t>
      </w:r>
      <w:r w:rsidR="000E7E46">
        <w:t xml:space="preserve">. </w:t>
      </w:r>
      <w:r w:rsidR="00C675B6">
        <w:t>TCP permits</w:t>
      </w:r>
      <w:r w:rsidR="000E7E46">
        <w:t>, required for any AV operations,</w:t>
      </w:r>
      <w:r w:rsidR="00C675B6">
        <w:t xml:space="preserve"> are renewed every</w:t>
      </w:r>
      <w:r w:rsidR="005F5EC3">
        <w:t xml:space="preserve"> three years.</w:t>
      </w:r>
      <w:r w:rsidR="006E1894">
        <w:t xml:space="preserve"> </w:t>
      </w:r>
      <w:r w:rsidR="006C480F">
        <w:t xml:space="preserve">AV carriers who require exemptions in their pilot program and Commission staff are therefore processing </w:t>
      </w:r>
      <w:r w:rsidR="00D023DE">
        <w:t>exemptions annually, outside of the normal TCP permitting</w:t>
      </w:r>
      <w:r w:rsidR="00F62B6B">
        <w:t xml:space="preserve"> cycle</w:t>
      </w:r>
      <w:r w:rsidR="00D023DE">
        <w:t xml:space="preserve">. For </w:t>
      </w:r>
      <w:r w:rsidR="00F84233">
        <w:t xml:space="preserve">AV </w:t>
      </w:r>
      <w:r w:rsidR="0052159B">
        <w:t>D</w:t>
      </w:r>
      <w:r w:rsidR="00F84233">
        <w:t xml:space="preserve">eployment programs, </w:t>
      </w:r>
      <w:r w:rsidR="00242AB7">
        <w:t xml:space="preserve">all </w:t>
      </w:r>
      <w:r w:rsidR="00F84233">
        <w:t xml:space="preserve">exemptions </w:t>
      </w:r>
      <w:r w:rsidR="00DF62D2">
        <w:t xml:space="preserve">must currently be granted </w:t>
      </w:r>
      <w:r w:rsidR="00242AB7">
        <w:t xml:space="preserve">by Commission order </w:t>
      </w:r>
      <w:r w:rsidR="004A7C1E">
        <w:t>which generates</w:t>
      </w:r>
      <w:r w:rsidR="00545DFE">
        <w:t xml:space="preserve"> </w:t>
      </w:r>
      <w:r w:rsidR="00AB7BE9">
        <w:t xml:space="preserve">an </w:t>
      </w:r>
      <w:r w:rsidR="00545DFE">
        <w:t xml:space="preserve">administrative burden for Commission staff </w:t>
      </w:r>
      <w:r w:rsidR="00F1539A">
        <w:t xml:space="preserve">for </w:t>
      </w:r>
      <w:r w:rsidR="00B74E99">
        <w:t xml:space="preserve">what have been </w:t>
      </w:r>
      <w:r w:rsidR="007129A6">
        <w:t>uncontested</w:t>
      </w:r>
      <w:r w:rsidR="00B74E99">
        <w:t xml:space="preserve"> exemption requests</w:t>
      </w:r>
      <w:r w:rsidR="00545DFE">
        <w:t>.</w:t>
      </w:r>
      <w:r w:rsidR="005F5EC3">
        <w:t xml:space="preserve"> </w:t>
      </w:r>
      <w:r w:rsidR="00C675B6">
        <w:t xml:space="preserve"> </w:t>
      </w:r>
      <w:r w:rsidR="00B124F0">
        <w:t xml:space="preserve"> </w:t>
      </w:r>
      <w:r w:rsidR="00C06BDD">
        <w:t>To date, AV carriers have received approval for the following exemptions from provisions of GO 157-E:</w:t>
      </w:r>
    </w:p>
    <w:p w:rsidR="00C06BDD" w:rsidP="00285D44" w:rsidRDefault="00C06BDD" w14:paraId="5DFF0EEF" w14:textId="4A4DD46A">
      <w:pPr>
        <w:pStyle w:val="Standard"/>
        <w:numPr>
          <w:ilvl w:val="0"/>
          <w:numId w:val="21"/>
        </w:numPr>
        <w:spacing w:after="120" w:line="240" w:lineRule="auto"/>
        <w:ind w:right="1440"/>
      </w:pPr>
      <w:r>
        <w:t>Part 5.03, allowing for use of third-party contractors as safety drivers</w:t>
      </w:r>
    </w:p>
    <w:p w:rsidR="00C06BDD" w:rsidP="00285D44" w:rsidRDefault="00C06BDD" w14:paraId="1CECCE74" w14:textId="327BBFC6">
      <w:pPr>
        <w:pStyle w:val="Standard"/>
        <w:numPr>
          <w:ilvl w:val="1"/>
          <w:numId w:val="21"/>
        </w:numPr>
        <w:spacing w:after="120" w:line="240" w:lineRule="auto"/>
        <w:ind w:left="1620" w:right="1440"/>
      </w:pPr>
      <w:r>
        <w:t>This exemption has already been addressed in a resolution</w:t>
      </w:r>
      <w:r w:rsidRPr="00292A71" w:rsidR="00124197">
        <w:rPr>
          <w:vertAlign w:val="superscript"/>
        </w:rPr>
        <w:footnoteReference w:id="10"/>
      </w:r>
      <w:r w:rsidRPr="00292A71">
        <w:rPr>
          <w:vertAlign w:val="superscript"/>
        </w:rPr>
        <w:t xml:space="preserve"> </w:t>
      </w:r>
      <w:r>
        <w:t xml:space="preserve"> and in a decision,</w:t>
      </w:r>
      <w:r w:rsidRPr="00292A71" w:rsidR="00124197">
        <w:rPr>
          <w:vertAlign w:val="superscript"/>
        </w:rPr>
        <w:footnoteReference w:id="11"/>
      </w:r>
      <w:r>
        <w:t xml:space="preserve"> no modifications are needed here.</w:t>
      </w:r>
    </w:p>
    <w:p w:rsidR="00C06BDD" w:rsidP="00285D44" w:rsidRDefault="00C06BDD" w14:paraId="43B8F3A2" w14:textId="36ED2156">
      <w:pPr>
        <w:pStyle w:val="Standard"/>
        <w:numPr>
          <w:ilvl w:val="0"/>
          <w:numId w:val="21"/>
        </w:numPr>
        <w:spacing w:after="120" w:line="240" w:lineRule="auto"/>
        <w:ind w:right="1440"/>
      </w:pPr>
      <w:r>
        <w:t>Part 4.01, allowing for use of vehicles owned by a parent company</w:t>
      </w:r>
      <w:r w:rsidRPr="00292A71" w:rsidR="00A333EF">
        <w:rPr>
          <w:vertAlign w:val="superscript"/>
        </w:rPr>
        <w:footnoteReference w:id="12"/>
      </w:r>
      <w:r w:rsidRPr="00292A71">
        <w:rPr>
          <w:vertAlign w:val="superscript"/>
        </w:rPr>
        <w:t xml:space="preserve"> </w:t>
      </w:r>
    </w:p>
    <w:p w:rsidR="00C06BDD" w:rsidP="00285D44" w:rsidRDefault="00C06BDD" w14:paraId="2967703C" w14:textId="42249FDB">
      <w:pPr>
        <w:pStyle w:val="Standard"/>
        <w:numPr>
          <w:ilvl w:val="0"/>
          <w:numId w:val="21"/>
        </w:numPr>
        <w:spacing w:after="120" w:line="240" w:lineRule="auto"/>
        <w:ind w:right="1440"/>
      </w:pPr>
      <w:r>
        <w:lastRenderedPageBreak/>
        <w:t>Part 4.01, allowing for use of vehicles with manufacturer plates that are not commercially registered</w:t>
      </w:r>
      <w:r w:rsidRPr="00292A71" w:rsidR="00DD70F4">
        <w:rPr>
          <w:vertAlign w:val="superscript"/>
        </w:rPr>
        <w:footnoteReference w:id="13"/>
      </w:r>
      <w:r>
        <w:t xml:space="preserve"> </w:t>
      </w:r>
    </w:p>
    <w:p w:rsidR="00C92F3A" w:rsidP="00285D44" w:rsidRDefault="00C06BDD" w14:paraId="5A141E76" w14:textId="06F5721E">
      <w:pPr>
        <w:pStyle w:val="Standard"/>
        <w:numPr>
          <w:ilvl w:val="0"/>
          <w:numId w:val="21"/>
        </w:numPr>
        <w:spacing w:after="120" w:line="240" w:lineRule="auto"/>
        <w:ind w:right="1440"/>
      </w:pPr>
      <w:r>
        <w:t xml:space="preserve">Parts 4.02, 4.05, 4.06, relating to inspection/equipment requirements that </w:t>
      </w:r>
      <w:r w:rsidR="00F8350A">
        <w:t>may not be</w:t>
      </w:r>
      <w:r w:rsidR="00B90781">
        <w:t xml:space="preserve"> applicable to </w:t>
      </w:r>
      <w:r>
        <w:t>purpose-built AVs</w:t>
      </w:r>
      <w:r w:rsidR="0064755E">
        <w:t>.</w:t>
      </w:r>
    </w:p>
    <w:p w:rsidR="00C92F3A" w:rsidP="00C92F3A" w:rsidRDefault="00C92F3A" w14:paraId="72A8EFB3" w14:textId="2F2FB739">
      <w:pPr>
        <w:pStyle w:val="Heading3"/>
      </w:pPr>
      <w:bookmarkStart w:name="_Toc242177554" w:id="15"/>
      <w:r>
        <w:t>Party Comments</w:t>
      </w:r>
      <w:bookmarkEnd w:id="15"/>
    </w:p>
    <w:p w:rsidRPr="00EA6E97" w:rsidR="009F35B7" w:rsidP="00EA6E97" w:rsidRDefault="009F35B7" w14:paraId="6B0E7F4A" w14:textId="77777777">
      <w:pPr>
        <w:rPr>
          <w:szCs w:val="26"/>
        </w:rPr>
      </w:pPr>
      <w:r w:rsidRPr="0021491E">
        <w:rPr>
          <w:szCs w:val="26"/>
        </w:rPr>
        <w:t>Waymo</w:t>
      </w:r>
      <w:r w:rsidRPr="00EA6E97">
        <w:rPr>
          <w:szCs w:val="26"/>
        </w:rPr>
        <w:t>,</w:t>
      </w:r>
      <w:r w:rsidRPr="00104F9C">
        <w:rPr>
          <w:rStyle w:val="FootnoteReference"/>
          <w:szCs w:val="26"/>
        </w:rPr>
        <w:footnoteReference w:id="14"/>
      </w:r>
      <w:r w:rsidRPr="00EA6E97">
        <w:rPr>
          <w:szCs w:val="26"/>
        </w:rPr>
        <w:t xml:space="preserve"> </w:t>
      </w:r>
      <w:r w:rsidRPr="0021491E">
        <w:rPr>
          <w:szCs w:val="26"/>
        </w:rPr>
        <w:t>Zoox</w:t>
      </w:r>
      <w:r w:rsidRPr="00EA6E97">
        <w:rPr>
          <w:szCs w:val="26"/>
        </w:rPr>
        <w:t>,</w:t>
      </w:r>
      <w:r w:rsidRPr="00104F9C">
        <w:rPr>
          <w:rStyle w:val="FootnoteReference"/>
          <w:szCs w:val="26"/>
        </w:rPr>
        <w:footnoteReference w:id="15"/>
      </w:r>
      <w:r w:rsidRPr="00EA6E97">
        <w:rPr>
          <w:szCs w:val="26"/>
        </w:rPr>
        <w:t xml:space="preserve"> and </w:t>
      </w:r>
      <w:r w:rsidRPr="0021491E">
        <w:rPr>
          <w:szCs w:val="26"/>
        </w:rPr>
        <w:t>VW</w:t>
      </w:r>
      <w:r w:rsidRPr="00104F9C">
        <w:rPr>
          <w:rStyle w:val="FootnoteReference"/>
          <w:szCs w:val="26"/>
        </w:rPr>
        <w:footnoteReference w:id="16"/>
      </w:r>
      <w:r w:rsidRPr="00EA6E97">
        <w:rPr>
          <w:szCs w:val="26"/>
        </w:rPr>
        <w:t xml:space="preserve"> recommend that exemptions to GO 157-E last for the duration of the AV permit and not require annual renewal.</w:t>
      </w:r>
    </w:p>
    <w:p w:rsidRPr="00EA6E97" w:rsidR="009F35B7" w:rsidP="00EA6E97" w:rsidRDefault="009F35B7" w14:paraId="2636287B" w14:textId="10755E66">
      <w:pPr>
        <w:rPr>
          <w:szCs w:val="26"/>
        </w:rPr>
      </w:pPr>
      <w:r w:rsidRPr="0021491E">
        <w:rPr>
          <w:szCs w:val="26"/>
        </w:rPr>
        <w:t>Waymo</w:t>
      </w:r>
      <w:r w:rsidRPr="00104F9C">
        <w:rPr>
          <w:rStyle w:val="FootnoteReference"/>
          <w:szCs w:val="26"/>
        </w:rPr>
        <w:footnoteReference w:id="17"/>
      </w:r>
      <w:r w:rsidRPr="00EA6E97">
        <w:rPr>
          <w:szCs w:val="26"/>
        </w:rPr>
        <w:t xml:space="preserve"> and </w:t>
      </w:r>
      <w:r w:rsidRPr="0021491E">
        <w:rPr>
          <w:szCs w:val="26"/>
        </w:rPr>
        <w:t>VW</w:t>
      </w:r>
      <w:r w:rsidRPr="00104F9C">
        <w:rPr>
          <w:rStyle w:val="FootnoteReference"/>
          <w:szCs w:val="26"/>
        </w:rPr>
        <w:footnoteReference w:id="18"/>
      </w:r>
      <w:r w:rsidRPr="00EA6E97">
        <w:rPr>
          <w:szCs w:val="26"/>
        </w:rPr>
        <w:t xml:space="preserve"> recommend that exemptions be approved by </w:t>
      </w:r>
      <w:r w:rsidR="008D3D59">
        <w:rPr>
          <w:szCs w:val="26"/>
        </w:rPr>
        <w:t>Commission</w:t>
      </w:r>
      <w:r w:rsidRPr="00EA6E97">
        <w:rPr>
          <w:szCs w:val="26"/>
        </w:rPr>
        <w:t xml:space="preserve"> staff.</w:t>
      </w:r>
    </w:p>
    <w:p w:rsidRPr="00EA6E97" w:rsidR="009F35B7" w:rsidP="00EA6E97" w:rsidRDefault="009F35B7" w14:paraId="06BBAE0F" w14:textId="77777777">
      <w:pPr>
        <w:rPr>
          <w:szCs w:val="26"/>
        </w:rPr>
      </w:pPr>
      <w:r w:rsidRPr="0021491E">
        <w:rPr>
          <w:szCs w:val="26"/>
        </w:rPr>
        <w:t>Waymo</w:t>
      </w:r>
      <w:r w:rsidRPr="00EA6E97">
        <w:rPr>
          <w:szCs w:val="26"/>
        </w:rPr>
        <w:t xml:space="preserve"> opposes requiring annual re-attestations of functional equivalence.</w:t>
      </w:r>
      <w:r w:rsidRPr="00104F9C">
        <w:rPr>
          <w:rStyle w:val="FootnoteReference"/>
          <w:szCs w:val="26"/>
        </w:rPr>
        <w:footnoteReference w:id="19"/>
      </w:r>
    </w:p>
    <w:p w:rsidR="00C92F3A" w:rsidP="00DA7E55" w:rsidRDefault="009F35B7" w14:paraId="6E482FEB" w14:textId="507275CA">
      <w:r w:rsidRPr="0021491E">
        <w:rPr>
          <w:szCs w:val="26"/>
        </w:rPr>
        <w:t>Zoox</w:t>
      </w:r>
      <w:r w:rsidRPr="00EA6E97">
        <w:rPr>
          <w:szCs w:val="26"/>
        </w:rPr>
        <w:t xml:space="preserve"> opposes the requirement for an attestation at all, and instead recommends staff rely on substantive arguments set forth in the exemption request.</w:t>
      </w:r>
      <w:r w:rsidRPr="00104F9C">
        <w:rPr>
          <w:rStyle w:val="FootnoteReference"/>
          <w:szCs w:val="26"/>
        </w:rPr>
        <w:footnoteReference w:id="20"/>
      </w:r>
      <w:r w:rsidRPr="00EA6E97">
        <w:rPr>
          <w:szCs w:val="26"/>
        </w:rPr>
        <w:t xml:space="preserve"> In the case of changes that render the exemption inapplicable, </w:t>
      </w:r>
      <w:r w:rsidRPr="0021491E">
        <w:rPr>
          <w:szCs w:val="26"/>
        </w:rPr>
        <w:t>Waymo</w:t>
      </w:r>
      <w:r w:rsidRPr="00EA6E97">
        <w:rPr>
          <w:b/>
          <w:bCs/>
          <w:szCs w:val="26"/>
          <w:u w:val="single"/>
        </w:rPr>
        <w:t xml:space="preserve"> </w:t>
      </w:r>
      <w:r w:rsidRPr="00EA6E97">
        <w:rPr>
          <w:szCs w:val="26"/>
        </w:rPr>
        <w:lastRenderedPageBreak/>
        <w:t>recommends the Commission be notified</w:t>
      </w:r>
      <w:r w:rsidR="00501AC5">
        <w:rPr>
          <w:szCs w:val="26"/>
        </w:rPr>
        <w:t>.</w:t>
      </w:r>
      <w:r w:rsidRPr="00104F9C">
        <w:rPr>
          <w:rStyle w:val="FootnoteReference"/>
          <w:szCs w:val="26"/>
        </w:rPr>
        <w:footnoteReference w:id="21"/>
      </w:r>
      <w:r w:rsidRPr="00EA6E97">
        <w:rPr>
          <w:szCs w:val="26"/>
        </w:rPr>
        <w:t xml:space="preserve">  </w:t>
      </w:r>
      <w:r w:rsidRPr="00EA6E97" w:rsidR="00501AC5">
        <w:rPr>
          <w:szCs w:val="26"/>
        </w:rPr>
        <w:t xml:space="preserve">Specifically, </w:t>
      </w:r>
      <w:r w:rsidRPr="00501AC5" w:rsidR="00501AC5">
        <w:rPr>
          <w:szCs w:val="26"/>
        </w:rPr>
        <w:t>Waymo</w:t>
      </w:r>
      <w:r w:rsidRPr="00EA6E97" w:rsidR="00501AC5">
        <w:rPr>
          <w:szCs w:val="26"/>
        </w:rPr>
        <w:t xml:space="preserve"> recommends the carrier notify the Commission if the carrier implements “</w:t>
      </w:r>
      <w:r w:rsidR="00285D44">
        <w:rPr>
          <w:szCs w:val="26"/>
        </w:rPr>
        <w:t>…[A]</w:t>
      </w:r>
      <w:proofErr w:type="spellStart"/>
      <w:r w:rsidRPr="00EA6E97" w:rsidR="00501AC5">
        <w:rPr>
          <w:szCs w:val="26"/>
        </w:rPr>
        <w:t>ny</w:t>
      </w:r>
      <w:proofErr w:type="spellEnd"/>
      <w:r w:rsidRPr="00EA6E97" w:rsidR="00501AC5">
        <w:rPr>
          <w:szCs w:val="26"/>
        </w:rPr>
        <w:t xml:space="preserve"> operational changes that would result in the factual statements made in its original functional equivalence justification being untrue or inaccurate.”</w:t>
      </w:r>
      <w:r w:rsidRPr="00104F9C" w:rsidR="00501AC5">
        <w:rPr>
          <w:rStyle w:val="FootnoteReference"/>
          <w:szCs w:val="26"/>
        </w:rPr>
        <w:footnoteReference w:id="22"/>
      </w:r>
      <w:r w:rsidRPr="00EA6E97">
        <w:rPr>
          <w:szCs w:val="26"/>
        </w:rPr>
        <w:t xml:space="preserve"> </w:t>
      </w:r>
      <w:r w:rsidRPr="00501AC5">
        <w:rPr>
          <w:szCs w:val="26"/>
        </w:rPr>
        <w:t>Zoox</w:t>
      </w:r>
      <w:r w:rsidRPr="00EA6E97">
        <w:rPr>
          <w:szCs w:val="26"/>
        </w:rPr>
        <w:t xml:space="preserve"> recommends applying for a new exemption.</w:t>
      </w:r>
      <w:r w:rsidRPr="00104F9C">
        <w:rPr>
          <w:rStyle w:val="FootnoteReference"/>
          <w:szCs w:val="26"/>
        </w:rPr>
        <w:footnoteReference w:id="23"/>
      </w:r>
    </w:p>
    <w:p w:rsidR="00C92F3A" w:rsidP="00C92F3A" w:rsidRDefault="001533DD" w14:paraId="123A08E1" w14:textId="0D81F3AF">
      <w:pPr>
        <w:pStyle w:val="Heading3"/>
      </w:pPr>
      <w:bookmarkStart w:name="_Toc242177555" w:id="16"/>
      <w:r>
        <w:t>Discussion</w:t>
      </w:r>
      <w:bookmarkEnd w:id="16"/>
    </w:p>
    <w:p w:rsidR="00A05EB4" w:rsidP="003B6EB5" w:rsidRDefault="00A05EB4" w14:paraId="5B4C568D" w14:textId="5F18A2E6">
      <w:pPr>
        <w:pStyle w:val="Standard"/>
      </w:pPr>
      <w:r>
        <w:t xml:space="preserve">We believe it is reasonable and prudent to authorize Commission staff responsible for administering the AV Passenger Service Programs to approve or deny future requests for these specific exemptions identified in this section without further Commission action. In doing so, we believe that the authority given will align with the authority staff already have in other aspects of AV carrier regulation. For example, current regulations (GO 157-E, Part 8.02) allow for staff approval in the Pilot, and, to date, AV exemptions have not been contested as there have been no observed safety issues related to these exemptions. </w:t>
      </w:r>
    </w:p>
    <w:p w:rsidR="003B6EB5" w:rsidP="003B6EB5" w:rsidRDefault="003B6EB5" w14:paraId="289AAAE8" w14:textId="413262B4">
      <w:pPr>
        <w:pStyle w:val="Standard"/>
      </w:pPr>
      <w:r>
        <w:t>The</w:t>
      </w:r>
      <w:r w:rsidR="003749C4">
        <w:t xml:space="preserve"> clarifications</w:t>
      </w:r>
      <w:r w:rsidR="0012742D">
        <w:t xml:space="preserve"> </w:t>
      </w:r>
      <w:r w:rsidR="00E64E1B">
        <w:t>we make in this decision</w:t>
      </w:r>
      <w:r>
        <w:t xml:space="preserve"> </w:t>
      </w:r>
      <w:r w:rsidR="00DF0E5B">
        <w:t>to exemptions will be</w:t>
      </w:r>
      <w:r>
        <w:t xml:space="preserve"> specific to </w:t>
      </w:r>
      <w:r w:rsidR="00E64E1B">
        <w:t xml:space="preserve">those </w:t>
      </w:r>
      <w:r w:rsidR="00A91CBB">
        <w:t xml:space="preserve"> </w:t>
      </w:r>
      <w:r>
        <w:t>that AV carriers have already received</w:t>
      </w:r>
      <w:r w:rsidR="00B7316A">
        <w:t>,</w:t>
      </w:r>
      <w:r w:rsidR="00A62D0F">
        <w:t xml:space="preserve"> namely: </w:t>
      </w:r>
      <w:r>
        <w:t>Part 4.01, allowing for use of vehicles owned by the carrier’s parent company</w:t>
      </w:r>
      <w:r w:rsidR="00A62D0F">
        <w:t>;</w:t>
      </w:r>
      <w:r w:rsidR="00E355DE">
        <w:t xml:space="preserve"> </w:t>
      </w:r>
      <w:r>
        <w:t>Part 4.01, allowing for use of vehicles with manufacturer plates that are not commercially registered (in the AV Pilot only)</w:t>
      </w:r>
      <w:r w:rsidR="005C4BA9">
        <w:t>;</w:t>
      </w:r>
      <w:r>
        <w:rPr>
          <w:rStyle w:val="FootnoteReference"/>
        </w:rPr>
        <w:footnoteReference w:id="24"/>
      </w:r>
      <w:r>
        <w:t xml:space="preserve"> </w:t>
      </w:r>
      <w:r w:rsidR="005C4BA9">
        <w:t xml:space="preserve">and </w:t>
      </w:r>
      <w:r>
        <w:t xml:space="preserve">Parts 4.02, 4.05, </w:t>
      </w:r>
      <w:r w:rsidR="00E519E5">
        <w:t xml:space="preserve">and </w:t>
      </w:r>
      <w:r>
        <w:t xml:space="preserve">4.06, relating to inspection/equipment </w:t>
      </w:r>
      <w:r>
        <w:lastRenderedPageBreak/>
        <w:t xml:space="preserve">requirements that </w:t>
      </w:r>
      <w:r w:rsidR="000C5FEE">
        <w:t xml:space="preserve">may not be applicable to </w:t>
      </w:r>
      <w:r>
        <w:t>purpose-built AVs</w:t>
      </w:r>
      <w:r w:rsidR="006F75A1">
        <w:t xml:space="preserve">, whereas they would be for </w:t>
      </w:r>
      <w:r>
        <w:t xml:space="preserve">certain equipment </w:t>
      </w:r>
      <w:r w:rsidR="009A310F">
        <w:t>or vehicles</w:t>
      </w:r>
      <w:r>
        <w:t xml:space="preserve"> designed for human drivers</w:t>
      </w:r>
      <w:r w:rsidR="00952853">
        <w:t>.</w:t>
      </w:r>
    </w:p>
    <w:p w:rsidR="008437E8" w:rsidP="00EE4564" w:rsidRDefault="00DE5178" w14:paraId="5A6A2083" w14:textId="003A75D7">
      <w:pPr>
        <w:pStyle w:val="Standard"/>
      </w:pPr>
      <w:r>
        <w:t>First, for Parts 4.02, 4.05, and 4.06,</w:t>
      </w:r>
      <w:r w:rsidR="003245AE">
        <w:t xml:space="preserve"> exemption</w:t>
      </w:r>
      <w:r w:rsidR="00AA710A">
        <w:t>s</w:t>
      </w:r>
      <w:r w:rsidR="003245AE">
        <w:t xml:space="preserve"> ha</w:t>
      </w:r>
      <w:r w:rsidR="00AA710A">
        <w:t>ve</w:t>
      </w:r>
      <w:r w:rsidR="003245AE">
        <w:t xml:space="preserve"> </w:t>
      </w:r>
      <w:r w:rsidR="00521477">
        <w:t xml:space="preserve">been granted to Zoox </w:t>
      </w:r>
      <w:r w:rsidR="00072308">
        <w:t>for its</w:t>
      </w:r>
      <w:r w:rsidR="00521477">
        <w:t xml:space="preserve"> AV </w:t>
      </w:r>
      <w:r w:rsidR="00F63F6B">
        <w:t>P</w:t>
      </w:r>
      <w:r w:rsidR="00521477">
        <w:t xml:space="preserve">ilot </w:t>
      </w:r>
      <w:r w:rsidR="00072308">
        <w:t>permit</w:t>
      </w:r>
      <w:r w:rsidR="00EE4564">
        <w:t xml:space="preserve"> as </w:t>
      </w:r>
      <w:r w:rsidR="003613B3">
        <w:t>Zoox</w:t>
      </w:r>
      <w:r w:rsidR="00EE4564">
        <w:t xml:space="preserve"> operate</w:t>
      </w:r>
      <w:r w:rsidR="003613B3">
        <w:t>s</w:t>
      </w:r>
      <w:r w:rsidR="00EE4564">
        <w:t xml:space="preserve"> a purpose-built AV that does not have traditional vehicle equipment designed for human drivers. </w:t>
      </w:r>
      <w:r w:rsidR="004062EF">
        <w:t xml:space="preserve">Accordingly, </w:t>
      </w:r>
      <w:r w:rsidR="00AA1CC2">
        <w:t>w</w:t>
      </w:r>
      <w:r w:rsidR="00E3517C">
        <w:t xml:space="preserve">e </w:t>
      </w:r>
      <w:r w:rsidR="003D4D48">
        <w:t>clarify that</w:t>
      </w:r>
      <w:r w:rsidR="00E3517C">
        <w:t xml:space="preserve"> exemptions </w:t>
      </w:r>
      <w:r w:rsidR="00AA1CC2">
        <w:t xml:space="preserve">are not necessary for </w:t>
      </w:r>
      <w:r w:rsidR="002E28B7">
        <w:t>equipment that</w:t>
      </w:r>
      <w:r w:rsidR="00583E42">
        <w:t xml:space="preserve"> may be listed in these Parts</w:t>
      </w:r>
      <w:r w:rsidR="009C632B">
        <w:t xml:space="preserve"> but otherwise are not </w:t>
      </w:r>
      <w:r w:rsidR="009873D4">
        <w:t xml:space="preserve">required to be installed on AVs </w:t>
      </w:r>
      <w:r w:rsidR="006C2EB8">
        <w:t xml:space="preserve">pursuant to state and federal law. </w:t>
      </w:r>
      <w:r w:rsidR="00DA778A">
        <w:t xml:space="preserve"> </w:t>
      </w:r>
    </w:p>
    <w:p w:rsidR="005A6040" w:rsidP="00EE4564" w:rsidRDefault="00047630" w14:paraId="7405CBB8" w14:textId="04BFC1D8">
      <w:pPr>
        <w:pStyle w:val="Standard"/>
      </w:pPr>
      <w:r>
        <w:t xml:space="preserve">For example, </w:t>
      </w:r>
      <w:r w:rsidR="001765C8">
        <w:t>Part</w:t>
      </w:r>
      <w:r w:rsidR="00D91B34">
        <w:t>s</w:t>
      </w:r>
      <w:r w:rsidR="001765C8">
        <w:t xml:space="preserve"> 4.05 and 4.06 </w:t>
      </w:r>
      <w:r w:rsidR="00C61676">
        <w:t xml:space="preserve">set forth </w:t>
      </w:r>
      <w:r w:rsidR="001765C8">
        <w:t>requirements for a 19-point vehicle inspection</w:t>
      </w:r>
      <w:r w:rsidR="003613B3">
        <w:t xml:space="preserve"> and record keeping for th</w:t>
      </w:r>
      <w:r w:rsidR="00587A3D">
        <w:t>at</w:t>
      </w:r>
      <w:r w:rsidR="003613B3">
        <w:t xml:space="preserve"> inspection. </w:t>
      </w:r>
      <w:r w:rsidR="008437E8">
        <w:t>T</w:t>
      </w:r>
      <w:r w:rsidR="00AC0D66">
        <w:t>o</w:t>
      </w:r>
      <w:r w:rsidR="00AC5A50">
        <w:t xml:space="preserve"> </w:t>
      </w:r>
      <w:r w:rsidR="00AC0D66">
        <w:t>date</w:t>
      </w:r>
      <w:r w:rsidR="00AC5A50">
        <w:t>,</w:t>
      </w:r>
      <w:r w:rsidR="00AC0D66">
        <w:t xml:space="preserve"> </w:t>
      </w:r>
      <w:r w:rsidR="00E212E2">
        <w:t>the</w:t>
      </w:r>
      <w:r w:rsidR="00AC0D66">
        <w:t xml:space="preserve"> </w:t>
      </w:r>
      <w:r w:rsidR="0049236B">
        <w:t>one</w:t>
      </w:r>
      <w:r w:rsidR="00AC0D66">
        <w:t xml:space="preserve"> AV carrier</w:t>
      </w:r>
      <w:r w:rsidR="004D07CB">
        <w:t xml:space="preserve"> </w:t>
      </w:r>
      <w:r w:rsidR="00E212E2">
        <w:t xml:space="preserve">that </w:t>
      </w:r>
      <w:r w:rsidR="00BC5E16">
        <w:t xml:space="preserve">has requested an exemption from these </w:t>
      </w:r>
      <w:r w:rsidR="009166C6">
        <w:t>Parts</w:t>
      </w:r>
      <w:r w:rsidR="00A45B2D">
        <w:t xml:space="preserve"> operates a purpose-built vehicle</w:t>
      </w:r>
      <w:r w:rsidR="00C817B7">
        <w:t xml:space="preserve"> that lacks equipment</w:t>
      </w:r>
      <w:r w:rsidR="00502FEA">
        <w:t xml:space="preserve"> designed for human drivers, including windshield wipers, rear view mirrors, a front seat adjustment mechanism, and a speedometer. </w:t>
      </w:r>
      <w:r w:rsidR="00C5241F">
        <w:t>Therefore, this clarification</w:t>
      </w:r>
      <w:r w:rsidR="00FA0842">
        <w:t xml:space="preserve"> helps avoid unnecessary exemption requests for </w:t>
      </w:r>
      <w:r w:rsidR="004C7DAD">
        <w:t>equipment that a vehicle is not required by state or</w:t>
      </w:r>
      <w:r w:rsidR="00FA0842">
        <w:t xml:space="preserve"> </w:t>
      </w:r>
      <w:r w:rsidR="005A46A5">
        <w:t>federal law to have.</w:t>
      </w:r>
      <w:r w:rsidR="000C3FD2">
        <w:t xml:space="preserve"> </w:t>
      </w:r>
    </w:p>
    <w:p w:rsidR="00E67CD7" w:rsidP="00EE4564" w:rsidRDefault="00272B27" w14:paraId="50AE8D92" w14:textId="375C8923">
      <w:pPr>
        <w:pStyle w:val="Standard"/>
      </w:pPr>
      <w:r>
        <w:t>Under</w:t>
      </w:r>
      <w:r w:rsidDel="00FA4C41" w:rsidR="00286250">
        <w:t xml:space="preserve"> </w:t>
      </w:r>
      <w:r w:rsidR="00286250">
        <w:t>Part 4.02</w:t>
      </w:r>
      <w:r>
        <w:t>,</w:t>
      </w:r>
      <w:r w:rsidR="00FA4C41">
        <w:t xml:space="preserve"> TCP permit holders </w:t>
      </w:r>
      <w:r>
        <w:t>must</w:t>
      </w:r>
      <w:r w:rsidR="00FA4C41">
        <w:t xml:space="preserve"> comply with</w:t>
      </w:r>
      <w:r w:rsidR="00923159">
        <w:t xml:space="preserve"> the requirements of </w:t>
      </w:r>
      <w:r w:rsidR="006710D6">
        <w:t xml:space="preserve">the </w:t>
      </w:r>
      <w:r w:rsidR="00E75581">
        <w:t xml:space="preserve">California Highway Patrol and the </w:t>
      </w:r>
      <w:r w:rsidR="006710D6">
        <w:t>Motor Carrier Safety Sections of Title 13 of the California Code of Regulations</w:t>
      </w:r>
      <w:r w:rsidR="00BA57DF">
        <w:t>.</w:t>
      </w:r>
      <w:r w:rsidR="0097307D">
        <w:t xml:space="preserve"> </w:t>
      </w:r>
      <w:r w:rsidR="006A60F8">
        <w:t xml:space="preserve">The scope of </w:t>
      </w:r>
      <w:r w:rsidR="0097307D">
        <w:t xml:space="preserve">Title 13 of the California Code of Regulations, in relevant part, is limited to certain vehicles </w:t>
      </w:r>
      <w:r w:rsidR="00071FFF">
        <w:t>listed in</w:t>
      </w:r>
      <w:r w:rsidR="001B02CB">
        <w:t xml:space="preserve"> Vehicle Code Sections</w:t>
      </w:r>
      <w:r w:rsidR="0097307D">
        <w:t xml:space="preserve"> </w:t>
      </w:r>
      <w:r w:rsidR="00913F27">
        <w:t>545(a)(11), 34500, and 34500.1</w:t>
      </w:r>
      <w:r w:rsidR="00CC211A">
        <w:t>.</w:t>
      </w:r>
      <w:r w:rsidR="00071FFF">
        <w:rPr>
          <w:rStyle w:val="FootnoteReference"/>
        </w:rPr>
        <w:footnoteReference w:id="25"/>
      </w:r>
      <w:r w:rsidR="00CC211A">
        <w:t xml:space="preserve"> To the extent that a TCP permit holder does not operate a vehicle within the scope </w:t>
      </w:r>
      <w:r w:rsidR="00B40D17">
        <w:t xml:space="preserve">of </w:t>
      </w:r>
      <w:r w:rsidR="006F76EA">
        <w:t>the Motor Carrier Safety Sections of Title 13</w:t>
      </w:r>
      <w:r w:rsidR="00286250">
        <w:t>,</w:t>
      </w:r>
      <w:r w:rsidR="006F76EA">
        <w:t xml:space="preserve"> </w:t>
      </w:r>
      <w:r w:rsidR="00661C3C">
        <w:t xml:space="preserve">it will not be subject to </w:t>
      </w:r>
      <w:r w:rsidR="00DE1FA5">
        <w:t>related</w:t>
      </w:r>
      <w:r w:rsidR="00661C3C">
        <w:t xml:space="preserve"> </w:t>
      </w:r>
      <w:r w:rsidR="00155EAD">
        <w:t xml:space="preserve">compliance </w:t>
      </w:r>
      <w:r w:rsidR="00A362FB">
        <w:t xml:space="preserve">with </w:t>
      </w:r>
      <w:r w:rsidR="00EF5BB0">
        <w:t>Part 4.02.</w:t>
      </w:r>
      <w:r w:rsidR="0054511F">
        <w:t xml:space="preserve"> Therefore, we </w:t>
      </w:r>
      <w:r w:rsidR="007C619C">
        <w:t>clarify that</w:t>
      </w:r>
      <w:r w:rsidR="0054511F">
        <w:t xml:space="preserve"> </w:t>
      </w:r>
      <w:r w:rsidR="003D4D48">
        <w:t xml:space="preserve">the </w:t>
      </w:r>
      <w:r w:rsidR="00152D2E">
        <w:t xml:space="preserve">previously </w:t>
      </w:r>
      <w:r w:rsidR="00177172">
        <w:t xml:space="preserve">granted </w:t>
      </w:r>
      <w:r w:rsidR="00DB7814">
        <w:t xml:space="preserve">exemptions for </w:t>
      </w:r>
      <w:r w:rsidR="0054511F">
        <w:t xml:space="preserve">Parts 4.02, </w:t>
      </w:r>
      <w:r w:rsidR="0054511F">
        <w:lastRenderedPageBreak/>
        <w:t xml:space="preserve">4.05, and 4.06, </w:t>
      </w:r>
      <w:r w:rsidR="00632B65">
        <w:t>for purpose-built vehicle</w:t>
      </w:r>
      <w:r w:rsidR="00177172">
        <w:t xml:space="preserve">s </w:t>
      </w:r>
      <w:r w:rsidR="000E2D36">
        <w:t>are</w:t>
      </w:r>
      <w:r w:rsidR="00177172">
        <w:t xml:space="preserve"> not required.</w:t>
      </w:r>
      <w:r w:rsidR="000E2D36">
        <w:t xml:space="preserve"> Moving forward, exemptions outside of those previously granted and </w:t>
      </w:r>
      <w:r w:rsidR="006308B8">
        <w:t xml:space="preserve">addressed here, should still follow the exemption </w:t>
      </w:r>
      <w:r w:rsidR="00D928C1">
        <w:t xml:space="preserve">process established </w:t>
      </w:r>
      <w:r w:rsidR="0054052F">
        <w:t>herein</w:t>
      </w:r>
      <w:r w:rsidR="00E67CD7">
        <w:t>.</w:t>
      </w:r>
    </w:p>
    <w:p w:rsidR="003B6EB5" w:rsidP="003B6EB5" w:rsidRDefault="00A5554F" w14:paraId="68CAB6B1" w14:textId="09852B6E">
      <w:pPr>
        <w:pStyle w:val="Standard"/>
      </w:pPr>
      <w:r>
        <w:t xml:space="preserve">To increase </w:t>
      </w:r>
      <w:r w:rsidR="00EF7C6B">
        <w:t xml:space="preserve">efficiency in the process, the </w:t>
      </w:r>
      <w:r w:rsidR="003B6EB5">
        <w:t>granted exemptions in both Pilot and Deployment</w:t>
      </w:r>
      <w:r w:rsidR="00EF7C6B">
        <w:t xml:space="preserve"> operations</w:t>
      </w:r>
      <w:r w:rsidR="003B6EB5">
        <w:t xml:space="preserve"> should </w:t>
      </w:r>
      <w:r w:rsidRPr="009645A8" w:rsidR="00367231">
        <w:t xml:space="preserve">remain effective while the carrier maintains the underlying Commission AV authorization and the factual circumstances supporting the exemption remain materially unchanged. </w:t>
      </w:r>
      <w:r w:rsidR="00384216">
        <w:t>Therefore, r</w:t>
      </w:r>
      <w:r w:rsidRPr="009645A8" w:rsidR="00367231">
        <w:t>enewal of the carrier’s TCP permit, by itself, does not require renewal or reapproval of the exemption.</w:t>
      </w:r>
      <w:r w:rsidR="007C221A">
        <w:t xml:space="preserve"> </w:t>
      </w:r>
      <w:r w:rsidR="00215FB0">
        <w:t xml:space="preserve">Suspension of the underlying TCP permit or AV program authorization does not terminate or otherwise alter an exemption granted under this decision. The carrier may rely on the exemption following reinstatement of the underlying authorization, provided the exemption has not otherwise expired or been revoked and the factual circumstances supporting it remain materially unchanged. </w:t>
      </w:r>
      <w:r w:rsidR="00403B45">
        <w:t>However, s</w:t>
      </w:r>
      <w:r w:rsidR="00EB0476">
        <w:t xml:space="preserve">taff may revoke an exemption if the factual circumstances supporting it materially changed. </w:t>
      </w:r>
      <w:r w:rsidRPr="009645A8" w:rsidR="009645A8">
        <w:t xml:space="preserve"> </w:t>
      </w:r>
    </w:p>
    <w:p w:rsidR="003B6EB5" w:rsidP="003B6EB5" w:rsidRDefault="00471550" w14:paraId="16259AC7" w14:textId="5DABB0D1">
      <w:pPr>
        <w:pStyle w:val="Standard"/>
      </w:pPr>
      <w:r w:rsidRPr="00471550">
        <w:t>Staff may publish and update nonbinding guidance identifying examples of documentation that may assist in evaluating exemption requests authorized by this decision</w:t>
      </w:r>
      <w:r w:rsidR="00987255">
        <w:t xml:space="preserve"> as part of a</w:t>
      </w:r>
      <w:r w:rsidR="0058721E">
        <w:t>n</w:t>
      </w:r>
      <w:r w:rsidR="00987255">
        <w:t xml:space="preserve"> </w:t>
      </w:r>
      <w:r w:rsidR="00F628C9">
        <w:t>AV Program Guidebook</w:t>
      </w:r>
      <w:r w:rsidRPr="00471550">
        <w:t>. Staff may request additional information reasonably necessary to determine whether the applicable exemption criteria are satisfied.</w:t>
      </w:r>
      <w:r>
        <w:t xml:space="preserve"> </w:t>
      </w:r>
      <w:r w:rsidR="00B33528">
        <w:t>Finally, t</w:t>
      </w:r>
      <w:r w:rsidR="003B6EB5">
        <w:t xml:space="preserve">he Commission </w:t>
      </w:r>
      <w:r w:rsidR="00B33528">
        <w:t>will</w:t>
      </w:r>
      <w:r w:rsidR="003B6EB5">
        <w:t xml:space="preserve"> not require annual re-attestation of functional </w:t>
      </w:r>
      <w:r w:rsidR="00285D44">
        <w:t>equivalence but</w:t>
      </w:r>
      <w:r w:rsidR="003B6EB5">
        <w:t xml:space="preserve"> instead require carriers to apply for a new exemption if changes to the carrier’s vehicle(s) or operations render the original exemption and/or the information submitted justifying the exemption untrue or inapplicable. </w:t>
      </w:r>
    </w:p>
    <w:p w:rsidR="001533DD" w:rsidP="003B6EB5" w:rsidRDefault="003B6EB5" w14:paraId="1A81895C" w14:textId="5D8748C2">
      <w:pPr>
        <w:pStyle w:val="Standard"/>
      </w:pPr>
      <w:r>
        <w:t>The</w:t>
      </w:r>
      <w:r w:rsidR="008E20D3">
        <w:t xml:space="preserve"> decisions we </w:t>
      </w:r>
      <w:proofErr w:type="gramStart"/>
      <w:r w:rsidR="008E20D3">
        <w:t>adopt</w:t>
      </w:r>
      <w:proofErr w:type="gramEnd"/>
      <w:r w:rsidR="008E20D3">
        <w:t xml:space="preserve"> today are also consistent </w:t>
      </w:r>
      <w:r w:rsidR="00A6266C">
        <w:t>with</w:t>
      </w:r>
      <w:r>
        <w:t xml:space="preserve"> Commission </w:t>
      </w:r>
      <w:r w:rsidR="00A6266C">
        <w:t xml:space="preserve">practices that have been adopted to create </w:t>
      </w:r>
      <w:r w:rsidR="00532752">
        <w:t>greater</w:t>
      </w:r>
      <w:r w:rsidR="00A6266C">
        <w:t xml:space="preserve"> efficiency </w:t>
      </w:r>
      <w:r w:rsidR="00BC738A">
        <w:t xml:space="preserve">in the regulation of </w:t>
      </w:r>
      <w:r w:rsidR="00BC738A">
        <w:lastRenderedPageBreak/>
        <w:t>AV services. For example,</w:t>
      </w:r>
      <w:r w:rsidR="00A64A41">
        <w:t xml:space="preserve"> i</w:t>
      </w:r>
      <w:r>
        <w:t xml:space="preserve">n TL-19136, the Commission found that there was “no compelling reason for exemption requests for AV Pilot programs to be subject to greater frequency of review than exemption requests for AV Deployment </w:t>
      </w:r>
      <w:proofErr w:type="gramStart"/>
      <w:r w:rsidR="00532752">
        <w:t>programs.”</w:t>
      </w:r>
      <w:proofErr w:type="gramEnd"/>
      <w:r>
        <w:t xml:space="preserve"> (Finding 16</w:t>
      </w:r>
      <w:r w:rsidR="007669EF">
        <w:t>.</w:t>
      </w:r>
      <w:r>
        <w:t>)</w:t>
      </w:r>
      <w:r w:rsidR="001B73C9">
        <w:t xml:space="preserve"> Similarly, </w:t>
      </w:r>
      <w:r>
        <w:t>D.20-11-046 authorize</w:t>
      </w:r>
      <w:r w:rsidR="001B73C9">
        <w:t>d</w:t>
      </w:r>
      <w:r>
        <w:t xml:space="preserve"> exemption requests for the use of third-party operators as safety drivers and direct</w:t>
      </w:r>
      <w:r w:rsidR="00D5488B">
        <w:t>ed</w:t>
      </w:r>
      <w:r>
        <w:t xml:space="preserve"> that the exemptions granted shall be valid for the duration of the Deployment permit. (D.20-11-046, 4.21.2. at 77)</w:t>
      </w:r>
      <w:r w:rsidR="000A4959">
        <w:t xml:space="preserve"> </w:t>
      </w:r>
      <w:r w:rsidR="00292A71">
        <w:t>Thus, it</w:t>
      </w:r>
      <w:r w:rsidR="00D3633C">
        <w:t xml:space="preserve"> is reasonable</w:t>
      </w:r>
      <w:r w:rsidR="00B31DA9">
        <w:t xml:space="preserve"> to streamline </w:t>
      </w:r>
      <w:r w:rsidR="00D5488B">
        <w:t xml:space="preserve">other aspects of </w:t>
      </w:r>
      <w:r w:rsidR="00B31DA9">
        <w:t xml:space="preserve">the </w:t>
      </w:r>
      <w:r w:rsidR="00A64A41">
        <w:t xml:space="preserve">AV regulatory processes </w:t>
      </w:r>
      <w:r w:rsidR="00D505E9">
        <w:t xml:space="preserve">as </w:t>
      </w:r>
      <w:r w:rsidR="00524C66">
        <w:t>done</w:t>
      </w:r>
      <w:r w:rsidR="00D505E9">
        <w:t xml:space="preserve"> in this decision</w:t>
      </w:r>
      <w:r w:rsidR="00A64A41">
        <w:t xml:space="preserve">. </w:t>
      </w:r>
    </w:p>
    <w:p w:rsidR="00A960CF" w:rsidRDefault="001533DD" w14:paraId="54BC56B4" w14:textId="6A2BBC78">
      <w:pPr>
        <w:pStyle w:val="Heading2"/>
      </w:pPr>
      <w:bookmarkStart w:name="_Toc242177556" w:id="17"/>
      <w:r>
        <w:t xml:space="preserve">Permit </w:t>
      </w:r>
      <w:r w:rsidR="00A960CF">
        <w:t>Re</w:t>
      </w:r>
      <w:r>
        <w:t>instatement</w:t>
      </w:r>
      <w:bookmarkEnd w:id="17"/>
    </w:p>
    <w:p w:rsidR="00A960CF" w:rsidP="00A960CF" w:rsidRDefault="00A960CF" w14:paraId="2302AAA7" w14:textId="3EBD0AFC">
      <w:pPr>
        <w:pStyle w:val="Heading3"/>
      </w:pPr>
      <w:bookmarkStart w:name="_Toc242177557" w:id="18"/>
      <w:r>
        <w:t>Scoping Memo Questions</w:t>
      </w:r>
      <w:bookmarkEnd w:id="18"/>
    </w:p>
    <w:p w:rsidR="00A960CF" w:rsidP="00285D44" w:rsidRDefault="005A2951" w14:paraId="4A2DF888" w14:textId="6F611850">
      <w:pPr>
        <w:pStyle w:val="Standard"/>
        <w:numPr>
          <w:ilvl w:val="0"/>
          <w:numId w:val="21"/>
        </w:numPr>
        <w:spacing w:after="120" w:line="240" w:lineRule="auto"/>
        <w:ind w:right="1440"/>
      </w:pPr>
      <w:r w:rsidRPr="005A2951">
        <w:t>How should the processes be clarified for the reinstatement of suspended AV passenger service authorizations following the DMV’s reinstatement of a suspended AV permit?</w:t>
      </w:r>
      <w:r w:rsidR="0012645D">
        <w:tab/>
      </w:r>
    </w:p>
    <w:p w:rsidR="00A960CF" w:rsidP="00A51711" w:rsidRDefault="00A51711" w14:paraId="1AD56CAA" w14:textId="5133F150">
      <w:pPr>
        <w:pStyle w:val="Heading3"/>
      </w:pPr>
      <w:bookmarkStart w:name="_Toc242177558" w:id="19"/>
      <w:r>
        <w:t>Background</w:t>
      </w:r>
      <w:bookmarkEnd w:id="19"/>
    </w:p>
    <w:p w:rsidR="00A51711" w:rsidP="00FC221F" w:rsidRDefault="00A50A42" w14:paraId="0B1ED892" w14:textId="0E5D3707">
      <w:pPr>
        <w:pStyle w:val="Standard"/>
      </w:pPr>
      <w:r>
        <w:t xml:space="preserve">While </w:t>
      </w:r>
      <w:r w:rsidR="008D3D59">
        <w:t>Commission</w:t>
      </w:r>
      <w:r w:rsidR="00FC221F">
        <w:t xml:space="preserve"> regulations provide that a carrier’s AV authority will be automatically suspended upon suspension or revocation of the carrier’s DMV AV permit</w:t>
      </w:r>
      <w:r>
        <w:t>, the</w:t>
      </w:r>
      <w:r w:rsidR="00FC221F">
        <w:t xml:space="preserve"> regulations do not prescribe a clear process for </w:t>
      </w:r>
      <w:r w:rsidR="00D77F03">
        <w:t xml:space="preserve">considering the </w:t>
      </w:r>
      <w:r w:rsidR="00FC221F">
        <w:t xml:space="preserve">reinstatement of suspended AV passenger service authorization following reinstatement of the DMV permit. </w:t>
      </w:r>
      <w:r w:rsidR="008E0BD2">
        <w:t xml:space="preserve">Nor do the Commission’s previous decisions </w:t>
      </w:r>
      <w:r w:rsidR="00C84CCC">
        <w:t xml:space="preserve">provide a clear pathway. For example, </w:t>
      </w:r>
      <w:r w:rsidR="00FC221F">
        <w:t>D.18-05-043 specifies that the Commission must determine if it is safe for an AV permitholder to resume service following reinstatement of the DMV permit (Ordering Paragraphs 5 and 11)</w:t>
      </w:r>
      <w:r w:rsidR="00082753">
        <w:t xml:space="preserve">. Yet </w:t>
      </w:r>
      <w:r w:rsidR="00FC221F">
        <w:t>D.20-11-046 does not specify that the Commission must reinstate the permit, but states that the</w:t>
      </w:r>
      <w:r w:rsidR="000F2718">
        <w:t xml:space="preserve"> Commission</w:t>
      </w:r>
      <w:r w:rsidR="00FC221F">
        <w:t xml:space="preserve"> Deployment permit will be suspended immediately following suspension or revocation of the DMV permit and “not reinstated until </w:t>
      </w:r>
      <w:r w:rsidR="00FC221F">
        <w:lastRenderedPageBreak/>
        <w:t>the Department of Motor Vehicles has reinstated the deployment permit.” (Ordering Paragraphs 6 and 13</w:t>
      </w:r>
      <w:r w:rsidR="007669EF">
        <w:t>.</w:t>
      </w:r>
      <w:r w:rsidR="00FC221F">
        <w:t>)</w:t>
      </w:r>
    </w:p>
    <w:p w:rsidR="00A51711" w:rsidP="00A51711" w:rsidRDefault="00A51711" w14:paraId="40E21AED" w14:textId="7A0A3227">
      <w:pPr>
        <w:pStyle w:val="Heading3"/>
      </w:pPr>
      <w:bookmarkStart w:name="_Toc242177559" w:id="20"/>
      <w:r>
        <w:t>Party Comments</w:t>
      </w:r>
      <w:bookmarkEnd w:id="20"/>
    </w:p>
    <w:p w:rsidRPr="00AE2935" w:rsidR="004F08DD" w:rsidP="00AE2935" w:rsidRDefault="004F08DD" w14:paraId="72E2FA66" w14:textId="77777777">
      <w:pPr>
        <w:rPr>
          <w:szCs w:val="26"/>
        </w:rPr>
      </w:pPr>
      <w:r w:rsidRPr="00AE2935">
        <w:rPr>
          <w:szCs w:val="26"/>
        </w:rPr>
        <w:t>Waymo recommends that CPED staff be authorized to reinstate permits in all programs (Pilot and Deployment),</w:t>
      </w:r>
      <w:r w:rsidRPr="00AE2935">
        <w:rPr>
          <w:rStyle w:val="FootnoteReference"/>
          <w:szCs w:val="26"/>
        </w:rPr>
        <w:footnoteReference w:id="26"/>
      </w:r>
      <w:r w:rsidRPr="00AE2935">
        <w:rPr>
          <w:szCs w:val="26"/>
        </w:rPr>
        <w:t xml:space="preserve"> with the option to use the resolution process for suspensions unrelated to DMV action and with unique circumstances requiring Commission consideration.</w:t>
      </w:r>
      <w:r w:rsidRPr="00AE2935">
        <w:rPr>
          <w:rStyle w:val="FootnoteReference"/>
          <w:szCs w:val="26"/>
        </w:rPr>
        <w:footnoteReference w:id="27"/>
      </w:r>
    </w:p>
    <w:p w:rsidRPr="00AE2935" w:rsidR="004F08DD" w:rsidP="00AE2935" w:rsidRDefault="004F08DD" w14:paraId="73D6267A" w14:textId="3162872A">
      <w:pPr>
        <w:rPr>
          <w:szCs w:val="26"/>
        </w:rPr>
      </w:pPr>
      <w:r w:rsidRPr="00E24D66">
        <w:rPr>
          <w:szCs w:val="26"/>
        </w:rPr>
        <w:t>Zoox</w:t>
      </w:r>
      <w:r w:rsidRPr="00AE2935">
        <w:rPr>
          <w:szCs w:val="26"/>
        </w:rPr>
        <w:t xml:space="preserve"> recommends that staff have the authority to reinstate Pilot permits if the reason for the suspension related to “an unreasonable risk to the AV carriers’ passengers.”</w:t>
      </w:r>
      <w:r w:rsidRPr="00AE2935">
        <w:rPr>
          <w:rStyle w:val="FootnoteReference"/>
          <w:szCs w:val="26"/>
        </w:rPr>
        <w:footnoteReference w:id="28"/>
      </w:r>
      <w:r w:rsidRPr="00AE2935">
        <w:rPr>
          <w:szCs w:val="26"/>
        </w:rPr>
        <w:t xml:space="preserve"> If the suspension was unrelated to passenger safety, the </w:t>
      </w:r>
      <w:r w:rsidR="000F2718">
        <w:rPr>
          <w:szCs w:val="26"/>
        </w:rPr>
        <w:t>Commission</w:t>
      </w:r>
      <w:r w:rsidRPr="00AE2935">
        <w:rPr>
          <w:szCs w:val="26"/>
        </w:rPr>
        <w:t xml:space="preserve"> permit should be automatically reinstated once the DMV permit has been reinstated.</w:t>
      </w:r>
      <w:r w:rsidR="00066883">
        <w:rPr>
          <w:szCs w:val="26"/>
        </w:rPr>
        <w:t xml:space="preserve"> </w:t>
      </w:r>
      <w:r w:rsidRPr="00066883">
        <w:rPr>
          <w:szCs w:val="26"/>
        </w:rPr>
        <w:t>Zoox</w:t>
      </w:r>
      <w:r w:rsidRPr="00AE2935">
        <w:rPr>
          <w:szCs w:val="26"/>
        </w:rPr>
        <w:t xml:space="preserve"> </w:t>
      </w:r>
      <w:r w:rsidR="00066883">
        <w:rPr>
          <w:szCs w:val="26"/>
        </w:rPr>
        <w:t xml:space="preserve">also </w:t>
      </w:r>
      <w:r w:rsidRPr="00AE2935">
        <w:rPr>
          <w:szCs w:val="26"/>
        </w:rPr>
        <w:t>recommends that staff have the authority to reinstate a suspended AV Deployment permit where the suspension is “tied to an isolated incident requiring a focused remedy and mitigation,” but that the Commission should consider reinstatements related to “systemic issues that pose an unreasonable risk to passenger safety” to “determine that the root causes of the risks have been addressed and that broad programmatic mitigations have been implemented.”</w:t>
      </w:r>
      <w:r w:rsidRPr="00AE2935">
        <w:rPr>
          <w:rStyle w:val="FootnoteReference"/>
          <w:szCs w:val="26"/>
        </w:rPr>
        <w:footnoteReference w:id="29"/>
      </w:r>
    </w:p>
    <w:p w:rsidRPr="00C04EEE" w:rsidR="004F08DD" w:rsidP="00C04EEE" w:rsidRDefault="004F08DD" w14:paraId="798F0CDB" w14:textId="46876895">
      <w:pPr>
        <w:rPr>
          <w:szCs w:val="26"/>
        </w:rPr>
      </w:pPr>
      <w:r w:rsidRPr="00C04EEE">
        <w:rPr>
          <w:szCs w:val="26"/>
        </w:rPr>
        <w:t>VW recommends that reinstatement follow confirmation of DMV approval, submission of an updated</w:t>
      </w:r>
      <w:r w:rsidR="0062697D">
        <w:rPr>
          <w:szCs w:val="26"/>
        </w:rPr>
        <w:t xml:space="preserve"> passenger safety plan</w:t>
      </w:r>
      <w:r w:rsidRPr="00C04EEE">
        <w:rPr>
          <w:szCs w:val="26"/>
        </w:rPr>
        <w:t xml:space="preserve"> </w:t>
      </w:r>
      <w:r w:rsidR="0062697D">
        <w:rPr>
          <w:szCs w:val="26"/>
        </w:rPr>
        <w:t>(</w:t>
      </w:r>
      <w:r w:rsidRPr="00C04EEE">
        <w:rPr>
          <w:szCs w:val="26"/>
        </w:rPr>
        <w:t>PSP</w:t>
      </w:r>
      <w:r w:rsidR="00774064">
        <w:rPr>
          <w:szCs w:val="26"/>
        </w:rPr>
        <w:t>)</w:t>
      </w:r>
      <w:r w:rsidRPr="00C04EEE">
        <w:rPr>
          <w:szCs w:val="26"/>
        </w:rPr>
        <w:t xml:space="preserve">, and </w:t>
      </w:r>
      <w:r w:rsidR="00285D44">
        <w:rPr>
          <w:szCs w:val="26"/>
        </w:rPr>
        <w:t>‘</w:t>
      </w:r>
      <w:r w:rsidRPr="00C04EEE">
        <w:rPr>
          <w:szCs w:val="26"/>
        </w:rPr>
        <w:t>acknowledgment</w:t>
      </w:r>
      <w:r w:rsidR="00285D44">
        <w:rPr>
          <w:szCs w:val="26"/>
        </w:rPr>
        <w:t>’</w:t>
      </w:r>
      <w:r w:rsidRPr="00C04EEE">
        <w:rPr>
          <w:szCs w:val="26"/>
        </w:rPr>
        <w:t xml:space="preserve"> by </w:t>
      </w:r>
      <w:r w:rsidR="000F2718">
        <w:rPr>
          <w:szCs w:val="26"/>
        </w:rPr>
        <w:t>Commission</w:t>
      </w:r>
      <w:r w:rsidRPr="00C04EEE">
        <w:rPr>
          <w:szCs w:val="26"/>
        </w:rPr>
        <w:t xml:space="preserve"> staff.</w:t>
      </w:r>
      <w:r w:rsidRPr="00AE2935">
        <w:rPr>
          <w:rStyle w:val="FootnoteReference"/>
          <w:szCs w:val="26"/>
        </w:rPr>
        <w:footnoteReference w:id="30"/>
      </w:r>
      <w:r w:rsidRPr="00C04EEE">
        <w:rPr>
          <w:szCs w:val="26"/>
        </w:rPr>
        <w:t xml:space="preserve"> </w:t>
      </w:r>
    </w:p>
    <w:p w:rsidRPr="005423EA" w:rsidR="004F08DD" w:rsidP="005423EA" w:rsidRDefault="004F08DD" w14:paraId="7FED152E" w14:textId="77777777">
      <w:pPr>
        <w:rPr>
          <w:szCs w:val="26"/>
        </w:rPr>
      </w:pPr>
      <w:r w:rsidRPr="005423EA">
        <w:rPr>
          <w:szCs w:val="26"/>
        </w:rPr>
        <w:lastRenderedPageBreak/>
        <w:t>Waymo argues that a PSP update is not necessarily required and the carrier should provide “information sufficient to demonstrate that the AV carrier resolved the specific issue” that led to the suspension.</w:t>
      </w:r>
      <w:r w:rsidRPr="00AE2935">
        <w:rPr>
          <w:rStyle w:val="FootnoteReference"/>
          <w:szCs w:val="26"/>
        </w:rPr>
        <w:footnoteReference w:id="31"/>
      </w:r>
    </w:p>
    <w:p w:rsidRPr="009D6FF6" w:rsidR="004F08DD" w:rsidP="009D6FF6" w:rsidRDefault="004F08DD" w14:paraId="45528E01" w14:textId="29FF16F1">
      <w:pPr>
        <w:rPr>
          <w:szCs w:val="26"/>
        </w:rPr>
      </w:pPr>
      <w:r w:rsidRPr="009D6FF6">
        <w:rPr>
          <w:szCs w:val="26"/>
        </w:rPr>
        <w:t xml:space="preserve">Zoox recommends that, for suspensions triggered by risks to passengers, the carrier </w:t>
      </w:r>
      <w:r w:rsidRPr="009D6FF6" w:rsidR="00285D44">
        <w:rPr>
          <w:szCs w:val="26"/>
        </w:rPr>
        <w:t>provides</w:t>
      </w:r>
      <w:r w:rsidRPr="009D6FF6">
        <w:rPr>
          <w:szCs w:val="26"/>
        </w:rPr>
        <w:t xml:space="preserve"> an attestation that those risks have been </w:t>
      </w:r>
      <w:r w:rsidRPr="009D6FF6" w:rsidR="00292A71">
        <w:rPr>
          <w:szCs w:val="26"/>
        </w:rPr>
        <w:t>mitigated,</w:t>
      </w:r>
      <w:r w:rsidRPr="009D6FF6">
        <w:rPr>
          <w:szCs w:val="26"/>
        </w:rPr>
        <w:t xml:space="preserve"> and a description of the remedial action taken.</w:t>
      </w:r>
      <w:r w:rsidRPr="00AE2935">
        <w:rPr>
          <w:rStyle w:val="FootnoteReference"/>
          <w:szCs w:val="26"/>
        </w:rPr>
        <w:footnoteReference w:id="32"/>
      </w:r>
    </w:p>
    <w:p w:rsidRPr="008435E4" w:rsidR="004F08DD" w:rsidP="008435E4" w:rsidRDefault="004F08DD" w14:paraId="0B1EA5CA" w14:textId="77777777">
      <w:pPr>
        <w:rPr>
          <w:szCs w:val="26"/>
        </w:rPr>
      </w:pPr>
      <w:r w:rsidRPr="008435E4">
        <w:rPr>
          <w:szCs w:val="26"/>
        </w:rPr>
        <w:t>Zoox recommends a carrier be required to submit a Tier 2 AL with an updated PSP addressing the risk to passenger safety that caused the suspension prior to reinstatement of a Driverless Deployment permit.</w:t>
      </w:r>
      <w:r w:rsidRPr="008435E4">
        <w:rPr>
          <w:rStyle w:val="FootnoteReference"/>
          <w:szCs w:val="26"/>
        </w:rPr>
        <w:footnoteReference w:id="33"/>
      </w:r>
      <w:r w:rsidRPr="008435E4">
        <w:rPr>
          <w:szCs w:val="26"/>
        </w:rPr>
        <w:t xml:space="preserve"> </w:t>
      </w:r>
    </w:p>
    <w:p w:rsidRPr="008435E4" w:rsidR="004F08DD" w:rsidP="00BE701F" w:rsidRDefault="004F08DD" w14:paraId="5DFBF4CA" w14:textId="07354FC2">
      <w:pPr>
        <w:rPr>
          <w:szCs w:val="26"/>
        </w:rPr>
      </w:pPr>
      <w:r w:rsidRPr="00A2085A">
        <w:rPr>
          <w:szCs w:val="26"/>
        </w:rPr>
        <w:t>LADOT,</w:t>
      </w:r>
      <w:r w:rsidRPr="008435E4">
        <w:rPr>
          <w:rStyle w:val="FootnoteReference"/>
          <w:szCs w:val="26"/>
        </w:rPr>
        <w:footnoteReference w:id="34"/>
      </w:r>
      <w:r w:rsidRPr="00A2085A">
        <w:rPr>
          <w:szCs w:val="26"/>
        </w:rPr>
        <w:t xml:space="preserve"> Santa Monica,</w:t>
      </w:r>
      <w:r w:rsidRPr="008435E4">
        <w:rPr>
          <w:rStyle w:val="FootnoteReference"/>
          <w:szCs w:val="26"/>
        </w:rPr>
        <w:footnoteReference w:id="35"/>
      </w:r>
      <w:r w:rsidRPr="00A2085A">
        <w:rPr>
          <w:szCs w:val="26"/>
        </w:rPr>
        <w:t xml:space="preserve"> SFMTA,</w:t>
      </w:r>
      <w:r w:rsidRPr="008435E4">
        <w:rPr>
          <w:rStyle w:val="FootnoteReference"/>
          <w:szCs w:val="26"/>
        </w:rPr>
        <w:footnoteReference w:id="36"/>
      </w:r>
      <w:r w:rsidRPr="00A2085A">
        <w:rPr>
          <w:szCs w:val="26"/>
        </w:rPr>
        <w:t xml:space="preserve"> SFCTA,</w:t>
      </w:r>
      <w:r w:rsidRPr="008435E4">
        <w:rPr>
          <w:rStyle w:val="FootnoteReference"/>
          <w:szCs w:val="26"/>
        </w:rPr>
        <w:footnoteReference w:id="37"/>
      </w:r>
      <w:r w:rsidRPr="00A2085A">
        <w:rPr>
          <w:szCs w:val="26"/>
        </w:rPr>
        <w:t xml:space="preserve"> SFO,</w:t>
      </w:r>
      <w:r w:rsidRPr="008435E4">
        <w:rPr>
          <w:rStyle w:val="FootnoteReference"/>
          <w:szCs w:val="26"/>
        </w:rPr>
        <w:footnoteReference w:id="38"/>
      </w:r>
      <w:r w:rsidRPr="00A2085A">
        <w:rPr>
          <w:szCs w:val="26"/>
        </w:rPr>
        <w:t xml:space="preserve"> SEIU Locals,</w:t>
      </w:r>
      <w:r w:rsidRPr="008435E4">
        <w:rPr>
          <w:rStyle w:val="FootnoteReference"/>
          <w:szCs w:val="26"/>
        </w:rPr>
        <w:footnoteReference w:id="39"/>
      </w:r>
      <w:r w:rsidRPr="00A2085A">
        <w:rPr>
          <w:szCs w:val="26"/>
        </w:rPr>
        <w:t xml:space="preserve"> and SFTWA</w:t>
      </w:r>
      <w:r w:rsidRPr="008435E4">
        <w:rPr>
          <w:rStyle w:val="FootnoteReference"/>
          <w:szCs w:val="26"/>
        </w:rPr>
        <w:footnoteReference w:id="40"/>
      </w:r>
      <w:r w:rsidRPr="00A2085A">
        <w:rPr>
          <w:szCs w:val="26"/>
        </w:rPr>
        <w:t xml:space="preserve"> generally support Commission reinstatement of suspended AV permits.</w:t>
      </w:r>
      <w:r w:rsidR="00BE701F">
        <w:rPr>
          <w:szCs w:val="26"/>
        </w:rPr>
        <w:t xml:space="preserve"> </w:t>
      </w:r>
      <w:r w:rsidRPr="00BE701F">
        <w:rPr>
          <w:szCs w:val="26"/>
        </w:rPr>
        <w:t>SFMTA</w:t>
      </w:r>
      <w:r w:rsidRPr="008435E4">
        <w:rPr>
          <w:rStyle w:val="FootnoteReference"/>
          <w:szCs w:val="26"/>
        </w:rPr>
        <w:footnoteReference w:id="41"/>
      </w:r>
      <w:r w:rsidRPr="008435E4">
        <w:rPr>
          <w:szCs w:val="26"/>
        </w:rPr>
        <w:t xml:space="preserve"> and </w:t>
      </w:r>
      <w:r w:rsidRPr="00BE701F">
        <w:rPr>
          <w:szCs w:val="26"/>
        </w:rPr>
        <w:t>SFO</w:t>
      </w:r>
      <w:r w:rsidRPr="008435E4">
        <w:rPr>
          <w:rStyle w:val="FootnoteReference"/>
          <w:szCs w:val="26"/>
        </w:rPr>
        <w:footnoteReference w:id="42"/>
      </w:r>
      <w:r w:rsidRPr="008435E4">
        <w:rPr>
          <w:szCs w:val="26"/>
        </w:rPr>
        <w:t xml:space="preserve"> recommend that staff only be able to reinstate a </w:t>
      </w:r>
      <w:proofErr w:type="spellStart"/>
      <w:r w:rsidRPr="008435E4">
        <w:rPr>
          <w:szCs w:val="26"/>
        </w:rPr>
        <w:t>Drivered</w:t>
      </w:r>
      <w:proofErr w:type="spellEnd"/>
      <w:r w:rsidRPr="008435E4">
        <w:rPr>
          <w:szCs w:val="26"/>
        </w:rPr>
        <w:t xml:space="preserve"> Pilot permit, and only when the suspension was not related to safety, misleading customers, or misleading the Commission. </w:t>
      </w:r>
      <w:r w:rsidRPr="00BE701F">
        <w:rPr>
          <w:szCs w:val="26"/>
        </w:rPr>
        <w:t>SEIU Locals</w:t>
      </w:r>
      <w:r w:rsidRPr="008435E4">
        <w:rPr>
          <w:b/>
          <w:bCs/>
          <w:szCs w:val="26"/>
        </w:rPr>
        <w:t xml:space="preserve"> </w:t>
      </w:r>
      <w:r w:rsidRPr="008435E4">
        <w:rPr>
          <w:szCs w:val="26"/>
        </w:rPr>
        <w:t xml:space="preserve">recommend </w:t>
      </w:r>
      <w:r w:rsidRPr="008435E4">
        <w:rPr>
          <w:szCs w:val="26"/>
        </w:rPr>
        <w:lastRenderedPageBreak/>
        <w:t>that the Commission incorporate local government and public input into the reinstatement process, including approval from state and local agencies.</w:t>
      </w:r>
      <w:r w:rsidRPr="008435E4">
        <w:rPr>
          <w:rStyle w:val="FootnoteReference"/>
          <w:szCs w:val="26"/>
        </w:rPr>
        <w:footnoteReference w:id="43"/>
      </w:r>
    </w:p>
    <w:p w:rsidR="00A51711" w:rsidP="006400A7" w:rsidRDefault="004F08DD" w14:paraId="620BDDFC" w14:textId="7D6FC738">
      <w:r w:rsidRPr="00BE701F">
        <w:rPr>
          <w:szCs w:val="26"/>
        </w:rPr>
        <w:t xml:space="preserve">CA Airports Council recommends that reinstatement of a suspended AV Pilot permit </w:t>
      </w:r>
      <w:proofErr w:type="gramStart"/>
      <w:r w:rsidRPr="00BE701F">
        <w:rPr>
          <w:szCs w:val="26"/>
        </w:rPr>
        <w:t>require</w:t>
      </w:r>
      <w:proofErr w:type="gramEnd"/>
      <w:r w:rsidRPr="00BE701F">
        <w:rPr>
          <w:szCs w:val="26"/>
        </w:rPr>
        <w:t xml:space="preserve"> the presence of a safety driver, and that reinstatement should not be approved if the suspension was related to alleged misleading of customers or the Commission.</w:t>
      </w:r>
      <w:r w:rsidRPr="00BE701F">
        <w:rPr>
          <w:rStyle w:val="FootnoteReference"/>
          <w:szCs w:val="26"/>
        </w:rPr>
        <w:t xml:space="preserve"> </w:t>
      </w:r>
      <w:r w:rsidRPr="00BE701F">
        <w:rPr>
          <w:rStyle w:val="FootnoteReference"/>
          <w:szCs w:val="26"/>
        </w:rPr>
        <w:footnoteReference w:id="44"/>
      </w:r>
    </w:p>
    <w:p w:rsidR="00A51711" w:rsidP="00A51711" w:rsidRDefault="00A51711" w14:paraId="21882728" w14:textId="3EB697C1">
      <w:pPr>
        <w:pStyle w:val="Heading3"/>
      </w:pPr>
      <w:bookmarkStart w:name="_Toc242177560" w:id="21"/>
      <w:r>
        <w:t>Discussion</w:t>
      </w:r>
      <w:bookmarkEnd w:id="21"/>
    </w:p>
    <w:p w:rsidR="00F95595" w:rsidP="006A300B" w:rsidRDefault="006A300B" w14:paraId="4D20087B" w14:textId="6E0C748B">
      <w:pPr>
        <w:pStyle w:val="Standard"/>
      </w:pPr>
      <w:r>
        <w:t xml:space="preserve">Following reinstatement of the carrier’s applicable DMV authority, an AV carrier shall submit to Commission staff documentation of the reinstated DMV authority. </w:t>
      </w:r>
      <w:r w:rsidRPr="00B8263C" w:rsidR="00B8263C">
        <w:t xml:space="preserve">Where the Commission suspension was </w:t>
      </w:r>
      <w:r w:rsidR="00DE5B69">
        <w:t xml:space="preserve">based </w:t>
      </w:r>
      <w:r w:rsidR="002E6D90">
        <w:t xml:space="preserve">solely </w:t>
      </w:r>
      <w:r w:rsidR="00DE5B69">
        <w:t>on</w:t>
      </w:r>
      <w:r w:rsidRPr="00B8263C" w:rsidR="00B8263C">
        <w:t xml:space="preserve"> </w:t>
      </w:r>
      <w:r w:rsidR="002E6D90">
        <w:t xml:space="preserve">an underlying </w:t>
      </w:r>
      <w:r w:rsidRPr="00B8263C" w:rsidR="00B8263C">
        <w:t xml:space="preserve">DMV action and the condition giving rise to the suspension falls within DMV’s oversight and does not implicate a passenger-safety issue within the Commission’s jurisdiction, documentation of DMV reinstatement </w:t>
      </w:r>
      <w:r w:rsidR="00637AA1">
        <w:t xml:space="preserve">may be </w:t>
      </w:r>
      <w:proofErr w:type="gramStart"/>
      <w:r w:rsidRPr="00B8263C" w:rsidR="00B8263C">
        <w:t>sufficient</w:t>
      </w:r>
      <w:r w:rsidR="007C5A2D">
        <w:t xml:space="preserve">  for</w:t>
      </w:r>
      <w:proofErr w:type="gramEnd"/>
      <w:r w:rsidR="007C5A2D">
        <w:t xml:space="preserve"> staff to reinstate the</w:t>
      </w:r>
      <w:r w:rsidR="00B6478A">
        <w:t xml:space="preserve"> AV carrier’s authorization</w:t>
      </w:r>
      <w:r w:rsidR="009B3070">
        <w:t xml:space="preserve">.  </w:t>
      </w:r>
      <w:r w:rsidR="00224090">
        <w:t xml:space="preserve">Nothing precludes staff from </w:t>
      </w:r>
      <w:r w:rsidR="00B163AD">
        <w:t>request</w:t>
      </w:r>
      <w:r w:rsidR="00371614">
        <w:t>ing</w:t>
      </w:r>
      <w:r w:rsidR="00B163AD">
        <w:t xml:space="preserve"> additional </w:t>
      </w:r>
      <w:r w:rsidR="000A0043">
        <w:t xml:space="preserve">information </w:t>
      </w:r>
      <w:r w:rsidR="00315B39">
        <w:t xml:space="preserve">as part of </w:t>
      </w:r>
      <w:r w:rsidR="001D70AD">
        <w:t xml:space="preserve">this suspension </w:t>
      </w:r>
      <w:r w:rsidR="00315B39">
        <w:t>review</w:t>
      </w:r>
      <w:r w:rsidRPr="00B8263C" w:rsidR="00B8263C">
        <w:t>. Where</w:t>
      </w:r>
      <w:r w:rsidR="00207972">
        <w:t>, however,</w:t>
      </w:r>
      <w:r w:rsidRPr="00B8263C" w:rsidR="00B8263C">
        <w:t xml:space="preserve"> the condition giving rise to the suspension implicates passenger </w:t>
      </w:r>
      <w:proofErr w:type="gramStart"/>
      <w:r w:rsidRPr="00B8263C" w:rsidR="00B8263C">
        <w:t>safety ,</w:t>
      </w:r>
      <w:proofErr w:type="gramEnd"/>
      <w:r w:rsidRPr="00B8263C" w:rsidR="00B8263C">
        <w:t xml:space="preserve"> </w:t>
      </w:r>
      <w:r w:rsidR="00142739">
        <w:t xml:space="preserve">in addition to documentation </w:t>
      </w:r>
      <w:r w:rsidR="007C5244">
        <w:t xml:space="preserve">of the </w:t>
      </w:r>
      <w:r w:rsidR="00A849E9">
        <w:t xml:space="preserve">DMV reinstatement, </w:t>
      </w:r>
      <w:r w:rsidRPr="00B8263C" w:rsidR="00B8263C">
        <w:t>the carrier shall also provide information sufficient to demonstrate that the Commission-regulated passenger-safety issue has been resolved.</w:t>
      </w:r>
      <w:r w:rsidR="00B8263C">
        <w:t xml:space="preserve"> </w:t>
      </w:r>
      <w:r w:rsidR="00F31EEC">
        <w:t xml:space="preserve">In either instance, </w:t>
      </w:r>
      <w:r>
        <w:t>Staff may reinstate the Commission AV authorization upon determining that applicable Commission requirements are satisfied.</w:t>
      </w:r>
      <w:r w:rsidRPr="00F95595" w:rsidR="00F95595">
        <w:t xml:space="preserve"> </w:t>
      </w:r>
      <w:r w:rsidRPr="00B77791" w:rsidR="00B77791">
        <w:t xml:space="preserve">Staff may publish and update nonbinding guidance </w:t>
      </w:r>
      <w:r w:rsidR="00A1280C">
        <w:t xml:space="preserve">on the documentation required </w:t>
      </w:r>
      <w:r w:rsidR="00BE69F8">
        <w:t xml:space="preserve">to inform reinstatement </w:t>
      </w:r>
      <w:r w:rsidRPr="00B77791" w:rsidR="00B77791">
        <w:t>as part of a</w:t>
      </w:r>
      <w:r w:rsidR="0058721E">
        <w:t>n</w:t>
      </w:r>
      <w:r w:rsidRPr="00B77791" w:rsidR="00B77791">
        <w:t xml:space="preserve"> AV Program Guidebook</w:t>
      </w:r>
      <w:r w:rsidR="00BE69F8">
        <w:t>.</w:t>
      </w:r>
    </w:p>
    <w:p w:rsidR="006A300B" w:rsidP="006A300B" w:rsidRDefault="00B249E4" w14:paraId="5D584F46" w14:textId="6EDFD9E6">
      <w:pPr>
        <w:pStyle w:val="Standard"/>
      </w:pPr>
      <w:r w:rsidRPr="00B249E4">
        <w:lastRenderedPageBreak/>
        <w:t xml:space="preserve">Where resolution of a Commission-regulated passenger-safety issue requires remedial measures that materially affect the approaches described in a Driverless Deployment carrier’s Passenger Safety Plan, the carrier shall submit an updated PSP through the otherwise applicable Tier 2 Advice Letter </w:t>
      </w:r>
      <w:proofErr w:type="gramStart"/>
      <w:r w:rsidRPr="00B249E4">
        <w:t>process.</w:t>
      </w:r>
      <w:r w:rsidRPr="00F95595" w:rsidR="00F95595">
        <w:t>.</w:t>
      </w:r>
      <w:proofErr w:type="gramEnd"/>
      <w:r w:rsidRPr="00F95595" w:rsidR="00F95595">
        <w:t xml:space="preserve"> Staff may </w:t>
      </w:r>
      <w:proofErr w:type="gramStart"/>
      <w:r w:rsidRPr="00F95595" w:rsidR="00F95595">
        <w:t>refer</w:t>
      </w:r>
      <w:proofErr w:type="gramEnd"/>
      <w:r w:rsidRPr="00F95595" w:rsidR="00F95595">
        <w:t xml:space="preserve"> a reinstatement request to the Commission for disposition where the request presents a novel policy or legal issue, a material unresolved factual dispute, or another issue requiring the exercise of Commission discretion.</w:t>
      </w:r>
    </w:p>
    <w:p w:rsidR="00CF4692" w:rsidRDefault="00E15904" w14:paraId="09123021" w14:textId="2CF3932B">
      <w:pPr>
        <w:pStyle w:val="Heading2"/>
      </w:pPr>
      <w:bookmarkStart w:name="_Toc242177561" w:id="22"/>
      <w:r>
        <w:t xml:space="preserve">Operational Design Domain </w:t>
      </w:r>
      <w:r w:rsidR="007979DA">
        <w:t xml:space="preserve">(ODD) </w:t>
      </w:r>
      <w:r>
        <w:t>Disclosure and 30-Day Attestation for ODD Changes</w:t>
      </w:r>
      <w:bookmarkEnd w:id="22"/>
    </w:p>
    <w:p w:rsidR="00CF4692" w:rsidP="00CF4692" w:rsidRDefault="00CF4692" w14:paraId="69C07ECA" w14:textId="64FCDAAB">
      <w:pPr>
        <w:pStyle w:val="Heading3"/>
      </w:pPr>
      <w:bookmarkStart w:name="_Toc242177562" w:id="23"/>
      <w:r>
        <w:t xml:space="preserve">Scoping Memo </w:t>
      </w:r>
      <w:r>
        <w:tab/>
      </w:r>
      <w:r w:rsidR="00AA7839">
        <w:t>Q</w:t>
      </w:r>
      <w:r>
        <w:t>uestion</w:t>
      </w:r>
      <w:r w:rsidR="00AA7839">
        <w:t>s</w:t>
      </w:r>
      <w:bookmarkEnd w:id="23"/>
    </w:p>
    <w:p w:rsidR="00AA7839" w:rsidP="00285D44" w:rsidRDefault="005E228E" w14:paraId="4D4FBA62" w14:textId="0D0DD1A7">
      <w:pPr>
        <w:pStyle w:val="Standard"/>
        <w:numPr>
          <w:ilvl w:val="0"/>
          <w:numId w:val="21"/>
        </w:numPr>
        <w:spacing w:after="120" w:line="240" w:lineRule="auto"/>
        <w:ind w:right="1440"/>
      </w:pPr>
      <w:r w:rsidRPr="005E228E">
        <w:t>What level of disclosure should the Commission require for an AV operator’s Operational Design Domain (ODD) as part of an AV operator Pilot Program operations? Should an AV operator have to submit a new 30-day attestation for any ODD changes?</w:t>
      </w:r>
    </w:p>
    <w:p w:rsidR="00AA7839" w:rsidP="00AA7839" w:rsidRDefault="00AA7839" w14:paraId="5E6B6639" w14:textId="3990BCBD">
      <w:pPr>
        <w:pStyle w:val="Heading3"/>
      </w:pPr>
      <w:bookmarkStart w:name="_Toc242177563" w:id="24"/>
      <w:r>
        <w:t>Background</w:t>
      </w:r>
      <w:bookmarkEnd w:id="24"/>
    </w:p>
    <w:p w:rsidR="00AC3FF2" w:rsidP="00AC3FF2" w:rsidRDefault="00AC3FF2" w14:paraId="2B506E0B" w14:textId="7F5397D2">
      <w:pPr>
        <w:pStyle w:val="Standard"/>
      </w:pPr>
      <w:r>
        <w:t xml:space="preserve">In the California Code of Regulations Title 13, 13 CCR § </w:t>
      </w:r>
      <w:proofErr w:type="gramStart"/>
      <w:r>
        <w:t>227.02  “</w:t>
      </w:r>
      <w:proofErr w:type="gramEnd"/>
      <w:r>
        <w:t xml:space="preserve">Operational design domain” </w:t>
      </w:r>
      <w:r w:rsidR="00145B7C">
        <w:t xml:space="preserve">is </w:t>
      </w:r>
      <w:r w:rsidR="002277AB">
        <w:t>“</w:t>
      </w:r>
      <w:r w:rsidR="00145B7C">
        <w:t>the specific operating domain(s) in which an automated</w:t>
      </w:r>
      <w:r w:rsidDel="009278C5">
        <w:t xml:space="preserve"> </w:t>
      </w:r>
      <w:r w:rsidR="003A078D">
        <w:t>function or system is designed to properly operate, including but not limited</w:t>
      </w:r>
      <w:r w:rsidR="007669EF">
        <w:t>,</w:t>
      </w:r>
      <w:r w:rsidR="003A078D">
        <w:t xml:space="preserve"> to geographic area, roadway type, speed range, environmental conditions (weather, daytime/nighttime, etc.), and other domain constrain</w:t>
      </w:r>
      <w:r w:rsidR="000D0C3B">
        <w:t>ts.</w:t>
      </w:r>
      <w:r w:rsidR="007669EF">
        <w:t xml:space="preserve"> </w:t>
      </w:r>
      <w:r>
        <w:t xml:space="preserve">Staff have observed significant interest from stakeholders in ready access to operators’ operational bounds for the AV </w:t>
      </w:r>
      <w:r w:rsidR="002C5ACD">
        <w:t>P</w:t>
      </w:r>
      <w:r>
        <w:t xml:space="preserve">ilot and </w:t>
      </w:r>
      <w:r w:rsidR="002C5ACD">
        <w:t>D</w:t>
      </w:r>
      <w:r>
        <w:t>eployment authorizations</w:t>
      </w:r>
      <w:r w:rsidR="0087252D">
        <w:t>, including through media in</w:t>
      </w:r>
      <w:r w:rsidR="00222023">
        <w:t>quiries, requests from members of the public, and interest expressed by local governments</w:t>
      </w:r>
      <w:r>
        <w:t>.</w:t>
      </w:r>
      <w:r w:rsidR="005F2870">
        <w:t xml:space="preserve"> </w:t>
      </w:r>
    </w:p>
    <w:p w:rsidR="00AC3FF2" w:rsidP="00AC3FF2" w:rsidRDefault="00AC3FF2" w14:paraId="07B671D0" w14:textId="08929AE8">
      <w:pPr>
        <w:pStyle w:val="Standard"/>
      </w:pPr>
      <w:r>
        <w:t>Currently, only C</w:t>
      </w:r>
      <w:r w:rsidR="000F2718">
        <w:t>ommission</w:t>
      </w:r>
      <w:r>
        <w:t xml:space="preserve"> Driverless Deployment ODDs are public through the Advice Letter process. C</w:t>
      </w:r>
      <w:r w:rsidR="000F2718">
        <w:t>ommission</w:t>
      </w:r>
      <w:r>
        <w:t xml:space="preserve"> regulations require Driverless Deployment applicants to submit a statement and map of the ODD as stated on </w:t>
      </w:r>
      <w:r>
        <w:lastRenderedPageBreak/>
        <w:t xml:space="preserve">the carrier’s DMV AV Deployment permit. </w:t>
      </w:r>
      <w:r w:rsidR="00E01A24">
        <w:t>The</w:t>
      </w:r>
      <w:r>
        <w:t xml:space="preserve"> DMV reviews and publicly posts ODD information (approved locations, time of day operations, weather conditions, speed) for DMV Driverless Testing and Deployment permit holders. For DMV Testing with a Driver, </w:t>
      </w:r>
      <w:r w:rsidR="00E01A24">
        <w:t>the</w:t>
      </w:r>
      <w:r>
        <w:t xml:space="preserve"> DMV posts a list of companies that hold a DMV Testing with a Driver Permit</w:t>
      </w:r>
      <w:r w:rsidR="007A601D">
        <w:t>.</w:t>
      </w:r>
      <w:r>
        <w:t xml:space="preserve"> </w:t>
      </w:r>
      <w:r w:rsidR="009A7FF4">
        <w:t xml:space="preserve">As </w:t>
      </w:r>
      <w:r>
        <w:t>DMV regulations allow these permitholders to test statewide, no ODD information is posted.</w:t>
      </w:r>
    </w:p>
    <w:p w:rsidR="00AC3FF2" w:rsidP="00AC3FF2" w:rsidRDefault="00AC3FF2" w14:paraId="5A1051F7" w14:textId="743A75D7">
      <w:pPr>
        <w:pStyle w:val="Standard"/>
      </w:pPr>
      <w:r>
        <w:t>Existing regulations require carriers to update the C</w:t>
      </w:r>
      <w:r w:rsidR="000F2718">
        <w:t>ommission</w:t>
      </w:r>
      <w:r>
        <w:t xml:space="preserve"> on changes to their DMV-approved ODD</w:t>
      </w:r>
      <w:r w:rsidR="000D2309">
        <w:t xml:space="preserve">. </w:t>
      </w:r>
      <w:r>
        <w:t>Driverless Pilot permitholders must inform the Commission of changes to their ODD within 1 business day (D.18-05-043, Ordering Paragraph 7).</w:t>
      </w:r>
      <w:r w:rsidR="000D2309">
        <w:t xml:space="preserve"> </w:t>
      </w:r>
      <w:r>
        <w:t>Driverless Deployment permitholders must submit a Tier 2 advice letter with an updated PSP to seek Commission authorization to operate in an expanded ODD (D.20-11-046, Ordering Paragraph 20 and Resolution TL-19137)</w:t>
      </w:r>
      <w:r w:rsidR="00164437">
        <w:t>.</w:t>
      </w:r>
    </w:p>
    <w:p w:rsidR="00AA7839" w:rsidP="00AC3FF2" w:rsidRDefault="00AC3FF2" w14:paraId="671DD765" w14:textId="674AAFCA">
      <w:pPr>
        <w:pStyle w:val="Standard"/>
      </w:pPr>
      <w:r>
        <w:t xml:space="preserve">In the AV Driverless Deployment framework (D.20-11-046 as modified by D.21-05-017), a carrier’s initial application must include a statement and map of the DMV-approved ODD, but currently there is no requirement to re-submit a new 30-day attestation to the Commission for any subsequent ODD modifications. For example, when Waymo added Los Angeles to its ODD, </w:t>
      </w:r>
      <w:r w:rsidR="00562EA7">
        <w:t xml:space="preserve">the </w:t>
      </w:r>
      <w:r>
        <w:t>C</w:t>
      </w:r>
      <w:r w:rsidR="000F2718">
        <w:t>ommission</w:t>
      </w:r>
      <w:r w:rsidR="002C2DA0">
        <w:t>’s existing requirements</w:t>
      </w:r>
      <w:r>
        <w:t xml:space="preserve"> did not require </w:t>
      </w:r>
      <w:r w:rsidR="002C2DA0">
        <w:t xml:space="preserve">Waymo to submit </w:t>
      </w:r>
      <w:r>
        <w:t>a new 30-day attestation.</w:t>
      </w:r>
    </w:p>
    <w:p w:rsidR="00AA7839" w:rsidP="00AA7839" w:rsidRDefault="00AA7839" w14:paraId="04D682C9" w14:textId="25FEFAC7">
      <w:pPr>
        <w:pStyle w:val="Heading3"/>
      </w:pPr>
      <w:bookmarkStart w:name="_Toc242177564" w:id="25"/>
      <w:r>
        <w:lastRenderedPageBreak/>
        <w:t>Party Comments</w:t>
      </w:r>
      <w:bookmarkEnd w:id="25"/>
    </w:p>
    <w:p w:rsidRPr="00ED2B15" w:rsidR="00796B0E" w:rsidP="00ED2B15" w:rsidRDefault="00796B0E" w14:paraId="253F8015" w14:textId="0E1CBA00">
      <w:pPr>
        <w:rPr>
          <w:szCs w:val="26"/>
        </w:rPr>
      </w:pPr>
      <w:r w:rsidRPr="00C83A95">
        <w:rPr>
          <w:szCs w:val="26"/>
        </w:rPr>
        <w:t>Waymo</w:t>
      </w:r>
      <w:r w:rsidRPr="00ED2B15">
        <w:rPr>
          <w:rStyle w:val="FootnoteReference"/>
          <w:szCs w:val="26"/>
        </w:rPr>
        <w:footnoteReference w:id="45"/>
      </w:r>
      <w:r w:rsidRPr="00ED2B15">
        <w:rPr>
          <w:szCs w:val="26"/>
        </w:rPr>
        <w:t xml:space="preserve">, </w:t>
      </w:r>
      <w:r w:rsidRPr="00C83A95">
        <w:rPr>
          <w:szCs w:val="26"/>
        </w:rPr>
        <w:t>Zoox</w:t>
      </w:r>
      <w:r w:rsidRPr="00ED2B15">
        <w:rPr>
          <w:rStyle w:val="FootnoteReference"/>
          <w:szCs w:val="26"/>
        </w:rPr>
        <w:footnoteReference w:id="46"/>
      </w:r>
      <w:r w:rsidRPr="00ED2B15">
        <w:rPr>
          <w:szCs w:val="26"/>
        </w:rPr>
        <w:t xml:space="preserve">, </w:t>
      </w:r>
      <w:r w:rsidRPr="00C83A95">
        <w:rPr>
          <w:szCs w:val="26"/>
        </w:rPr>
        <w:t>VW</w:t>
      </w:r>
      <w:r w:rsidRPr="00ED2B15">
        <w:rPr>
          <w:rStyle w:val="FootnoteReference"/>
          <w:szCs w:val="26"/>
        </w:rPr>
        <w:footnoteReference w:id="47"/>
      </w:r>
      <w:r w:rsidRPr="00ED2B15">
        <w:rPr>
          <w:szCs w:val="26"/>
        </w:rPr>
        <w:t xml:space="preserve">, </w:t>
      </w:r>
      <w:r w:rsidRPr="00694B8E">
        <w:rPr>
          <w:szCs w:val="26"/>
        </w:rPr>
        <w:t>Tesla</w:t>
      </w:r>
      <w:r w:rsidRPr="00ED2B15">
        <w:rPr>
          <w:rStyle w:val="FootnoteReference"/>
          <w:szCs w:val="26"/>
        </w:rPr>
        <w:footnoteReference w:id="48"/>
      </w:r>
      <w:r w:rsidRPr="00ED2B15">
        <w:rPr>
          <w:szCs w:val="26"/>
        </w:rPr>
        <w:t xml:space="preserve">, </w:t>
      </w:r>
      <w:r w:rsidRPr="00694B8E">
        <w:rPr>
          <w:szCs w:val="26"/>
        </w:rPr>
        <w:t>and the Alliance for Automotive Innovation</w:t>
      </w:r>
      <w:r w:rsidRPr="00ED2B15">
        <w:rPr>
          <w:rStyle w:val="FootnoteReference"/>
          <w:szCs w:val="26"/>
        </w:rPr>
        <w:footnoteReference w:id="49"/>
      </w:r>
      <w:r w:rsidRPr="00ED2B15">
        <w:rPr>
          <w:b/>
          <w:bCs/>
          <w:szCs w:val="26"/>
        </w:rPr>
        <w:t xml:space="preserve"> </w:t>
      </w:r>
      <w:r w:rsidRPr="00ED2B15">
        <w:rPr>
          <w:szCs w:val="26"/>
        </w:rPr>
        <w:t>argue that no new C</w:t>
      </w:r>
      <w:r w:rsidR="000F2718">
        <w:rPr>
          <w:szCs w:val="26"/>
        </w:rPr>
        <w:t>ommission</w:t>
      </w:r>
      <w:r w:rsidRPr="00ED2B15">
        <w:rPr>
          <w:szCs w:val="26"/>
        </w:rPr>
        <w:t xml:space="preserve"> disclosure is needed because </w:t>
      </w:r>
      <w:r w:rsidR="00694B8E">
        <w:rPr>
          <w:szCs w:val="26"/>
        </w:rPr>
        <w:t xml:space="preserve">the </w:t>
      </w:r>
      <w:r w:rsidRPr="00ED2B15">
        <w:rPr>
          <w:szCs w:val="26"/>
        </w:rPr>
        <w:t xml:space="preserve">DMV already reviews and maintains ODDs, and </w:t>
      </w:r>
      <w:r w:rsidR="00E34CEE">
        <w:rPr>
          <w:szCs w:val="26"/>
        </w:rPr>
        <w:t xml:space="preserve">the </w:t>
      </w:r>
      <w:r w:rsidRPr="00ED2B15">
        <w:rPr>
          <w:szCs w:val="26"/>
        </w:rPr>
        <w:t>C</w:t>
      </w:r>
      <w:r w:rsidR="000F2718">
        <w:rPr>
          <w:szCs w:val="26"/>
        </w:rPr>
        <w:t>ommission</w:t>
      </w:r>
      <w:r w:rsidRPr="00ED2B15">
        <w:rPr>
          <w:szCs w:val="26"/>
        </w:rPr>
        <w:t xml:space="preserve"> can rely on DMV information or confidential submissions to staff.</w:t>
      </w:r>
    </w:p>
    <w:p w:rsidRPr="0039402E" w:rsidR="00796B0E" w:rsidP="0039402E" w:rsidRDefault="00796B0E" w14:paraId="10217641" w14:textId="77777777">
      <w:pPr>
        <w:rPr>
          <w:szCs w:val="26"/>
        </w:rPr>
      </w:pPr>
      <w:r w:rsidRPr="003C2619">
        <w:rPr>
          <w:szCs w:val="26"/>
        </w:rPr>
        <w:t>Waymo</w:t>
      </w:r>
      <w:r w:rsidRPr="0039402E">
        <w:rPr>
          <w:rStyle w:val="FootnoteReference"/>
          <w:szCs w:val="26"/>
        </w:rPr>
        <w:footnoteReference w:id="50"/>
      </w:r>
      <w:r w:rsidRPr="0039402E">
        <w:rPr>
          <w:szCs w:val="26"/>
        </w:rPr>
        <w:t xml:space="preserve"> and </w:t>
      </w:r>
      <w:r w:rsidRPr="003C2619">
        <w:rPr>
          <w:szCs w:val="26"/>
        </w:rPr>
        <w:t>Zoox</w:t>
      </w:r>
      <w:r w:rsidRPr="0039402E">
        <w:rPr>
          <w:rStyle w:val="FootnoteReference"/>
          <w:szCs w:val="26"/>
        </w:rPr>
        <w:footnoteReference w:id="51"/>
      </w:r>
      <w:r w:rsidRPr="0039402E">
        <w:rPr>
          <w:szCs w:val="26"/>
        </w:rPr>
        <w:t xml:space="preserve"> do not think that a new 30-day attestation should be required for ODD changes. </w:t>
      </w:r>
      <w:r w:rsidRPr="003C2619">
        <w:rPr>
          <w:szCs w:val="26"/>
        </w:rPr>
        <w:t>Waymo</w:t>
      </w:r>
      <w:r w:rsidRPr="0039402E">
        <w:rPr>
          <w:rStyle w:val="FootnoteReference"/>
          <w:szCs w:val="26"/>
        </w:rPr>
        <w:footnoteReference w:id="52"/>
      </w:r>
      <w:r w:rsidRPr="0039402E">
        <w:rPr>
          <w:szCs w:val="26"/>
        </w:rPr>
        <w:t xml:space="preserve"> states that the Commission’s rationale was to require on-road experience before carrying passengers, which doesn’t apply to carriers that are already operating.</w:t>
      </w:r>
    </w:p>
    <w:p w:rsidRPr="0039402E" w:rsidR="00796B0E" w:rsidP="0039402E" w:rsidRDefault="00796B0E" w14:paraId="6EC2602C" w14:textId="77777777">
      <w:pPr>
        <w:rPr>
          <w:szCs w:val="26"/>
        </w:rPr>
      </w:pPr>
      <w:r w:rsidRPr="003C2619">
        <w:rPr>
          <w:bCs/>
          <w:szCs w:val="26"/>
        </w:rPr>
        <w:t>LADOT</w:t>
      </w:r>
      <w:r w:rsidRPr="0039402E">
        <w:rPr>
          <w:rStyle w:val="FootnoteReference"/>
          <w:szCs w:val="26"/>
        </w:rPr>
        <w:footnoteReference w:id="53"/>
      </w:r>
      <w:r w:rsidRPr="0039402E">
        <w:rPr>
          <w:szCs w:val="26"/>
        </w:rPr>
        <w:t xml:space="preserve"> supports new 30-day attestation for both Pilot and Deployment for certain ODD modifications (e.g., new roadway types such as freeways) and material PSP updates.</w:t>
      </w:r>
    </w:p>
    <w:p w:rsidRPr="0039402E" w:rsidR="00796B0E" w:rsidP="0039402E" w:rsidRDefault="00796B0E" w14:paraId="31F0598B" w14:textId="77777777">
      <w:pPr>
        <w:rPr>
          <w:szCs w:val="26"/>
        </w:rPr>
      </w:pPr>
      <w:r w:rsidRPr="003C2619">
        <w:rPr>
          <w:bCs/>
          <w:szCs w:val="26"/>
        </w:rPr>
        <w:t>SFCTA</w:t>
      </w:r>
      <w:r w:rsidRPr="0039402E">
        <w:rPr>
          <w:rStyle w:val="FootnoteReference"/>
          <w:szCs w:val="26"/>
        </w:rPr>
        <w:footnoteReference w:id="54"/>
      </w:r>
      <w:r w:rsidRPr="0039402E">
        <w:rPr>
          <w:szCs w:val="26"/>
        </w:rPr>
        <w:t xml:space="preserve"> supports new 30-day attestation for ODD modifications that materially affect the PSP, and states this should apply to both Pilot and Deployment.</w:t>
      </w:r>
    </w:p>
    <w:p w:rsidRPr="0039402E" w:rsidR="00796B0E" w:rsidP="0039402E" w:rsidRDefault="00796B0E" w14:paraId="6CA7F027" w14:textId="568C9835">
      <w:pPr>
        <w:rPr>
          <w:szCs w:val="26"/>
        </w:rPr>
      </w:pPr>
      <w:r w:rsidRPr="003C2619">
        <w:rPr>
          <w:szCs w:val="26"/>
        </w:rPr>
        <w:lastRenderedPageBreak/>
        <w:t>Tesla</w:t>
      </w:r>
      <w:r w:rsidRPr="0039402E">
        <w:rPr>
          <w:rStyle w:val="FootnoteReference"/>
          <w:szCs w:val="26"/>
        </w:rPr>
        <w:footnoteReference w:id="55"/>
      </w:r>
      <w:r w:rsidRPr="0039402E">
        <w:rPr>
          <w:szCs w:val="26"/>
        </w:rPr>
        <w:t xml:space="preserve"> argues that ODDs contain trade secrets/proprietary information, and therefore </w:t>
      </w:r>
      <w:r w:rsidR="00E34CEE">
        <w:rPr>
          <w:szCs w:val="26"/>
        </w:rPr>
        <w:t>the Commission</w:t>
      </w:r>
      <w:r w:rsidRPr="0039402E">
        <w:rPr>
          <w:szCs w:val="26"/>
        </w:rPr>
        <w:t xml:space="preserve"> should not mandate public ODD disclosure.</w:t>
      </w:r>
    </w:p>
    <w:p w:rsidRPr="0039402E" w:rsidR="00796B0E" w:rsidP="0039402E" w:rsidRDefault="00796B0E" w14:paraId="01B4ED07" w14:textId="0730B6BE">
      <w:pPr>
        <w:rPr>
          <w:szCs w:val="26"/>
        </w:rPr>
      </w:pPr>
      <w:r w:rsidRPr="003C2619">
        <w:rPr>
          <w:szCs w:val="26"/>
        </w:rPr>
        <w:t>Waymo</w:t>
      </w:r>
      <w:r w:rsidRPr="0039402E">
        <w:rPr>
          <w:rStyle w:val="FootnoteReference"/>
          <w:szCs w:val="26"/>
        </w:rPr>
        <w:footnoteReference w:id="56"/>
      </w:r>
      <w:r w:rsidRPr="0039402E">
        <w:rPr>
          <w:szCs w:val="26"/>
        </w:rPr>
        <w:t xml:space="preserve"> believes voluntary notice to </w:t>
      </w:r>
      <w:r w:rsidR="00E34CEE">
        <w:rPr>
          <w:szCs w:val="26"/>
        </w:rPr>
        <w:t>Commission</w:t>
      </w:r>
      <w:r w:rsidRPr="0039402E">
        <w:rPr>
          <w:szCs w:val="26"/>
        </w:rPr>
        <w:t xml:space="preserve"> staff of ODD changes in the Pilot should continue, subject to confidentiality protections.</w:t>
      </w:r>
    </w:p>
    <w:p w:rsidRPr="00EC67E4" w:rsidR="00796B0E" w:rsidP="00EC67E4" w:rsidRDefault="00796B0E" w14:paraId="14F5C58A" w14:textId="15BEBDF5">
      <w:pPr>
        <w:rPr>
          <w:szCs w:val="26"/>
        </w:rPr>
      </w:pPr>
      <w:r w:rsidRPr="004D1E86">
        <w:rPr>
          <w:szCs w:val="26"/>
        </w:rPr>
        <w:t>LADOT</w:t>
      </w:r>
      <w:r w:rsidRPr="00EC67E4">
        <w:rPr>
          <w:rStyle w:val="FootnoteReference"/>
          <w:szCs w:val="26"/>
        </w:rPr>
        <w:footnoteReference w:id="57"/>
      </w:r>
      <w:r w:rsidRPr="00EC67E4">
        <w:rPr>
          <w:szCs w:val="26"/>
        </w:rPr>
        <w:t xml:space="preserve">, </w:t>
      </w:r>
      <w:r w:rsidRPr="004D1E86">
        <w:rPr>
          <w:szCs w:val="26"/>
        </w:rPr>
        <w:t>City of Santa Monica</w:t>
      </w:r>
      <w:r w:rsidRPr="00EC67E4">
        <w:rPr>
          <w:rStyle w:val="FootnoteReference"/>
          <w:szCs w:val="26"/>
        </w:rPr>
        <w:footnoteReference w:id="58"/>
      </w:r>
      <w:r w:rsidRPr="00EC67E4">
        <w:rPr>
          <w:szCs w:val="26"/>
        </w:rPr>
        <w:t xml:space="preserve">, </w:t>
      </w:r>
      <w:r w:rsidRPr="004D1E86">
        <w:rPr>
          <w:szCs w:val="26"/>
        </w:rPr>
        <w:t>SFMTA</w:t>
      </w:r>
      <w:r w:rsidRPr="00EC67E4">
        <w:rPr>
          <w:rStyle w:val="FootnoteReference"/>
          <w:szCs w:val="26"/>
        </w:rPr>
        <w:footnoteReference w:id="59"/>
      </w:r>
      <w:r w:rsidRPr="00EC67E4">
        <w:rPr>
          <w:szCs w:val="26"/>
        </w:rPr>
        <w:t xml:space="preserve">, </w:t>
      </w:r>
      <w:r w:rsidRPr="004D1E86">
        <w:rPr>
          <w:szCs w:val="26"/>
        </w:rPr>
        <w:t>SFCTA</w:t>
      </w:r>
      <w:r w:rsidRPr="00EC67E4">
        <w:rPr>
          <w:rStyle w:val="FootnoteReference"/>
          <w:szCs w:val="26"/>
        </w:rPr>
        <w:footnoteReference w:id="60"/>
      </w:r>
      <w:r w:rsidRPr="00EC67E4">
        <w:rPr>
          <w:szCs w:val="26"/>
        </w:rPr>
        <w:t xml:space="preserve">, </w:t>
      </w:r>
      <w:r w:rsidRPr="004D1E86">
        <w:rPr>
          <w:szCs w:val="26"/>
        </w:rPr>
        <w:t>SFO</w:t>
      </w:r>
      <w:r w:rsidRPr="00EC67E4">
        <w:rPr>
          <w:rStyle w:val="FootnoteReference"/>
          <w:szCs w:val="26"/>
        </w:rPr>
        <w:footnoteReference w:id="61"/>
      </w:r>
      <w:r w:rsidRPr="00EC67E4">
        <w:rPr>
          <w:szCs w:val="26"/>
        </w:rPr>
        <w:t xml:space="preserve">, </w:t>
      </w:r>
      <w:r w:rsidRPr="004D1E86">
        <w:rPr>
          <w:szCs w:val="26"/>
        </w:rPr>
        <w:t>California Airports Council</w:t>
      </w:r>
      <w:r w:rsidRPr="004D1E86">
        <w:rPr>
          <w:rStyle w:val="FootnoteReference"/>
          <w:bCs/>
          <w:szCs w:val="26"/>
        </w:rPr>
        <w:footnoteReference w:id="62"/>
      </w:r>
      <w:r w:rsidRPr="004D1E86">
        <w:rPr>
          <w:bCs/>
          <w:szCs w:val="26"/>
        </w:rPr>
        <w:t xml:space="preserve">, </w:t>
      </w:r>
      <w:r w:rsidRPr="004D1E86" w:rsidR="004D1E86">
        <w:rPr>
          <w:bCs/>
          <w:szCs w:val="26"/>
        </w:rPr>
        <w:t>and</w:t>
      </w:r>
      <w:r w:rsidR="004D1E86">
        <w:rPr>
          <w:b/>
          <w:szCs w:val="26"/>
        </w:rPr>
        <w:t xml:space="preserve"> </w:t>
      </w:r>
      <w:r w:rsidRPr="004D1E86">
        <w:rPr>
          <w:szCs w:val="26"/>
        </w:rPr>
        <w:t>SFTWA</w:t>
      </w:r>
      <w:r w:rsidRPr="00EC67E4">
        <w:rPr>
          <w:rStyle w:val="FootnoteReference"/>
          <w:szCs w:val="26"/>
        </w:rPr>
        <w:footnoteReference w:id="63"/>
      </w:r>
      <w:r w:rsidRPr="00EC67E4">
        <w:rPr>
          <w:szCs w:val="26"/>
        </w:rPr>
        <w:t xml:space="preserve"> generally want broader public transparency across both Pilot and Deployment programs, including advance notice of modifications (SFCTA</w:t>
      </w:r>
      <w:r w:rsidRPr="00EC67E4">
        <w:rPr>
          <w:rStyle w:val="FootnoteReference"/>
          <w:szCs w:val="26"/>
        </w:rPr>
        <w:footnoteReference w:id="64"/>
      </w:r>
      <w:r w:rsidRPr="00EC67E4">
        <w:rPr>
          <w:szCs w:val="26"/>
        </w:rPr>
        <w:t>) and public posting of ODD changes in both Pilot and Deployment.</w:t>
      </w:r>
    </w:p>
    <w:p w:rsidR="00AA7839" w:rsidP="00454763" w:rsidRDefault="00796B0E" w14:paraId="3608FA58" w14:textId="1441C1A7">
      <w:r w:rsidRPr="00D51C55">
        <w:t>SFO</w:t>
      </w:r>
      <w:r w:rsidRPr="00EC67E4">
        <w:rPr>
          <w:rStyle w:val="FootnoteReference"/>
        </w:rPr>
        <w:footnoteReference w:id="65"/>
      </w:r>
      <w:r w:rsidRPr="004D1E86">
        <w:t xml:space="preserve"> and </w:t>
      </w:r>
      <w:r w:rsidRPr="00D51C55">
        <w:t>California Airports Council</w:t>
      </w:r>
      <w:r w:rsidRPr="00EC67E4">
        <w:rPr>
          <w:rStyle w:val="FootnoteReference"/>
        </w:rPr>
        <w:footnoteReference w:id="66"/>
      </w:r>
      <w:r w:rsidRPr="004D1E86">
        <w:t xml:space="preserve"> ask that airports receive notice of ODD changes, including any modifications.</w:t>
      </w:r>
    </w:p>
    <w:p w:rsidR="00AA7839" w:rsidP="00AA7839" w:rsidRDefault="0028200A" w14:paraId="627EBDED" w14:textId="238AA68B">
      <w:pPr>
        <w:pStyle w:val="Heading3"/>
      </w:pPr>
      <w:bookmarkStart w:name="_Toc242177565" w:id="26"/>
      <w:r>
        <w:t>Discussion</w:t>
      </w:r>
      <w:bookmarkEnd w:id="26"/>
    </w:p>
    <w:p w:rsidR="00312225" w:rsidP="00312225" w:rsidRDefault="00312225" w14:paraId="42342924" w14:textId="3FCBF76E">
      <w:pPr>
        <w:pStyle w:val="Standard"/>
      </w:pPr>
      <w:r>
        <w:t xml:space="preserve">To provide consistent transparency across programs, </w:t>
      </w:r>
      <w:r w:rsidR="00BC5F68">
        <w:t>the Commission will</w:t>
      </w:r>
      <w:r>
        <w:t xml:space="preserve"> extend</w:t>
      </w:r>
      <w:r w:rsidR="00BC5F68">
        <w:t xml:space="preserve"> the</w:t>
      </w:r>
      <w:r>
        <w:t xml:space="preserve"> public disclosure of ODDs (including</w:t>
      </w:r>
      <w:r w:rsidRPr="00811AB0" w:rsidR="00811AB0">
        <w:t>,</w:t>
      </w:r>
      <w:r w:rsidR="76332327">
        <w:t xml:space="preserve"> but not limited to, a</w:t>
      </w:r>
      <w:r>
        <w:t xml:space="preserve"> </w:t>
      </w:r>
      <w:r w:rsidR="52FBAAF8">
        <w:t xml:space="preserve">geographic </w:t>
      </w:r>
      <w:r>
        <w:t xml:space="preserve">map and list of cities/counties, time of day, </w:t>
      </w:r>
      <w:r w:rsidR="5E3688B8">
        <w:t>roadway types,</w:t>
      </w:r>
      <w:r>
        <w:t xml:space="preserve"> weather conditions, </w:t>
      </w:r>
      <w:r>
        <w:lastRenderedPageBreak/>
        <w:t>speed</w:t>
      </w:r>
      <w:r w:rsidR="30853DCD">
        <w:t xml:space="preserve"> range</w:t>
      </w:r>
      <w:r>
        <w:t xml:space="preserve">) to the Driverless Pilot program and the </w:t>
      </w:r>
      <w:proofErr w:type="spellStart"/>
      <w:r>
        <w:t>Drivered</w:t>
      </w:r>
      <w:proofErr w:type="spellEnd"/>
      <w:r>
        <w:t xml:space="preserve"> Deployment Program (it is already required, via the Advice Letter process, in Driverless Deployment)</w:t>
      </w:r>
      <w:r w:rsidR="003323C7">
        <w:t>.</w:t>
      </w:r>
      <w:r>
        <w:t xml:space="preserve"> This is consistent with </w:t>
      </w:r>
      <w:r w:rsidR="00E114DE">
        <w:t>the</w:t>
      </w:r>
      <w:r>
        <w:t xml:space="preserve"> DMV’s public disclosure of ODDs that they maintain on their website.</w:t>
      </w:r>
    </w:p>
    <w:p w:rsidR="00B87018" w:rsidP="00312225" w:rsidRDefault="00B87018" w14:paraId="2C497EDE" w14:textId="7D3E3560">
      <w:pPr>
        <w:pStyle w:val="Standard"/>
      </w:pPr>
      <w:r>
        <w:t xml:space="preserve">We do not extend this requirement to the </w:t>
      </w:r>
      <w:proofErr w:type="spellStart"/>
      <w:r>
        <w:t>Drivered</w:t>
      </w:r>
      <w:proofErr w:type="spellEnd"/>
      <w:r>
        <w:t xml:space="preserve"> Pilot program.</w:t>
      </w:r>
      <w:r w:rsidR="00DC3059">
        <w:t xml:space="preserve"> </w:t>
      </w:r>
      <w:r w:rsidRPr="00DC3059" w:rsidR="00DC3059">
        <w:t xml:space="preserve">As described in Section 4.3.2, </w:t>
      </w:r>
      <w:proofErr w:type="spellStart"/>
      <w:r w:rsidRPr="00DC3059" w:rsidR="00DC3059">
        <w:t>Drivered</w:t>
      </w:r>
      <w:proofErr w:type="spellEnd"/>
      <w:r w:rsidRPr="00DC3059" w:rsidR="00DC3059">
        <w:t xml:space="preserve"> Pilot carriers operate under a DMV Testing with a Driver permit, and DMV regulations allow those permitholders to test statewide. The DMV accordingly posts only a list of companies holding that permit and does not post ODD information for them. There is therefore no DMV-approved ODD for a </w:t>
      </w:r>
      <w:proofErr w:type="spellStart"/>
      <w:r w:rsidRPr="00DC3059" w:rsidR="00DC3059">
        <w:t>Drivered</w:t>
      </w:r>
      <w:proofErr w:type="spellEnd"/>
      <w:r w:rsidRPr="00DC3059" w:rsidR="00DC3059">
        <w:t xml:space="preserve"> Pilot carrier to disclose, and the requirement we adopt here would have no application in that program.</w:t>
      </w:r>
    </w:p>
    <w:p w:rsidR="00312225" w:rsidP="00312225" w:rsidRDefault="000F3670" w14:paraId="661B3081" w14:textId="22346A33">
      <w:pPr>
        <w:pStyle w:val="Standard"/>
      </w:pPr>
      <w:r w:rsidRPr="003A4938">
        <w:t xml:space="preserve">The high-level ODD information required to be disclosed by this decision, including geographic operating boundaries, </w:t>
      </w:r>
      <w:r w:rsidR="00CF3C1E">
        <w:t xml:space="preserve">a list of </w:t>
      </w:r>
      <w:r w:rsidRPr="003A4938">
        <w:t>cities</w:t>
      </w:r>
      <w:r w:rsidR="00CF3C1E">
        <w:t>/</w:t>
      </w:r>
      <w:r w:rsidRPr="003A4938">
        <w:t xml:space="preserve">counties, </w:t>
      </w:r>
      <w:r w:rsidR="002547E4">
        <w:t>time of day</w:t>
      </w:r>
      <w:r w:rsidRPr="003A4938">
        <w:t xml:space="preserve">, weather </w:t>
      </w:r>
      <w:r w:rsidR="000A379A">
        <w:t>conditions</w:t>
      </w:r>
      <w:r w:rsidRPr="003A4938">
        <w:t xml:space="preserve">, roadway </w:t>
      </w:r>
      <w:r w:rsidR="002E614C">
        <w:t>types</w:t>
      </w:r>
      <w:r w:rsidRPr="003A4938">
        <w:t>, and speed</w:t>
      </w:r>
      <w:r w:rsidR="00B35642">
        <w:t xml:space="preserve"> range</w:t>
      </w:r>
      <w:r w:rsidRPr="003A4938">
        <w:t xml:space="preserve">, </w:t>
      </w:r>
      <w:r w:rsidR="0034682C">
        <w:t>will be</w:t>
      </w:r>
      <w:r w:rsidRPr="003A4938" w:rsidR="0034682C">
        <w:t xml:space="preserve"> </w:t>
      </w:r>
      <w:r w:rsidRPr="003A4938">
        <w:t>public. This decision does not require public disclosure of underlying technical information beyond the specified fields</w:t>
      </w:r>
      <w:r w:rsidRPr="003A4938" w:rsidR="003A4938">
        <w:t>.</w:t>
      </w:r>
      <w:r w:rsidR="00312225">
        <w:t xml:space="preserve"> As noted, the DMV already posts ODDs, </w:t>
      </w:r>
      <w:proofErr w:type="gramStart"/>
      <w:r w:rsidR="00312225">
        <w:t>including:</w:t>
      </w:r>
      <w:proofErr w:type="gramEnd"/>
      <w:r w:rsidR="00312225">
        <w:t xml:space="preserve"> location, time of day, weather conditions, </w:t>
      </w:r>
      <w:r w:rsidR="006E6360">
        <w:t xml:space="preserve">and </w:t>
      </w:r>
      <w:r w:rsidR="00312225">
        <w:t>speed, for Driverless Testing and Deployment.</w:t>
      </w:r>
    </w:p>
    <w:p w:rsidRPr="00ED74AD" w:rsidR="00ED74AD" w:rsidP="00ED74AD" w:rsidRDefault="00EC5449" w14:paraId="581AAB0D" w14:textId="740A3529">
      <w:pPr>
        <w:pStyle w:val="Standard"/>
      </w:pPr>
      <w:r>
        <w:t xml:space="preserve">To satisfy this requirement, </w:t>
      </w:r>
      <w:r w:rsidR="00312225">
        <w:t xml:space="preserve">AV Driverless Pilot and </w:t>
      </w:r>
      <w:proofErr w:type="spellStart"/>
      <w:r w:rsidR="00312225">
        <w:t>Drivered</w:t>
      </w:r>
      <w:proofErr w:type="spellEnd"/>
      <w:r w:rsidR="00312225">
        <w:t xml:space="preserve"> Deployment </w:t>
      </w:r>
      <w:r w:rsidR="000B5E52">
        <w:t xml:space="preserve">applicants </w:t>
      </w:r>
      <w:r w:rsidRPr="00ED74AD" w:rsidR="00ED74AD">
        <w:t xml:space="preserve">shall submit the public ODD information required by this decision </w:t>
      </w:r>
      <w:r w:rsidR="000B5E52">
        <w:t xml:space="preserve">with their permit applications </w:t>
      </w:r>
      <w:r w:rsidRPr="00ED74AD" w:rsidR="00ED74AD">
        <w:t>through the submission method designated by Commission staff</w:t>
      </w:r>
      <w:r w:rsidR="004A1A70">
        <w:t xml:space="preserve"> as part of an AV Program Guidebook</w:t>
      </w:r>
      <w:r w:rsidRPr="00ED74AD" w:rsidR="00ED74AD">
        <w:t xml:space="preserve">. The submission shall include a geographic map </w:t>
      </w:r>
      <w:r w:rsidR="1294C534">
        <w:t>and</w:t>
      </w:r>
      <w:r w:rsidR="00ED74AD">
        <w:t xml:space="preserve"> </w:t>
      </w:r>
      <w:r w:rsidRPr="00ED74AD" w:rsidR="00ED74AD">
        <w:t>list of cities</w:t>
      </w:r>
      <w:r w:rsidR="00EE5E1B">
        <w:t>/</w:t>
      </w:r>
      <w:r w:rsidRPr="00ED74AD" w:rsidR="00ED74AD">
        <w:t xml:space="preserve">counties, </w:t>
      </w:r>
      <w:r w:rsidR="1C0936CF">
        <w:t>time of day</w:t>
      </w:r>
      <w:r w:rsidRPr="00ED74AD" w:rsidR="00ED74AD">
        <w:t xml:space="preserve">, </w:t>
      </w:r>
      <w:r w:rsidR="64244061">
        <w:t xml:space="preserve">roadway types, </w:t>
      </w:r>
      <w:r w:rsidRPr="00ED74AD" w:rsidR="00ED74AD">
        <w:t xml:space="preserve">weather </w:t>
      </w:r>
      <w:r w:rsidR="00691497">
        <w:t>conditions</w:t>
      </w:r>
      <w:r w:rsidRPr="00ED74AD" w:rsidR="00ED74AD">
        <w:t>, and speed</w:t>
      </w:r>
      <w:r w:rsidR="1A6120D0">
        <w:t xml:space="preserve"> range</w:t>
      </w:r>
      <w:r w:rsidRPr="00ED74AD" w:rsidR="00ED74AD">
        <w:t>.</w:t>
      </w:r>
    </w:p>
    <w:p w:rsidRPr="00ED74AD" w:rsidR="00ED74AD" w:rsidP="00ED74AD" w:rsidRDefault="00DD1DB1" w14:paraId="1220E5B9" w14:textId="48F64F6D">
      <w:pPr>
        <w:pStyle w:val="Standard"/>
      </w:pPr>
      <w:r w:rsidRPr="00DD1DB1">
        <w:t xml:space="preserve">Following a DMV-approved modification to the ODD, the carrier shall submit updated public ODD information to Commission staff within one </w:t>
      </w:r>
      <w:r w:rsidRPr="00DD1DB1">
        <w:lastRenderedPageBreak/>
        <w:t>business day of the DMV-approved ODD modification</w:t>
      </w:r>
      <w:r w:rsidRPr="00ED74AD" w:rsidR="00ED74AD">
        <w:t>. Timely submission by the carrier satisfies this requirement; completion of Commission website posting is not a condition precedent to operation.</w:t>
      </w:r>
    </w:p>
    <w:p w:rsidR="00312225" w:rsidP="00312225" w:rsidRDefault="00385DF8" w14:paraId="518A2941" w14:textId="3B7ACD34">
      <w:pPr>
        <w:pStyle w:val="Standard"/>
      </w:pPr>
      <w:r w:rsidRPr="00385DF8">
        <w:t>For existing permit holders, Commission staff may rely on current ODD information already in Commission records or publicly maintained by the DMV and may request any additional information needed to satisfy the disclosure requirements adopted in this decision.</w:t>
      </w:r>
      <w:r w:rsidR="00312225">
        <w:t xml:space="preserve"> </w:t>
      </w:r>
    </w:p>
    <w:p w:rsidR="008B2C4B" w:rsidP="00312225" w:rsidRDefault="008B2C4B" w14:paraId="6B9DC3F3" w14:textId="442B0311">
      <w:pPr>
        <w:pStyle w:val="Standard"/>
      </w:pPr>
      <w:r>
        <w:t xml:space="preserve">In making ODD information publicly available, </w:t>
      </w:r>
      <w:r w:rsidRPr="00CB185D" w:rsidR="00CB185D">
        <w:t xml:space="preserve">Commission staff may cross-reference or link to the DMV's public ODD postings where </w:t>
      </w:r>
      <w:proofErr w:type="gramStart"/>
      <w:r w:rsidRPr="00CB185D" w:rsidR="00CB185D">
        <w:t xml:space="preserve">practicable </w:t>
      </w:r>
      <w:r w:rsidR="00287A1C">
        <w:t xml:space="preserve"> </w:t>
      </w:r>
      <w:r w:rsidRPr="00287A1C" w:rsidR="00287A1C">
        <w:t>to</w:t>
      </w:r>
      <w:proofErr w:type="gramEnd"/>
      <w:r w:rsidRPr="00287A1C" w:rsidR="00287A1C">
        <w:t xml:space="preserve"> satisfy all or part of the public-disclosure requirement, provided the information required by this decision is publicly available</w:t>
      </w:r>
      <w:r w:rsidRPr="00CB185D" w:rsidR="00CB185D">
        <w:t xml:space="preserve">. Parties raised the concern that separate Commission and DMV postings could fall out of sync. Linking to the DMV's postings addresses that </w:t>
      </w:r>
      <w:r w:rsidR="00A13132">
        <w:t xml:space="preserve">consistency </w:t>
      </w:r>
      <w:r w:rsidRPr="00CB185D" w:rsidR="00CB185D">
        <w:t>concern while providing the public ready access to operators' operational bounds.</w:t>
      </w:r>
    </w:p>
    <w:p w:rsidR="0028200A" w:rsidP="00312225" w:rsidRDefault="000B1B8D" w14:paraId="0FE876B8" w14:textId="3F13199D">
      <w:pPr>
        <w:pStyle w:val="Standard"/>
      </w:pPr>
      <w:r>
        <w:t xml:space="preserve">Driverless Deployment ODD modifications </w:t>
      </w:r>
      <w:r w:rsidRPr="000B1B8D">
        <w:t xml:space="preserve">will continue to proceed under the existing requirement in D.20-11-046, Ordering Paragraph 20, which requires a Tier 2 Advice Letter with an updated Passenger Safety Plan where a change to operations materially affects the approaches outlined in the carrier's Passenger Safety Plan. This decision does not modify that standard. Where the standard is met, the modification will continue to be publicly noticed through the Advice Letter process. </w:t>
      </w:r>
      <w:r w:rsidR="009325EE">
        <w:t xml:space="preserve"> </w:t>
      </w:r>
      <w:r w:rsidR="004A7B21">
        <w:t xml:space="preserve">With respect to a </w:t>
      </w:r>
      <w:r w:rsidR="00312225">
        <w:t xml:space="preserve">30-Day Attestation for ODD </w:t>
      </w:r>
      <w:r w:rsidR="004A7B21">
        <w:t>c</w:t>
      </w:r>
      <w:r w:rsidR="00312225">
        <w:t>hanges</w:t>
      </w:r>
      <w:r w:rsidR="004A7B21">
        <w:t>,</w:t>
      </w:r>
      <w:r w:rsidR="00312225">
        <w:t xml:space="preserve"> no new 30-day attestation </w:t>
      </w:r>
      <w:r w:rsidR="0074128D">
        <w:t>will be</w:t>
      </w:r>
      <w:r w:rsidR="00312225">
        <w:t xml:space="preserve"> required solely due to an ODD modification in Pilot and Deployment. As Waymo notes in their Prehearing Conference Opening Comments, the Commission initially adopted the attestation requirement in the Pilot decision “in order to ensure that the fleet that will carry passengers obtains on-road experience in California before beginning such service” (D.18-05-043 at </w:t>
      </w:r>
      <w:r w:rsidR="00312225">
        <w:lastRenderedPageBreak/>
        <w:t>35) following the DMV’s grant</w:t>
      </w:r>
      <w:r w:rsidR="003C2D18">
        <w:t>ing</w:t>
      </w:r>
      <w:r w:rsidR="00312225">
        <w:t xml:space="preserve"> of a testing permit. While the attestation requirement makes sense for new entrants to the Pilot and Deployment programs, it should not be required for ODD modifications for carriers that have already established the “on-road experience” of their vehicles.</w:t>
      </w:r>
      <w:r w:rsidR="00A72302">
        <w:t xml:space="preserve"> </w:t>
      </w:r>
    </w:p>
    <w:p w:rsidR="00277EDD" w:rsidP="00312225" w:rsidRDefault="00277EDD" w14:paraId="03EDF75C" w14:textId="23E8063F">
      <w:pPr>
        <w:pStyle w:val="Standard"/>
      </w:pPr>
      <w:r w:rsidRPr="00277EDD">
        <w:t xml:space="preserve">SEIU argues that a new 30-day attestation should apply when an ODD modification adds a roadway type not previously included. We decline to create a separate attestation requirement based solely on roadway type. Existing requirements </w:t>
      </w:r>
      <w:r w:rsidR="00C50F20">
        <w:t>address this issue by</w:t>
      </w:r>
      <w:r w:rsidRPr="00277EDD">
        <w:t xml:space="preserve"> requir</w:t>
      </w:r>
      <w:r w:rsidR="00C50F20">
        <w:t>ing</w:t>
      </w:r>
      <w:r w:rsidRPr="00277EDD">
        <w:t xml:space="preserve"> a Tier 2 Advice Letter for a Driverless Deployment ODD modification where the modification materially affects the approaches outlined in the carrier’s Passenger Safety Plan.</w:t>
      </w:r>
    </w:p>
    <w:p w:rsidR="0028200A" w:rsidRDefault="0028200A" w14:paraId="466B3D18" w14:textId="7CEBAEA0">
      <w:pPr>
        <w:pStyle w:val="Heading2"/>
      </w:pPr>
      <w:bookmarkStart w:name="_Toc242177566" w:id="27"/>
      <w:r>
        <w:t>Airport Authority</w:t>
      </w:r>
      <w:bookmarkEnd w:id="27"/>
    </w:p>
    <w:p w:rsidR="0028200A" w:rsidP="0028200A" w:rsidRDefault="0028200A" w14:paraId="58DF1EA8" w14:textId="78AF1087">
      <w:pPr>
        <w:pStyle w:val="Heading3"/>
      </w:pPr>
      <w:bookmarkStart w:name="_Toc242177567" w:id="28"/>
      <w:r>
        <w:t>Scoping Memo Questions</w:t>
      </w:r>
      <w:bookmarkEnd w:id="28"/>
    </w:p>
    <w:p w:rsidR="0028200A" w:rsidP="00285D44" w:rsidRDefault="00686FD0" w14:paraId="5600181E" w14:textId="43620204">
      <w:pPr>
        <w:pStyle w:val="Standard"/>
        <w:numPr>
          <w:ilvl w:val="0"/>
          <w:numId w:val="21"/>
        </w:numPr>
        <w:spacing w:after="120" w:line="240" w:lineRule="auto"/>
        <w:ind w:right="1440"/>
      </w:pPr>
      <w:r w:rsidRPr="00686FD0">
        <w:t>Should the Commission adopt additional requirements for AV Pilot Program operators to provide passenger service at airports once the DMV and the relevant airport authority have provided permission?</w:t>
      </w:r>
    </w:p>
    <w:p w:rsidR="0028200A" w:rsidP="0028200A" w:rsidRDefault="0028200A" w14:paraId="042B6A82" w14:textId="1DA5FDA5">
      <w:pPr>
        <w:pStyle w:val="Heading3"/>
      </w:pPr>
      <w:bookmarkStart w:name="_Toc242177568" w:id="29"/>
      <w:r>
        <w:t>Background</w:t>
      </w:r>
      <w:bookmarkEnd w:id="29"/>
    </w:p>
    <w:p w:rsidR="0028200A" w:rsidP="00285D44" w:rsidRDefault="002516A7" w14:paraId="201F1496" w14:textId="30F0171B">
      <w:pPr>
        <w:pStyle w:val="Standard"/>
      </w:pPr>
      <w:r>
        <w:t xml:space="preserve">Driverless passenger service at airports is currently only permitted in the </w:t>
      </w:r>
      <w:r w:rsidR="00A16A6D">
        <w:t>Commission’s</w:t>
      </w:r>
      <w:r>
        <w:t xml:space="preserve"> AV Deployment program, not in the AV Pilot Program.</w:t>
      </w:r>
      <w:r w:rsidR="000D19A2">
        <w:t xml:space="preserve"> </w:t>
      </w:r>
      <w:r>
        <w:t xml:space="preserve">In </w:t>
      </w:r>
      <w:r w:rsidR="00785A36">
        <w:t xml:space="preserve">the </w:t>
      </w:r>
      <w:r>
        <w:t>Deployment</w:t>
      </w:r>
      <w:r w:rsidR="00785A36">
        <w:t xml:space="preserve"> program</w:t>
      </w:r>
      <w:r>
        <w:t>, the carrier must receive airport consent and submit attestation of airport authorization to Commission staff before service begins</w:t>
      </w:r>
      <w:r w:rsidR="00286883">
        <w:t>.</w:t>
      </w:r>
      <w:r w:rsidR="00357C00">
        <w:rPr>
          <w:rStyle w:val="FootnoteReference"/>
        </w:rPr>
        <w:footnoteReference w:id="67"/>
      </w:r>
      <w:r>
        <w:t xml:space="preserve"> </w:t>
      </w:r>
      <w:r w:rsidR="00785A36">
        <w:t xml:space="preserve"> </w:t>
      </w:r>
      <w:r>
        <w:t>C</w:t>
      </w:r>
      <w:r w:rsidR="00A16A6D">
        <w:t>ommission</w:t>
      </w:r>
      <w:r>
        <w:t xml:space="preserve"> staff publicly post the attestation document on the C</w:t>
      </w:r>
      <w:r w:rsidR="00A16A6D">
        <w:t>ommission’s</w:t>
      </w:r>
      <w:r>
        <w:t xml:space="preserve"> website. While operators must address a range of passenger safety risks in their PSPs, the current requirements do not </w:t>
      </w:r>
      <w:r w:rsidR="00FE7221">
        <w:t>require the identification of</w:t>
      </w:r>
      <w:r>
        <w:t xml:space="preserve"> airport-specific risks prior to providing driverless passenger airport service. </w:t>
      </w:r>
    </w:p>
    <w:p w:rsidR="0028200A" w:rsidP="0028200A" w:rsidRDefault="0028200A" w14:paraId="4582FC52" w14:textId="43BD717F">
      <w:pPr>
        <w:pStyle w:val="Heading3"/>
      </w:pPr>
      <w:bookmarkStart w:name="_Toc242177569" w:id="30"/>
      <w:r>
        <w:lastRenderedPageBreak/>
        <w:t>Party Comments</w:t>
      </w:r>
      <w:bookmarkEnd w:id="30"/>
    </w:p>
    <w:p w:rsidRPr="00C31F57" w:rsidR="00DA5C77" w:rsidP="00C31F57" w:rsidRDefault="00DA5C77" w14:paraId="4560D006" w14:textId="79E6B08C">
      <w:pPr>
        <w:rPr>
          <w:szCs w:val="26"/>
        </w:rPr>
      </w:pPr>
      <w:r w:rsidRPr="004E54CE">
        <w:rPr>
          <w:szCs w:val="26"/>
        </w:rPr>
        <w:t>Waymo,</w:t>
      </w:r>
      <w:r w:rsidRPr="00544C5E">
        <w:rPr>
          <w:rStyle w:val="FootnoteReference"/>
          <w:szCs w:val="26"/>
        </w:rPr>
        <w:footnoteReference w:id="68"/>
      </w:r>
      <w:r w:rsidRPr="00C31F57">
        <w:rPr>
          <w:b/>
          <w:bCs/>
          <w:szCs w:val="26"/>
        </w:rPr>
        <w:t xml:space="preserve"> </w:t>
      </w:r>
      <w:r w:rsidRPr="004E54CE">
        <w:rPr>
          <w:bCs/>
          <w:szCs w:val="26"/>
        </w:rPr>
        <w:t>Zoox,</w:t>
      </w:r>
      <w:r w:rsidRPr="00C31F57">
        <w:rPr>
          <w:rStyle w:val="FootnoteReference"/>
          <w:bCs/>
          <w:szCs w:val="26"/>
        </w:rPr>
        <w:footnoteReference w:id="69"/>
      </w:r>
      <w:r w:rsidRPr="004E54CE">
        <w:rPr>
          <w:bCs/>
          <w:szCs w:val="26"/>
        </w:rPr>
        <w:t>Lyft</w:t>
      </w:r>
      <w:r w:rsidRPr="00C31F57">
        <w:rPr>
          <w:bCs/>
          <w:szCs w:val="26"/>
        </w:rPr>
        <w:t>,</w:t>
      </w:r>
      <w:r w:rsidRPr="00C31F57">
        <w:rPr>
          <w:rStyle w:val="FootnoteReference"/>
          <w:bCs/>
          <w:szCs w:val="26"/>
        </w:rPr>
        <w:footnoteReference w:id="70"/>
      </w:r>
      <w:r w:rsidRPr="00C31F57">
        <w:rPr>
          <w:bCs/>
          <w:szCs w:val="26"/>
        </w:rPr>
        <w:t xml:space="preserve"> and </w:t>
      </w:r>
      <w:r w:rsidRPr="004E54CE">
        <w:rPr>
          <w:bCs/>
          <w:szCs w:val="26"/>
        </w:rPr>
        <w:t>Tesla</w:t>
      </w:r>
      <w:r w:rsidRPr="00C31F57">
        <w:rPr>
          <w:rStyle w:val="FootnoteReference"/>
          <w:bCs/>
          <w:szCs w:val="26"/>
        </w:rPr>
        <w:footnoteReference w:id="71"/>
      </w:r>
      <w:r w:rsidRPr="00C31F57">
        <w:rPr>
          <w:bCs/>
          <w:szCs w:val="26"/>
        </w:rPr>
        <w:t xml:space="preserve"> </w:t>
      </w:r>
      <w:r w:rsidRPr="00C31F57">
        <w:rPr>
          <w:szCs w:val="26"/>
        </w:rPr>
        <w:t xml:space="preserve">support allowing driverless AV passenger service in the AV Pilot Program (currently prohibited) </w:t>
      </w:r>
      <w:proofErr w:type="gramStart"/>
      <w:r w:rsidRPr="00C31F57">
        <w:rPr>
          <w:szCs w:val="26"/>
        </w:rPr>
        <w:t>as long as</w:t>
      </w:r>
      <w:proofErr w:type="gramEnd"/>
      <w:r w:rsidRPr="00C31F57">
        <w:rPr>
          <w:szCs w:val="26"/>
        </w:rPr>
        <w:t xml:space="preserve"> the airport consents and the DMV-approved ODD includes airport roads.</w:t>
      </w:r>
    </w:p>
    <w:p w:rsidRPr="00C31F57" w:rsidR="00DA5C77" w:rsidP="00C31F57" w:rsidRDefault="00DA5C77" w14:paraId="2E193E90" w14:textId="77777777">
      <w:pPr>
        <w:rPr>
          <w:szCs w:val="26"/>
        </w:rPr>
      </w:pPr>
      <w:r w:rsidRPr="004E54CE">
        <w:rPr>
          <w:bCs/>
          <w:szCs w:val="26"/>
        </w:rPr>
        <w:t>Tesla</w:t>
      </w:r>
      <w:r w:rsidRPr="004E54CE">
        <w:rPr>
          <w:rStyle w:val="FootnoteReference"/>
          <w:bCs/>
          <w:szCs w:val="26"/>
        </w:rPr>
        <w:footnoteReference w:id="72"/>
      </w:r>
      <w:r w:rsidRPr="00C31F57">
        <w:rPr>
          <w:bCs/>
          <w:szCs w:val="26"/>
        </w:rPr>
        <w:t xml:space="preserve"> and</w:t>
      </w:r>
      <w:r w:rsidRPr="00C31F57">
        <w:rPr>
          <w:b/>
          <w:szCs w:val="26"/>
        </w:rPr>
        <w:t xml:space="preserve"> </w:t>
      </w:r>
      <w:r w:rsidRPr="004E54CE">
        <w:rPr>
          <w:bCs/>
          <w:szCs w:val="26"/>
        </w:rPr>
        <w:t>Zoox</w:t>
      </w:r>
      <w:r w:rsidRPr="004E54CE">
        <w:rPr>
          <w:rStyle w:val="FootnoteReference"/>
          <w:bCs/>
          <w:szCs w:val="26"/>
        </w:rPr>
        <w:footnoteReference w:id="73"/>
      </w:r>
      <w:r w:rsidRPr="00C31F57">
        <w:rPr>
          <w:szCs w:val="26"/>
        </w:rPr>
        <w:t xml:space="preserve"> do not want public posting of airport approvals.</w:t>
      </w:r>
    </w:p>
    <w:p w:rsidRPr="00C31F57" w:rsidR="00DA5C77" w:rsidP="00C31F57" w:rsidRDefault="00DA5C77" w14:paraId="1981DFA0" w14:textId="779484E8">
      <w:pPr>
        <w:rPr>
          <w:szCs w:val="26"/>
        </w:rPr>
      </w:pPr>
      <w:r w:rsidRPr="004E54CE">
        <w:rPr>
          <w:rFonts w:eastAsia="Aptos" w:cs="Aptos"/>
          <w:bCs/>
          <w:color w:val="000000" w:themeColor="text1"/>
          <w:szCs w:val="26"/>
        </w:rPr>
        <w:t>Waymo,</w:t>
      </w:r>
      <w:r w:rsidRPr="00C31F57">
        <w:rPr>
          <w:rStyle w:val="FootnoteReference"/>
          <w:rFonts w:eastAsia="Aptos" w:cs="Aptos"/>
          <w:bCs/>
          <w:color w:val="000000" w:themeColor="text1"/>
          <w:szCs w:val="26"/>
        </w:rPr>
        <w:footnoteReference w:id="74"/>
      </w:r>
      <w:r w:rsidRPr="00C31F57">
        <w:rPr>
          <w:rFonts w:eastAsia="Aptos" w:cs="Aptos"/>
          <w:bCs/>
          <w:color w:val="000000" w:themeColor="text1"/>
          <w:szCs w:val="26"/>
        </w:rPr>
        <w:t xml:space="preserve"> </w:t>
      </w:r>
      <w:r w:rsidRPr="004E54CE">
        <w:rPr>
          <w:rFonts w:eastAsia="Aptos" w:cs="Aptos"/>
          <w:bCs/>
          <w:color w:val="000000" w:themeColor="text1"/>
          <w:szCs w:val="26"/>
        </w:rPr>
        <w:t>Zoox</w:t>
      </w:r>
      <w:r w:rsidRPr="00C31F57">
        <w:rPr>
          <w:rFonts w:eastAsia="Aptos" w:cs="Aptos"/>
          <w:bCs/>
          <w:color w:val="000000" w:themeColor="text1"/>
          <w:szCs w:val="26"/>
        </w:rPr>
        <w:t>,</w:t>
      </w:r>
      <w:r w:rsidRPr="00C31F57">
        <w:rPr>
          <w:rStyle w:val="FootnoteReference"/>
          <w:rFonts w:eastAsia="Aptos" w:cs="Aptos"/>
          <w:bCs/>
          <w:color w:val="000000" w:themeColor="text1"/>
          <w:szCs w:val="26"/>
        </w:rPr>
        <w:footnoteReference w:id="75"/>
      </w:r>
      <w:r w:rsidRPr="00C31F57">
        <w:rPr>
          <w:rFonts w:eastAsia="Aptos" w:cs="Aptos"/>
          <w:bCs/>
          <w:color w:val="000000" w:themeColor="text1"/>
          <w:szCs w:val="26"/>
        </w:rPr>
        <w:t xml:space="preserve"> </w:t>
      </w:r>
      <w:r w:rsidRPr="004E54CE">
        <w:rPr>
          <w:rFonts w:eastAsia="Aptos" w:cs="Aptos"/>
          <w:bCs/>
          <w:color w:val="000000" w:themeColor="text1"/>
          <w:szCs w:val="26"/>
        </w:rPr>
        <w:t>Lyft,</w:t>
      </w:r>
      <w:r w:rsidRPr="00C31F57">
        <w:rPr>
          <w:rStyle w:val="FootnoteReference"/>
          <w:rFonts w:eastAsia="Aptos" w:cs="Aptos"/>
          <w:bCs/>
          <w:color w:val="000000" w:themeColor="text1"/>
          <w:szCs w:val="26"/>
        </w:rPr>
        <w:footnoteReference w:id="76"/>
      </w:r>
      <w:r w:rsidRPr="00C31F57">
        <w:rPr>
          <w:rFonts w:eastAsia="Aptos" w:cs="Aptos"/>
          <w:bCs/>
          <w:color w:val="000000" w:themeColor="text1"/>
          <w:szCs w:val="26"/>
        </w:rPr>
        <w:t xml:space="preserve"> </w:t>
      </w:r>
      <w:r w:rsidR="004E54CE">
        <w:rPr>
          <w:rFonts w:eastAsia="Aptos" w:cs="Aptos"/>
          <w:bCs/>
          <w:color w:val="000000" w:themeColor="text1"/>
          <w:szCs w:val="26"/>
        </w:rPr>
        <w:t xml:space="preserve">and </w:t>
      </w:r>
      <w:r w:rsidRPr="004E54CE">
        <w:rPr>
          <w:rFonts w:eastAsia="Aptos" w:cs="Aptos"/>
          <w:bCs/>
          <w:color w:val="000000" w:themeColor="text1"/>
          <w:szCs w:val="26"/>
        </w:rPr>
        <w:t>Tesla</w:t>
      </w:r>
      <w:r w:rsidRPr="00C31F57">
        <w:rPr>
          <w:rStyle w:val="FootnoteReference"/>
          <w:rFonts w:eastAsia="Aptos" w:cs="Aptos"/>
          <w:bCs/>
          <w:color w:val="000000" w:themeColor="text1"/>
          <w:szCs w:val="26"/>
        </w:rPr>
        <w:footnoteReference w:id="77"/>
      </w:r>
      <w:r w:rsidRPr="00C31F57">
        <w:rPr>
          <w:rFonts w:eastAsia="Aptos" w:cs="Aptos"/>
          <w:color w:val="000000" w:themeColor="text1"/>
          <w:szCs w:val="26"/>
        </w:rPr>
        <w:t xml:space="preserve"> oppose any new airport-specific datasets, arguing that existing reporting already covers these trips.</w:t>
      </w:r>
    </w:p>
    <w:p w:rsidRPr="00C31F57" w:rsidR="00DA5C77" w:rsidP="00C31F57" w:rsidRDefault="00DA5C77" w14:paraId="266CB147" w14:textId="77777777">
      <w:pPr>
        <w:rPr>
          <w:szCs w:val="26"/>
        </w:rPr>
      </w:pPr>
      <w:r w:rsidRPr="00A2204C">
        <w:rPr>
          <w:rFonts w:eastAsia="Aptos" w:cs="Aptos"/>
          <w:bCs/>
          <w:color w:val="000000" w:themeColor="text1"/>
          <w:szCs w:val="26"/>
        </w:rPr>
        <w:t>Zoox</w:t>
      </w:r>
      <w:r w:rsidRPr="00C31F57">
        <w:rPr>
          <w:rStyle w:val="FootnoteReference"/>
          <w:rFonts w:eastAsia="Aptos" w:cs="Aptos"/>
          <w:bCs/>
          <w:color w:val="000000" w:themeColor="text1"/>
          <w:szCs w:val="26"/>
        </w:rPr>
        <w:footnoteReference w:id="78"/>
      </w:r>
      <w:r w:rsidRPr="00C31F57">
        <w:rPr>
          <w:rFonts w:eastAsia="Aptos" w:cs="Aptos"/>
          <w:color w:val="000000" w:themeColor="text1"/>
          <w:szCs w:val="26"/>
        </w:rPr>
        <w:t xml:space="preserve"> emphasizes parity with TCPs/TNCs, which do not impose notice/documentation requirements for airport operation, and suggests using the PSP to address any airport-unique risks.</w:t>
      </w:r>
    </w:p>
    <w:p w:rsidRPr="00C31F57" w:rsidR="00DA5C77" w:rsidP="00C31F57" w:rsidRDefault="00DA5C77" w14:paraId="32D9B474" w14:textId="3772DF94">
      <w:pPr>
        <w:rPr>
          <w:szCs w:val="26"/>
        </w:rPr>
      </w:pPr>
      <w:r w:rsidRPr="00A2204C">
        <w:rPr>
          <w:rFonts w:eastAsia="Aptos" w:cs="Aptos"/>
          <w:bCs/>
          <w:color w:val="000000" w:themeColor="text1"/>
          <w:szCs w:val="26"/>
        </w:rPr>
        <w:t>SFO,</w:t>
      </w:r>
      <w:r w:rsidRPr="00C31F57">
        <w:rPr>
          <w:rStyle w:val="FootnoteReference"/>
          <w:rFonts w:eastAsia="Aptos" w:cs="Aptos"/>
          <w:bCs/>
          <w:color w:val="000000" w:themeColor="text1"/>
          <w:szCs w:val="26"/>
        </w:rPr>
        <w:footnoteReference w:id="79"/>
      </w:r>
      <w:r w:rsidRPr="00C31F57">
        <w:rPr>
          <w:rFonts w:eastAsia="Aptos" w:cs="Aptos"/>
          <w:bCs/>
          <w:color w:val="000000" w:themeColor="text1"/>
          <w:szCs w:val="26"/>
        </w:rPr>
        <w:t xml:space="preserve"> </w:t>
      </w:r>
      <w:r w:rsidRPr="00A2204C">
        <w:rPr>
          <w:rFonts w:eastAsia="Aptos" w:cs="Aptos"/>
          <w:bCs/>
          <w:color w:val="000000" w:themeColor="text1"/>
          <w:szCs w:val="26"/>
        </w:rPr>
        <w:t>California Airports Council</w:t>
      </w:r>
      <w:r w:rsidRPr="00C31F57">
        <w:rPr>
          <w:rFonts w:eastAsia="Aptos" w:cs="Aptos"/>
          <w:bCs/>
          <w:color w:val="000000" w:themeColor="text1"/>
          <w:szCs w:val="26"/>
        </w:rPr>
        <w:t>,</w:t>
      </w:r>
      <w:r w:rsidRPr="00C31F57">
        <w:rPr>
          <w:rStyle w:val="FootnoteReference"/>
          <w:rFonts w:eastAsia="Aptos" w:cs="Aptos"/>
          <w:bCs/>
          <w:color w:val="000000" w:themeColor="text1"/>
          <w:szCs w:val="26"/>
        </w:rPr>
        <w:footnoteReference w:id="80"/>
      </w:r>
      <w:r w:rsidRPr="00C31F57">
        <w:rPr>
          <w:rFonts w:eastAsia="Aptos" w:cs="Aptos"/>
          <w:bCs/>
          <w:color w:val="000000" w:themeColor="text1"/>
          <w:szCs w:val="26"/>
        </w:rPr>
        <w:t xml:space="preserve"> and </w:t>
      </w:r>
      <w:r w:rsidRPr="00A2204C">
        <w:rPr>
          <w:rFonts w:eastAsia="Aptos" w:cs="Aptos"/>
          <w:bCs/>
          <w:color w:val="000000" w:themeColor="text1"/>
          <w:szCs w:val="26"/>
        </w:rPr>
        <w:t>SFMTA</w:t>
      </w:r>
      <w:r w:rsidRPr="00C31F57">
        <w:rPr>
          <w:rStyle w:val="FootnoteReference"/>
          <w:rFonts w:eastAsia="Aptos" w:cs="Aptos"/>
          <w:bCs/>
          <w:color w:val="000000" w:themeColor="text1"/>
          <w:szCs w:val="26"/>
        </w:rPr>
        <w:footnoteReference w:id="81"/>
      </w:r>
      <w:r w:rsidRPr="00C31F57">
        <w:rPr>
          <w:rFonts w:eastAsia="Aptos" w:cs="Aptos"/>
          <w:color w:val="000000" w:themeColor="text1"/>
          <w:szCs w:val="26"/>
        </w:rPr>
        <w:t xml:space="preserve"> want written airport consent to be formally required and publicly posted on </w:t>
      </w:r>
      <w:r w:rsidR="00A16A6D">
        <w:rPr>
          <w:rFonts w:eastAsia="Aptos" w:cs="Aptos"/>
          <w:color w:val="000000" w:themeColor="text1"/>
          <w:szCs w:val="26"/>
        </w:rPr>
        <w:t>the Commission’s</w:t>
      </w:r>
      <w:r w:rsidRPr="00C31F57">
        <w:rPr>
          <w:rFonts w:eastAsia="Aptos" w:cs="Aptos"/>
          <w:color w:val="000000" w:themeColor="text1"/>
          <w:szCs w:val="26"/>
        </w:rPr>
        <w:t xml:space="preserve"> website.</w:t>
      </w:r>
    </w:p>
    <w:p w:rsidRPr="00DD3F93" w:rsidR="00DA5C77" w:rsidP="00DD3F93" w:rsidRDefault="00DA5C77" w14:paraId="64ECA0CD" w14:textId="77777777">
      <w:pPr>
        <w:rPr>
          <w:szCs w:val="26"/>
        </w:rPr>
      </w:pPr>
      <w:r w:rsidRPr="004D78FE">
        <w:rPr>
          <w:rFonts w:eastAsia="Aptos" w:cs="Aptos"/>
          <w:bCs/>
          <w:color w:val="000000" w:themeColor="text1"/>
          <w:szCs w:val="26"/>
        </w:rPr>
        <w:lastRenderedPageBreak/>
        <w:t>LADOT</w:t>
      </w:r>
      <w:r w:rsidRPr="00DD3F93">
        <w:rPr>
          <w:rFonts w:eastAsia="Aptos" w:cs="Aptos"/>
          <w:bCs/>
          <w:color w:val="000000" w:themeColor="text1"/>
          <w:szCs w:val="26"/>
        </w:rPr>
        <w:t>,</w:t>
      </w:r>
      <w:r w:rsidRPr="00C31F57">
        <w:rPr>
          <w:rStyle w:val="FootnoteReference"/>
          <w:rFonts w:eastAsia="Aptos" w:cs="Aptos"/>
          <w:bCs/>
          <w:color w:val="000000" w:themeColor="text1"/>
          <w:szCs w:val="26"/>
        </w:rPr>
        <w:footnoteReference w:id="82"/>
      </w:r>
      <w:r w:rsidRPr="00DD3F93">
        <w:rPr>
          <w:rFonts w:eastAsia="Aptos" w:cs="Aptos"/>
          <w:bCs/>
          <w:color w:val="000000" w:themeColor="text1"/>
          <w:szCs w:val="26"/>
        </w:rPr>
        <w:t xml:space="preserve"> </w:t>
      </w:r>
      <w:r w:rsidRPr="004D78FE">
        <w:rPr>
          <w:rFonts w:eastAsia="Aptos" w:cs="Aptos"/>
          <w:bCs/>
          <w:color w:val="000000" w:themeColor="text1"/>
          <w:szCs w:val="26"/>
        </w:rPr>
        <w:t>SEIU</w:t>
      </w:r>
      <w:r w:rsidRPr="00DD3F93">
        <w:rPr>
          <w:rFonts w:eastAsia="Aptos" w:cs="Aptos"/>
          <w:bCs/>
          <w:color w:val="000000" w:themeColor="text1"/>
          <w:szCs w:val="26"/>
        </w:rPr>
        <w:t>,</w:t>
      </w:r>
      <w:r w:rsidRPr="00C31F57">
        <w:rPr>
          <w:rStyle w:val="FootnoteReference"/>
          <w:rFonts w:eastAsia="Aptos" w:cs="Aptos"/>
          <w:bCs/>
          <w:color w:val="000000" w:themeColor="text1"/>
          <w:szCs w:val="26"/>
        </w:rPr>
        <w:footnoteReference w:id="83"/>
      </w:r>
      <w:r w:rsidRPr="00DD3F93">
        <w:rPr>
          <w:rFonts w:eastAsia="Aptos" w:cs="Aptos"/>
          <w:bCs/>
          <w:color w:val="000000" w:themeColor="text1"/>
          <w:szCs w:val="26"/>
        </w:rPr>
        <w:t xml:space="preserve"> and </w:t>
      </w:r>
      <w:r w:rsidRPr="004D78FE">
        <w:rPr>
          <w:rFonts w:eastAsia="Aptos" w:cs="Aptos"/>
          <w:bCs/>
          <w:color w:val="000000" w:themeColor="text1"/>
          <w:szCs w:val="26"/>
        </w:rPr>
        <w:t>SF Taxi Worker’s Alliance</w:t>
      </w:r>
      <w:r w:rsidRPr="00C31F57">
        <w:rPr>
          <w:rStyle w:val="FootnoteReference"/>
          <w:rFonts w:eastAsia="Aptos" w:cs="Aptos"/>
          <w:bCs/>
          <w:color w:val="000000" w:themeColor="text1"/>
          <w:szCs w:val="26"/>
        </w:rPr>
        <w:footnoteReference w:id="84"/>
      </w:r>
      <w:r w:rsidRPr="00DD3F93">
        <w:rPr>
          <w:rFonts w:eastAsia="Aptos" w:cs="Aptos"/>
          <w:bCs/>
          <w:color w:val="000000" w:themeColor="text1"/>
          <w:szCs w:val="26"/>
        </w:rPr>
        <w:t xml:space="preserve"> </w:t>
      </w:r>
      <w:r w:rsidRPr="00DD3F93">
        <w:rPr>
          <w:rFonts w:eastAsia="Aptos" w:cs="Aptos"/>
          <w:color w:val="000000" w:themeColor="text1"/>
          <w:szCs w:val="26"/>
        </w:rPr>
        <w:t>seek airport-specific data (e.g., number of trips, number of PUDOs, congestion impacts), and SEIU and SF Taxi Worker’s Alliance prefer it to be posted publicly.</w:t>
      </w:r>
    </w:p>
    <w:p w:rsidRPr="00DD3F93" w:rsidR="00DA5C77" w:rsidP="00DD3F93" w:rsidRDefault="00DA5C77" w14:paraId="64E1D06E" w14:textId="77777777">
      <w:pPr>
        <w:rPr>
          <w:rFonts w:eastAsia="Aptos" w:cs="Aptos"/>
          <w:color w:val="000000" w:themeColor="text1"/>
          <w:szCs w:val="26"/>
        </w:rPr>
      </w:pPr>
      <w:r w:rsidRPr="004D78FE">
        <w:rPr>
          <w:rFonts w:eastAsia="Aptos" w:cs="Aptos"/>
          <w:color w:val="000000" w:themeColor="text1"/>
          <w:szCs w:val="26"/>
        </w:rPr>
        <w:t>SFCTA</w:t>
      </w:r>
      <w:r w:rsidRPr="00DD3F93">
        <w:rPr>
          <w:rStyle w:val="FootnoteReference"/>
          <w:rFonts w:eastAsia="Aptos" w:cs="Aptos"/>
          <w:color w:val="000000" w:themeColor="text1"/>
          <w:szCs w:val="26"/>
        </w:rPr>
        <w:footnoteReference w:id="85"/>
      </w:r>
      <w:r w:rsidRPr="00DD3F93">
        <w:rPr>
          <w:rFonts w:eastAsia="Aptos" w:cs="Aptos"/>
          <w:color w:val="000000" w:themeColor="text1"/>
          <w:szCs w:val="26"/>
        </w:rPr>
        <w:t xml:space="preserve"> urges sequencing and performance-based phasing to allow airports in the AV Pilot and Deployment programs.</w:t>
      </w:r>
    </w:p>
    <w:p w:rsidRPr="00DD3F93" w:rsidR="00DA5C77" w:rsidP="00DD3F93" w:rsidRDefault="00DA5C77" w14:paraId="460604BF" w14:textId="77777777">
      <w:pPr>
        <w:rPr>
          <w:rFonts w:eastAsia="Aptos" w:cs="Aptos"/>
          <w:color w:val="000000" w:themeColor="text1"/>
          <w:szCs w:val="26"/>
        </w:rPr>
      </w:pPr>
      <w:r w:rsidRPr="004D78FE">
        <w:rPr>
          <w:rFonts w:eastAsia="Aptos" w:cs="Aptos"/>
          <w:bCs/>
          <w:color w:val="000000" w:themeColor="text1"/>
          <w:szCs w:val="26"/>
        </w:rPr>
        <w:t>SFTWA</w:t>
      </w:r>
      <w:r w:rsidRPr="00DD3F93">
        <w:rPr>
          <w:rStyle w:val="FootnoteReference"/>
          <w:rFonts w:eastAsia="Aptos" w:cs="Aptos"/>
          <w:bCs/>
          <w:color w:val="000000" w:themeColor="text1"/>
          <w:szCs w:val="26"/>
        </w:rPr>
        <w:footnoteReference w:id="86"/>
      </w:r>
      <w:r w:rsidRPr="00DD3F93">
        <w:rPr>
          <w:rFonts w:eastAsia="Aptos" w:cs="Aptos"/>
          <w:color w:val="000000" w:themeColor="text1"/>
          <w:szCs w:val="26"/>
        </w:rPr>
        <w:t xml:space="preserve"> propose stronger limits, up to prohibiting terminal access and a moratorium on commercial airport AV operations until key issues in the OIR are resolved.</w:t>
      </w:r>
    </w:p>
    <w:p w:rsidRPr="00285D44" w:rsidR="0028200A" w:rsidP="00285D44" w:rsidRDefault="00DA5C77" w14:paraId="0A5535A5" w14:textId="05B3418D">
      <w:pPr>
        <w:rPr>
          <w:rFonts w:eastAsia="Aptos" w:cs="Aptos"/>
          <w:color w:val="000000" w:themeColor="text1"/>
          <w:szCs w:val="26"/>
        </w:rPr>
      </w:pPr>
      <w:r w:rsidRPr="004D78FE">
        <w:rPr>
          <w:rFonts w:eastAsia="Aptos" w:cs="Aptos"/>
          <w:bCs/>
          <w:color w:val="000000" w:themeColor="text1"/>
          <w:szCs w:val="26"/>
        </w:rPr>
        <w:t>SEIU</w:t>
      </w:r>
      <w:r w:rsidRPr="00DD3F93">
        <w:rPr>
          <w:rStyle w:val="FootnoteReference"/>
          <w:rFonts w:eastAsia="Aptos" w:cs="Aptos"/>
          <w:bCs/>
          <w:color w:val="000000" w:themeColor="text1"/>
          <w:szCs w:val="26"/>
        </w:rPr>
        <w:footnoteReference w:id="87"/>
      </w:r>
      <w:r w:rsidRPr="00DD3F93">
        <w:rPr>
          <w:rFonts w:eastAsia="Aptos" w:cs="Aptos"/>
          <w:bCs/>
          <w:color w:val="000000" w:themeColor="text1"/>
          <w:szCs w:val="26"/>
        </w:rPr>
        <w:t xml:space="preserve"> </w:t>
      </w:r>
      <w:r w:rsidRPr="00DD3F93">
        <w:rPr>
          <w:rFonts w:eastAsia="Aptos" w:cs="Aptos"/>
          <w:color w:val="000000" w:themeColor="text1"/>
          <w:szCs w:val="26"/>
        </w:rPr>
        <w:t>further asks for a publicly authorized, airport-specific ODD and public posting of terms/conditions and contracts governing airport AV service.</w:t>
      </w:r>
    </w:p>
    <w:p w:rsidR="0028200A" w:rsidP="0028200A" w:rsidRDefault="00565970" w14:paraId="172A2231" w14:textId="43845C92">
      <w:pPr>
        <w:pStyle w:val="Heading3"/>
      </w:pPr>
      <w:bookmarkStart w:name="_Toc242177570" w:id="31"/>
      <w:r>
        <w:t>Discussion</w:t>
      </w:r>
      <w:bookmarkEnd w:id="31"/>
    </w:p>
    <w:p w:rsidR="00E42438" w:rsidP="00AC60B5" w:rsidRDefault="00AC60B5" w14:paraId="78580484" w14:textId="705D5D4C">
      <w:pPr>
        <w:pStyle w:val="Standard"/>
      </w:pPr>
      <w:r>
        <w:t xml:space="preserve">The Commission will permit passenger service in </w:t>
      </w:r>
      <w:r w:rsidR="007A1A82">
        <w:t>all Commission AV Programs</w:t>
      </w:r>
      <w:r>
        <w:t xml:space="preserve"> at airports</w:t>
      </w:r>
      <w:r w:rsidR="004B35DF">
        <w:t xml:space="preserve"> including for the Driverless AV pilot which is currently </w:t>
      </w:r>
      <w:proofErr w:type="gramStart"/>
      <w:r w:rsidR="004B35DF">
        <w:t>prohibited, and</w:t>
      </w:r>
      <w:proofErr w:type="gramEnd"/>
      <w:r w:rsidR="004B35DF">
        <w:t xml:space="preserve"> otherwise revises its approach to airport authorization to align the treatment of AV carriers with the treatment of all other transportation charter-party carriers (TCPs).</w:t>
      </w:r>
      <w:r w:rsidR="00FB6A03">
        <w:t xml:space="preserve"> </w:t>
      </w:r>
      <w:r w:rsidRPr="005E7C63" w:rsidR="00FB6A03">
        <w:t>Under General Order 157</w:t>
      </w:r>
      <w:r w:rsidRPr="005E7C63" w:rsidR="00FB6A03">
        <w:noBreakHyphen/>
        <w:t xml:space="preserve">E, Section 3.02, every TCP must obtain the relevant airport authority's consent before operating on airport property. </w:t>
      </w:r>
    </w:p>
    <w:p w:rsidR="00554BD7" w:rsidP="00AC60B5" w:rsidRDefault="00FB6A03" w14:paraId="370D9AFF" w14:textId="50C931FA">
      <w:pPr>
        <w:pStyle w:val="Standard"/>
      </w:pPr>
      <w:r w:rsidRPr="005E7C63">
        <w:t xml:space="preserve">No provision of law or prior Commission decision requires </w:t>
      </w:r>
      <w:proofErr w:type="gramStart"/>
      <w:r w:rsidRPr="005E7C63">
        <w:t>a TCP</w:t>
      </w:r>
      <w:proofErr w:type="gramEnd"/>
      <w:r w:rsidRPr="005E7C63">
        <w:t xml:space="preserve"> to file an attestation, submit an authorization package, or obtain a separate Commission </w:t>
      </w:r>
      <w:r w:rsidR="00EE17A1">
        <w:lastRenderedPageBreak/>
        <w:t>"</w:t>
      </w:r>
      <w:r w:rsidRPr="005E7C63">
        <w:t xml:space="preserve">approval notice" as a precondition to lawful airport service. </w:t>
      </w:r>
      <w:r w:rsidR="00554BD7">
        <w:t xml:space="preserve"> S</w:t>
      </w:r>
      <w:r w:rsidRPr="00554BD7" w:rsidR="00554BD7">
        <w:t>everal parties note that these additional filing and approval requirements would apply to AV carriers even though General Order 157-E already requires TCPs to obtain the relevant airport authority’s consent. Other parties urge greater Commission review because of the distinctive operational conditions at airports. We conclude that airport consent should remain the primary prerequisite for access to airport property, while Commission requirements should focus on passenger-safety matters within our jurisdiction.</w:t>
      </w:r>
    </w:p>
    <w:p w:rsidR="004B5E5C" w:rsidP="00AC60B5" w:rsidRDefault="00AB18D0" w14:paraId="6779C675" w14:textId="77777777">
      <w:pPr>
        <w:pStyle w:val="Standard"/>
      </w:pPr>
      <w:r w:rsidRPr="00AB18D0">
        <w:t xml:space="preserve">We therefore do not retain separate authorization-package and written-approval-notice requirements. Instead, we require notice </w:t>
      </w:r>
      <w:proofErr w:type="gramStart"/>
      <w:r w:rsidRPr="00AB18D0">
        <w:t>to</w:t>
      </w:r>
      <w:proofErr w:type="gramEnd"/>
      <w:r w:rsidRPr="00AB18D0">
        <w:t xml:space="preserve"> Commission staff of the airport authorization and retain the existing Passenger Safety Plan update requirements where airport operations materially affect the approaches described in the carrier’s approved plan.</w:t>
      </w:r>
    </w:p>
    <w:p w:rsidR="00185A38" w:rsidP="00AC60B5" w:rsidRDefault="004B5E5C" w14:paraId="090A719B" w14:textId="53208874">
      <w:pPr>
        <w:pStyle w:val="Standard"/>
      </w:pPr>
      <w:r>
        <w:t>We also note that n</w:t>
      </w:r>
      <w:r w:rsidRPr="004B5E5C">
        <w:t xml:space="preserve">othing in this decision limits an airport authority’s ability, as a condition of its own authorization, to require the carrier to provide airport-specific safety, </w:t>
      </w:r>
      <w:proofErr w:type="gramStart"/>
      <w:r w:rsidRPr="004B5E5C">
        <w:t>emergency-response</w:t>
      </w:r>
      <w:proofErr w:type="gramEnd"/>
      <w:r w:rsidRPr="004B5E5C">
        <w:t xml:space="preserve">, congestion-management, operational, or other </w:t>
      </w:r>
      <w:r w:rsidR="00041B96">
        <w:t>requirements</w:t>
      </w:r>
      <w:r w:rsidRPr="004B5E5C">
        <w:t>.</w:t>
      </w:r>
    </w:p>
    <w:p w:rsidR="00BE139A" w:rsidP="00AC60B5" w:rsidRDefault="00BE139A" w14:paraId="59670F23" w14:textId="4650099E">
      <w:pPr>
        <w:pStyle w:val="Standard"/>
        <w:rPr>
          <w:b/>
          <w:bCs/>
        </w:rPr>
      </w:pPr>
      <w:r w:rsidRPr="00FD6587">
        <w:rPr>
          <w:b/>
          <w:bCs/>
        </w:rPr>
        <w:t>Airport Authorization</w:t>
      </w:r>
    </w:p>
    <w:p w:rsidR="00FD6587" w:rsidP="00AC60B5" w:rsidRDefault="00D156DA" w14:paraId="52F07648" w14:textId="221FB6A4">
      <w:pPr>
        <w:pStyle w:val="Standard"/>
      </w:pPr>
      <w:r w:rsidRPr="00D156DA">
        <w:t xml:space="preserve">Before beginning airport AV passenger service at a given airport, the carrier shall provide Commission staff, by email, notice identifying the airport and </w:t>
      </w:r>
      <w:r w:rsidR="00F7320E">
        <w:t>attesting</w:t>
      </w:r>
      <w:r w:rsidRPr="00D156DA">
        <w:t xml:space="preserve"> that the relevant airport authority has authorized the carrier to operate on its property. </w:t>
      </w:r>
      <w:r w:rsidRPr="00864E3A" w:rsidR="00864E3A">
        <w:t>The carrier shall retain documentation of that authorization and provide it to Commission staff upon request.</w:t>
      </w:r>
      <w:r w:rsidR="00864E3A">
        <w:t xml:space="preserve"> </w:t>
      </w:r>
      <w:r w:rsidRPr="00D156DA">
        <w:t xml:space="preserve">A separate email is required for each airport. The carrier may commence airport passenger service upon sending this notice; Commission staff review and any posting of the notice </w:t>
      </w:r>
      <w:r w:rsidRPr="00D156DA">
        <w:lastRenderedPageBreak/>
        <w:t>are not conditions precedent to service. Commission staff may, but are not required to, list airport approvals by carrier on the Commission's website.</w:t>
      </w:r>
    </w:p>
    <w:p w:rsidR="00325F1A" w:rsidP="00AC60B5" w:rsidRDefault="00325F1A" w14:paraId="1156AFB2" w14:textId="38DD425E">
      <w:pPr>
        <w:pStyle w:val="Standard"/>
      </w:pPr>
      <w:r>
        <w:rPr>
          <w:b/>
          <w:bCs/>
        </w:rPr>
        <w:t>Airport-specific passenger safety</w:t>
      </w:r>
    </w:p>
    <w:p w:rsidRPr="00325F1A" w:rsidR="00325F1A" w:rsidP="00AC60B5" w:rsidRDefault="00AA6602" w14:paraId="1BAD95D1" w14:textId="28FD7814">
      <w:pPr>
        <w:pStyle w:val="Standard"/>
      </w:pPr>
      <w:r w:rsidRPr="00346DF5">
        <w:t>This decision does not adopt a separate Passenger Safety Plan requirement for airport operations</w:t>
      </w:r>
      <w:r>
        <w:t xml:space="preserve">. </w:t>
      </w:r>
      <w:r w:rsidRPr="003E7B1C">
        <w:t xml:space="preserve">The existing standard </w:t>
      </w:r>
      <w:proofErr w:type="gramStart"/>
      <w:r w:rsidRPr="003E7B1C">
        <w:t>applies:</w:t>
      </w:r>
      <w:proofErr w:type="gramEnd"/>
      <w:r w:rsidRPr="003E7B1C">
        <w:t xml:space="preserve"> where a carrier's airport operations would materially affect the approaches outlined in its approved Passenger Safety Plan, the carrier shall submit an updated Passenger Safety Plan. For Driverless Deployment carriers, that submission is made through the Tier 2 Advice Letter process required by D.20-11-046, Ordering Paragraph 20. For Driverless Pilot carriers, the updated Passenger Safety Plan shall be submitted to Commission staff. Where airport operations do not materially affect those approaches, no update or further submission is required. This paragraph does not apply in the </w:t>
      </w:r>
      <w:proofErr w:type="spellStart"/>
      <w:r w:rsidRPr="003E7B1C">
        <w:t>Drivered</w:t>
      </w:r>
      <w:proofErr w:type="spellEnd"/>
      <w:r w:rsidRPr="003E7B1C">
        <w:t xml:space="preserve"> Pilot or </w:t>
      </w:r>
      <w:proofErr w:type="spellStart"/>
      <w:r w:rsidRPr="003E7B1C">
        <w:t>Drivered</w:t>
      </w:r>
      <w:proofErr w:type="spellEnd"/>
      <w:r w:rsidRPr="003E7B1C">
        <w:t xml:space="preserve"> Deployment programs, which do not require a Passenger Safety Plan.</w:t>
      </w:r>
    </w:p>
    <w:p w:rsidR="00565970" w:rsidP="00285D44" w:rsidRDefault="00565970" w14:paraId="7BE4870E" w14:textId="23002337">
      <w:pPr>
        <w:pStyle w:val="Standard"/>
        <w:spacing w:after="120"/>
      </w:pPr>
    </w:p>
    <w:p w:rsidR="00565970" w:rsidRDefault="00565970" w14:paraId="7E68C28A" w14:textId="6CF099A6">
      <w:pPr>
        <w:pStyle w:val="Heading2"/>
      </w:pPr>
      <w:bookmarkStart w:name="_Toc242177571" w:id="32"/>
      <w:r>
        <w:t>Purpose-Built A</w:t>
      </w:r>
      <w:r w:rsidR="00BF588D">
        <w:t>V</w:t>
      </w:r>
      <w:r>
        <w:t>s—Reporting &amp; Safety Protocols</w:t>
      </w:r>
      <w:bookmarkEnd w:id="32"/>
    </w:p>
    <w:p w:rsidR="00565970" w:rsidP="00565970" w:rsidRDefault="00565970" w14:paraId="49E990E8" w14:textId="558AAB66">
      <w:pPr>
        <w:pStyle w:val="Heading3"/>
      </w:pPr>
      <w:bookmarkStart w:name="_Toc242177572" w:id="33"/>
      <w:r>
        <w:t>Scoping Memo Questions</w:t>
      </w:r>
      <w:bookmarkEnd w:id="33"/>
    </w:p>
    <w:p w:rsidR="00565970" w:rsidP="00285D44" w:rsidRDefault="0059394E" w14:paraId="434780B2" w14:textId="626DA92B">
      <w:pPr>
        <w:pStyle w:val="Standard"/>
        <w:numPr>
          <w:ilvl w:val="0"/>
          <w:numId w:val="21"/>
        </w:numPr>
        <w:spacing w:after="120" w:line="240" w:lineRule="auto"/>
        <w:ind w:right="1440"/>
      </w:pPr>
      <w:r w:rsidRPr="0059394E">
        <w:t>Once the DMV has approved Purpose-Built AVs (i.e., vehicles that do not comply with certain Federal Motor Vehicle Safety Standards (FMVSS) requiring safety equipment designed for human-driven vehicles, such as steering wheels, pedals, or mirrors) for use on the road in commercial operations, what reporting and safety protocols beyond the regular requirements for a Charter-Party Carrier (TCP) need to be in place for a Purpose-Built AV to transport passengers?</w:t>
      </w:r>
    </w:p>
    <w:p w:rsidR="00565970" w:rsidP="005B4EC7" w:rsidRDefault="005B4EC7" w14:paraId="7395EDF0" w14:textId="113767C7">
      <w:pPr>
        <w:pStyle w:val="Heading3"/>
      </w:pPr>
      <w:bookmarkStart w:name="_Toc242177573" w:id="34"/>
      <w:r>
        <w:lastRenderedPageBreak/>
        <w:t>Background</w:t>
      </w:r>
      <w:bookmarkEnd w:id="34"/>
    </w:p>
    <w:p w:rsidR="005B4EC7" w:rsidP="007669EF" w:rsidRDefault="00B62470" w14:paraId="118E9D15" w14:textId="747100A5">
      <w:pPr>
        <w:pStyle w:val="Standard"/>
      </w:pPr>
      <w:r>
        <w:t xml:space="preserve">AV carriers </w:t>
      </w:r>
      <w:r w:rsidR="00B52166">
        <w:t>are</w:t>
      </w:r>
      <w:r>
        <w:t xml:space="preserve"> developing vehicles “purpose-built” for autonomous operations, which lack features designed for human-driven vehicles like steering wheels, pedals, and similar equipment.</w:t>
      </w:r>
      <w:r w:rsidR="007669EF">
        <w:t xml:space="preserve"> </w:t>
      </w:r>
      <w:r>
        <w:t>The OIR asked for input related to purpose-built vehicles on PSP requirements, changes to incompatible provisions of General Order 157-E, and information provided to passengers including soliciting and receiving passenger consent.</w:t>
      </w:r>
    </w:p>
    <w:p w:rsidR="005B4EC7" w:rsidP="005B4EC7" w:rsidRDefault="005B4EC7" w14:paraId="7FBCF98C" w14:textId="54938D53">
      <w:pPr>
        <w:pStyle w:val="Heading3"/>
      </w:pPr>
      <w:bookmarkStart w:name="_Toc242177574" w:id="35"/>
      <w:r>
        <w:t>Party Comments</w:t>
      </w:r>
      <w:bookmarkEnd w:id="35"/>
    </w:p>
    <w:p w:rsidRPr="00C15F80" w:rsidR="000755E7" w:rsidP="00C15F80" w:rsidRDefault="000755E7" w14:paraId="502D09DD" w14:textId="18773657">
      <w:pPr>
        <w:rPr>
          <w:szCs w:val="26"/>
        </w:rPr>
      </w:pPr>
      <w:r w:rsidRPr="00C15F80">
        <w:rPr>
          <w:szCs w:val="26"/>
        </w:rPr>
        <w:t xml:space="preserve">Parties provided comments on a broad set of </w:t>
      </w:r>
      <w:r w:rsidRPr="00C15F80" w:rsidR="00C15F80">
        <w:rPr>
          <w:szCs w:val="26"/>
        </w:rPr>
        <w:t>issues but</w:t>
      </w:r>
      <w:r w:rsidRPr="00C15F80">
        <w:rPr>
          <w:szCs w:val="26"/>
        </w:rPr>
        <w:t xml:space="preserve"> given the nascent state of purpose-built vehicles we will focus on the narrow issue of passenger notice and consent. </w:t>
      </w:r>
    </w:p>
    <w:p w:rsidRPr="00C15F80" w:rsidR="000755E7" w:rsidP="00C15F80" w:rsidRDefault="000755E7" w14:paraId="6AE032EE" w14:textId="77777777">
      <w:pPr>
        <w:rPr>
          <w:szCs w:val="26"/>
        </w:rPr>
      </w:pPr>
      <w:r w:rsidRPr="00B75D5C">
        <w:rPr>
          <w:szCs w:val="26"/>
        </w:rPr>
        <w:t>Waymo</w:t>
      </w:r>
      <w:r w:rsidRPr="00C15F80">
        <w:rPr>
          <w:szCs w:val="26"/>
        </w:rPr>
        <w:t>,</w:t>
      </w:r>
      <w:r w:rsidRPr="00C15F80">
        <w:rPr>
          <w:rStyle w:val="FootnoteReference"/>
          <w:szCs w:val="26"/>
        </w:rPr>
        <w:footnoteReference w:id="88"/>
      </w:r>
      <w:r w:rsidRPr="00C15F80">
        <w:rPr>
          <w:szCs w:val="26"/>
        </w:rPr>
        <w:t xml:space="preserve"> </w:t>
      </w:r>
      <w:r w:rsidRPr="00B75D5C">
        <w:rPr>
          <w:szCs w:val="26"/>
        </w:rPr>
        <w:t>Zoox</w:t>
      </w:r>
      <w:r w:rsidRPr="00C15F80">
        <w:rPr>
          <w:szCs w:val="26"/>
        </w:rPr>
        <w:t>,</w:t>
      </w:r>
      <w:r w:rsidRPr="00C15F80">
        <w:rPr>
          <w:rStyle w:val="FootnoteReference"/>
          <w:szCs w:val="26"/>
        </w:rPr>
        <w:footnoteReference w:id="89"/>
      </w:r>
      <w:r w:rsidRPr="00C15F80">
        <w:rPr>
          <w:szCs w:val="26"/>
        </w:rPr>
        <w:t xml:space="preserve"> and </w:t>
      </w:r>
      <w:r w:rsidRPr="00B75D5C">
        <w:rPr>
          <w:szCs w:val="26"/>
        </w:rPr>
        <w:t>VW</w:t>
      </w:r>
      <w:r w:rsidRPr="00C15F80">
        <w:rPr>
          <w:rStyle w:val="FootnoteReference"/>
          <w:szCs w:val="26"/>
        </w:rPr>
        <w:footnoteReference w:id="90"/>
      </w:r>
      <w:r w:rsidRPr="00C15F80">
        <w:rPr>
          <w:szCs w:val="26"/>
        </w:rPr>
        <w:t xml:space="preserve"> oppose any new or additional notice and consent requirements for purpose-built vehicles. </w:t>
      </w:r>
    </w:p>
    <w:p w:rsidR="005B4EC7" w:rsidP="00286E6C" w:rsidRDefault="000755E7" w14:paraId="401985B4" w14:textId="54D39C53">
      <w:r w:rsidRPr="00B75D5C">
        <w:rPr>
          <w:szCs w:val="26"/>
        </w:rPr>
        <w:t>Tesla</w:t>
      </w:r>
      <w:r w:rsidRPr="00C15F80">
        <w:rPr>
          <w:szCs w:val="26"/>
        </w:rPr>
        <w:t xml:space="preserve"> supports providing advance notice and information about a purpose-built vehicle being </w:t>
      </w:r>
      <w:r w:rsidRPr="00C15F80" w:rsidR="00B75D5C">
        <w:rPr>
          <w:szCs w:val="26"/>
        </w:rPr>
        <w:t>used but</w:t>
      </w:r>
      <w:r w:rsidRPr="00C15F80">
        <w:rPr>
          <w:szCs w:val="26"/>
        </w:rPr>
        <w:t xml:space="preserve"> opposes an affirmative consent requirement arguing that should be left to the carrier.</w:t>
      </w:r>
      <w:r w:rsidRPr="00C15F80">
        <w:rPr>
          <w:rStyle w:val="FootnoteReference"/>
          <w:szCs w:val="26"/>
        </w:rPr>
        <w:footnoteReference w:id="91"/>
      </w:r>
      <w:r w:rsidRPr="00C15F80">
        <w:rPr>
          <w:szCs w:val="26"/>
        </w:rPr>
        <w:t xml:space="preserve"> </w:t>
      </w:r>
    </w:p>
    <w:p w:rsidRPr="005B4EC7" w:rsidR="005B4EC7" w:rsidP="005B4EC7" w:rsidRDefault="00C00EE9" w14:paraId="454B1D70" w14:textId="7660F7AB">
      <w:pPr>
        <w:pStyle w:val="Heading3"/>
      </w:pPr>
      <w:bookmarkStart w:name="_Toc242177575" w:id="36"/>
      <w:r>
        <w:t>Discussion</w:t>
      </w:r>
      <w:bookmarkEnd w:id="36"/>
    </w:p>
    <w:p w:rsidR="00CB4A70" w:rsidP="00CB4A70" w:rsidRDefault="00FA2271" w14:paraId="18E26903" w14:textId="3AEA20E6">
      <w:pPr>
        <w:pStyle w:val="Standard"/>
      </w:pPr>
      <w:r>
        <w:t>Since</w:t>
      </w:r>
      <w:r w:rsidR="00F21ADA">
        <w:t xml:space="preserve"> the</w:t>
      </w:r>
      <w:r w:rsidR="00CB4A70">
        <w:t xml:space="preserve"> purpose-built vehicles</w:t>
      </w:r>
      <w:r w:rsidR="00F21ADA">
        <w:t xml:space="preserve"> are in the early </w:t>
      </w:r>
      <w:r w:rsidR="0006034C">
        <w:t>stage of development</w:t>
      </w:r>
      <w:r w:rsidR="00997A3E">
        <w:t xml:space="preserve"> and deployment</w:t>
      </w:r>
      <w:r w:rsidR="00F21ADA">
        <w:t>, the Commission will</w:t>
      </w:r>
      <w:r w:rsidR="00CB4A70">
        <w:t xml:space="preserve"> defer consideration of more significant policy changes. </w:t>
      </w:r>
      <w:r w:rsidR="00F6369B">
        <w:t xml:space="preserve">Existing passenger notice and consent requirements partially address purpose-built vehicles, as they require a photo of the vehicle to be shared as part of the notice and consent exchange. </w:t>
      </w:r>
      <w:r w:rsidR="00F21ADA">
        <w:t>To date</w:t>
      </w:r>
      <w:r w:rsidR="0006034C">
        <w:t>, there is limited</w:t>
      </w:r>
      <w:r w:rsidR="00CB4A70">
        <w:t xml:space="preserve"> data on the real-</w:t>
      </w:r>
      <w:r w:rsidR="00CB4A70">
        <w:lastRenderedPageBreak/>
        <w:t>world implications and potential passenger service risks of these unique A</w:t>
      </w:r>
      <w:r w:rsidR="006F5758">
        <w:t>V</w:t>
      </w:r>
      <w:r w:rsidR="00CB4A70">
        <w:t>s</w:t>
      </w:r>
      <w:r w:rsidR="00115CFD">
        <w:t xml:space="preserve"> to make additional </w:t>
      </w:r>
      <w:r w:rsidR="007B5716">
        <w:t>changes</w:t>
      </w:r>
      <w:r w:rsidR="00CB4A70">
        <w:t>.</w:t>
      </w:r>
    </w:p>
    <w:p w:rsidR="0001294B" w:rsidP="00285D44" w:rsidRDefault="008A13F2" w14:paraId="1AAEF792" w14:textId="3DB37368">
      <w:pPr>
        <w:pStyle w:val="Standard"/>
      </w:pPr>
      <w:r>
        <w:t xml:space="preserve">But for the time being, the Commission will require that </w:t>
      </w:r>
      <w:r w:rsidR="00CB4A70">
        <w:t xml:space="preserve">when a carrier </w:t>
      </w:r>
      <w:r w:rsidR="0020760C">
        <w:t xml:space="preserve">seeks to </w:t>
      </w:r>
      <w:r w:rsidR="00CB4A70">
        <w:t xml:space="preserve">add a new vehicle platform to </w:t>
      </w:r>
      <w:r w:rsidR="0020760C">
        <w:t>their</w:t>
      </w:r>
      <w:r w:rsidR="00CB4A70">
        <w:t xml:space="preserve"> service, including but not limited to a purpose-built vehicle, </w:t>
      </w:r>
      <w:r w:rsidR="00B370D7">
        <w:t>the following requirements apply</w:t>
      </w:r>
      <w:r w:rsidR="000C3F62">
        <w:t>.</w:t>
      </w:r>
      <w:r w:rsidR="00843796">
        <w:t xml:space="preserve"> </w:t>
      </w:r>
      <w:r w:rsidRPr="00F11EA7" w:rsidR="00F11EA7">
        <w:t>For purposes of these requirements, a “new vehicle platform” means a vehicle model or configuration that the carrier has not previously operated in the applicable AV program and that requires new or amended DMV authorization before operation.</w:t>
      </w:r>
    </w:p>
    <w:p w:rsidRPr="00721D15" w:rsidR="00F174E1" w:rsidP="00F174E1" w:rsidRDefault="00F174E1" w14:paraId="6DD38B30" w14:textId="5753AD07">
      <w:pPr>
        <w:pStyle w:val="Standard"/>
      </w:pPr>
      <w:proofErr w:type="spellStart"/>
      <w:r>
        <w:rPr>
          <w:b/>
          <w:bCs/>
        </w:rPr>
        <w:t>Drivered</w:t>
      </w:r>
      <w:proofErr w:type="spellEnd"/>
      <w:r>
        <w:rPr>
          <w:b/>
          <w:bCs/>
        </w:rPr>
        <w:t xml:space="preserve"> Pilot and </w:t>
      </w:r>
      <w:proofErr w:type="spellStart"/>
      <w:r>
        <w:rPr>
          <w:b/>
          <w:bCs/>
        </w:rPr>
        <w:t>Drivered</w:t>
      </w:r>
      <w:proofErr w:type="spellEnd"/>
      <w:r>
        <w:rPr>
          <w:b/>
          <w:bCs/>
        </w:rPr>
        <w:t xml:space="preserve"> Deployment:</w:t>
      </w:r>
      <w:r>
        <w:t xml:space="preserve"> Before operating </w:t>
      </w:r>
      <w:r w:rsidR="00A766F2">
        <w:t>a</w:t>
      </w:r>
      <w:r>
        <w:t xml:space="preserve"> new vehicle platform in </w:t>
      </w:r>
      <w:proofErr w:type="spellStart"/>
      <w:r w:rsidR="001E7DF5">
        <w:t>Drivered</w:t>
      </w:r>
      <w:proofErr w:type="spellEnd"/>
      <w:r w:rsidR="001E7DF5">
        <w:t xml:space="preserve"> Pilot or </w:t>
      </w:r>
      <w:proofErr w:type="spellStart"/>
      <w:r w:rsidR="001E7DF5">
        <w:t>Drivered</w:t>
      </w:r>
      <w:proofErr w:type="spellEnd"/>
      <w:r w:rsidR="001E7DF5">
        <w:t xml:space="preserve"> Deployment </w:t>
      </w:r>
      <w:r>
        <w:t xml:space="preserve">passenger service, the carrier shall submit </w:t>
      </w:r>
      <w:r w:rsidR="0030755F">
        <w:t xml:space="preserve">to Commission staff: </w:t>
      </w:r>
      <w:r w:rsidR="00772711">
        <w:t xml:space="preserve">(1) </w:t>
      </w:r>
      <w:r>
        <w:t>an updated passenger notice and consent plan</w:t>
      </w:r>
      <w:r w:rsidR="0030755F">
        <w:t xml:space="preserve">; and (2) </w:t>
      </w:r>
      <w:r w:rsidRPr="0030755F" w:rsidR="0030755F">
        <w:t>documentation of the DMV authorization covering the platform</w:t>
      </w:r>
      <w:r>
        <w:t xml:space="preserve">. </w:t>
      </w:r>
      <w:r w:rsidR="00674129">
        <w:t>The carrier shall not commence</w:t>
      </w:r>
      <w:r>
        <w:t xml:space="preserve"> operat</w:t>
      </w:r>
      <w:r w:rsidR="00674129">
        <w:t>ions</w:t>
      </w:r>
      <w:r>
        <w:t xml:space="preserve"> </w:t>
      </w:r>
      <w:r w:rsidR="00674129">
        <w:t xml:space="preserve">with </w:t>
      </w:r>
      <w:r>
        <w:t xml:space="preserve">the new </w:t>
      </w:r>
      <w:r w:rsidR="001E7DF5">
        <w:t xml:space="preserve">vehicle </w:t>
      </w:r>
      <w:r>
        <w:t>platform</w:t>
      </w:r>
      <w:r w:rsidRPr="00674129" w:rsidR="00674129">
        <w:t xml:space="preserve"> until Commission staff issues written approval notice. Staff shall issue a written approval </w:t>
      </w:r>
      <w:proofErr w:type="gramStart"/>
      <w:r w:rsidRPr="00674129" w:rsidR="00674129">
        <w:t xml:space="preserve">notice </w:t>
      </w:r>
      <w:r w:rsidR="00D7072F">
        <w:t xml:space="preserve"> </w:t>
      </w:r>
      <w:r w:rsidR="00466946">
        <w:t>after</w:t>
      </w:r>
      <w:proofErr w:type="gramEnd"/>
      <w:r w:rsidR="00466946">
        <w:t xml:space="preserve"> confirm</w:t>
      </w:r>
      <w:r w:rsidR="00557303">
        <w:t>ing</w:t>
      </w:r>
      <w:r w:rsidR="006518E6">
        <w:t xml:space="preserve"> </w:t>
      </w:r>
      <w:r w:rsidRPr="00674129" w:rsidR="00674129">
        <w:t>receipt of a complete submission</w:t>
      </w:r>
      <w:r>
        <w:t>.</w:t>
      </w:r>
      <w:r w:rsidR="005D1939">
        <w:t xml:space="preserve"> </w:t>
      </w:r>
    </w:p>
    <w:p w:rsidR="0001294B" w:rsidP="00285D44" w:rsidRDefault="00782442" w14:paraId="4C857F7B" w14:textId="68F46D11">
      <w:pPr>
        <w:pStyle w:val="Standard"/>
      </w:pPr>
      <w:r>
        <w:rPr>
          <w:b/>
          <w:bCs/>
        </w:rPr>
        <w:t>Driverless Pilot:</w:t>
      </w:r>
      <w:r>
        <w:t xml:space="preserve"> Before operating </w:t>
      </w:r>
      <w:r w:rsidR="001E7DF5">
        <w:t>a</w:t>
      </w:r>
      <w:r>
        <w:t xml:space="preserve"> new vehicle platform in </w:t>
      </w:r>
      <w:r w:rsidR="001E7DF5">
        <w:t xml:space="preserve">Driverless Pilot </w:t>
      </w:r>
      <w:r>
        <w:t>passenger service, the carrier shall submit</w:t>
      </w:r>
      <w:r w:rsidR="00DC017B">
        <w:t xml:space="preserve"> to Commission staff</w:t>
      </w:r>
      <w:r w:rsidR="001E7DF5">
        <w:t>: (1)</w:t>
      </w:r>
      <w:r>
        <w:t xml:space="preserve"> an updated passenger notice and consent plan</w:t>
      </w:r>
      <w:r w:rsidR="001E7DF5">
        <w:t>; (2)</w:t>
      </w:r>
      <w:r>
        <w:t xml:space="preserve"> </w:t>
      </w:r>
      <w:r w:rsidRPr="0030755F" w:rsidR="00A949A0">
        <w:t>documentation of the DMV authorization covering the platform</w:t>
      </w:r>
      <w:r w:rsidR="00A949A0">
        <w:t xml:space="preserve">; and (3) </w:t>
      </w:r>
      <w:r>
        <w:t>an updated Passenger Safety Plan</w:t>
      </w:r>
      <w:r w:rsidR="00A64626">
        <w:t xml:space="preserve"> where addition of the new vehicle platform materially affects the approaches outlined in the carrier’s Passenger Safety Plan</w:t>
      </w:r>
      <w:r w:rsidR="00432964">
        <w:t>.</w:t>
      </w:r>
      <w:r w:rsidR="00537118">
        <w:t xml:space="preserve"> </w:t>
      </w:r>
      <w:r w:rsidR="00A949A0">
        <w:t>The carrier shall not commence operations with the new vehicle platform</w:t>
      </w:r>
      <w:r w:rsidRPr="00674129" w:rsidR="00A949A0">
        <w:t xml:space="preserve"> until Commission staff issues </w:t>
      </w:r>
      <w:r w:rsidR="008967C0">
        <w:t xml:space="preserve">a </w:t>
      </w:r>
      <w:r w:rsidRPr="00674129" w:rsidR="00A949A0">
        <w:t xml:space="preserve">written approval notice. Staff shall issue a written approval notice </w:t>
      </w:r>
      <w:r w:rsidR="00366224">
        <w:t xml:space="preserve">after confirming </w:t>
      </w:r>
      <w:r w:rsidRPr="00674129" w:rsidR="00A949A0">
        <w:t>receipt of a complete submission</w:t>
      </w:r>
      <w:r w:rsidR="00A949A0">
        <w:t>.</w:t>
      </w:r>
    </w:p>
    <w:p w:rsidR="0039306F" w:rsidP="00285D44" w:rsidRDefault="0039306F" w14:paraId="161894C0" w14:textId="63F14C6A">
      <w:pPr>
        <w:pStyle w:val="Standard"/>
      </w:pPr>
      <w:r>
        <w:rPr>
          <w:b/>
          <w:bCs/>
        </w:rPr>
        <w:t xml:space="preserve">Driverless </w:t>
      </w:r>
      <w:proofErr w:type="spellStart"/>
      <w:proofErr w:type="gramStart"/>
      <w:r>
        <w:rPr>
          <w:b/>
          <w:bCs/>
        </w:rPr>
        <w:t>Deployment:</w:t>
      </w:r>
      <w:r w:rsidRPr="007B2397" w:rsidR="007B2397">
        <w:t>Before</w:t>
      </w:r>
      <w:proofErr w:type="spellEnd"/>
      <w:proofErr w:type="gramEnd"/>
      <w:r w:rsidRPr="007B2397" w:rsidR="007B2397">
        <w:t xml:space="preserve"> operating a new vehicle platform in passenger service, the carrier shall submit to Commission staff: (1) an updated </w:t>
      </w:r>
      <w:r w:rsidRPr="007B2397" w:rsidR="007B2397">
        <w:lastRenderedPageBreak/>
        <w:t xml:space="preserve">passenger notice and consent plan; and (2) documentation of the DMV authorization covering that platform. Where addition of the new vehicle platform materially affects the approaches outlined in the carrier's Passenger Safety Plan, the carrier shall also submit an updated Passenger Safety Plan through the Tier 2 Advice Letter </w:t>
      </w:r>
      <w:proofErr w:type="gramStart"/>
      <w:r w:rsidRPr="007B2397" w:rsidR="007B2397">
        <w:t>process, and</w:t>
      </w:r>
      <w:proofErr w:type="gramEnd"/>
      <w:r w:rsidRPr="007B2397" w:rsidR="007B2397">
        <w:t xml:space="preserve"> shall not commence operations with the new vehicle platform until disposition of the Advice Letter. Where no updated Passenger Safety Plan is required, the carrier shall not commence operations until Commission staff issue a written approval notice. </w:t>
      </w:r>
      <w:r w:rsidR="00B3106E">
        <w:t xml:space="preserve"> </w:t>
      </w:r>
    </w:p>
    <w:p w:rsidRPr="00A51711" w:rsidR="00A51711" w:rsidP="00285D44" w:rsidRDefault="00843796" w14:paraId="065B2144" w14:textId="2F62B6CA">
      <w:pPr>
        <w:pStyle w:val="Standard"/>
      </w:pPr>
      <w:r w:rsidRPr="00843796">
        <w:t>Staff may publish and update nonbinding guidance on the submission process</w:t>
      </w:r>
      <w:r w:rsidR="0049545F">
        <w:t xml:space="preserve"> for updating these docu</w:t>
      </w:r>
      <w:r w:rsidR="00B378CD">
        <w:t>ments</w:t>
      </w:r>
      <w:r w:rsidRPr="00843796">
        <w:t xml:space="preserve"> as part of an AV Program Guidebook</w:t>
      </w:r>
      <w:r w:rsidR="0046646C">
        <w:t>.</w:t>
      </w:r>
      <w:r w:rsidR="002A3613">
        <w:t xml:space="preserve"> </w:t>
      </w:r>
      <w:r w:rsidR="00CB4A70">
        <w:t xml:space="preserve">  </w:t>
      </w:r>
    </w:p>
    <w:p w:rsidR="00603238" w:rsidP="00FA1B4F" w:rsidRDefault="00603238" w14:paraId="3D6B2A03" w14:textId="77777777">
      <w:pPr>
        <w:pStyle w:val="Heading1"/>
      </w:pPr>
      <w:bookmarkStart w:name="_Toc242177576" w:id="37"/>
      <w:bookmarkStart w:name="_Toc8123721" w:id="38"/>
      <w:r>
        <w:t>Summary of Public Comment</w:t>
      </w:r>
      <w:bookmarkEnd w:id="37"/>
    </w:p>
    <w:p w:rsidRPr="00D45475" w:rsidR="00603238" w:rsidP="00284D8D" w:rsidRDefault="00603238" w14:paraId="176FDB3F" w14:textId="77777777">
      <w:pPr>
        <w:rPr>
          <w:rFonts w:ascii="Calibri" w:hAnsi="Calibri"/>
          <w:sz w:val="22"/>
        </w:rPr>
      </w:pPr>
      <w:r w:rsidRPr="00D45475">
        <w:t>Rule 1.18 allows any member of the public to submit written comment in any Commission proceeding using the “Public Comment” tab of the online Docket Card for that proceeding on the Commission’s website. </w:t>
      </w:r>
      <w:r w:rsidRPr="00D45475" w:rsidR="007A3820">
        <w:t xml:space="preserve">Rule 1.18(a) requires that all written public comment submitted prior to the submission of the proceeding are part of the administrative record of the proceeding. </w:t>
      </w:r>
      <w:r w:rsidRPr="00D45475">
        <w:t>Rule 1.18(b) requires that relevant written comment submitted in a proceeding be summarized in the final decision issued in that proceeding.</w:t>
      </w:r>
    </w:p>
    <w:p w:rsidRPr="00603238" w:rsidR="00603238" w:rsidP="00603238" w:rsidRDefault="007669EF" w14:paraId="393AB264" w14:textId="604EDFD8">
      <w:pPr>
        <w:pStyle w:val="Standard"/>
      </w:pPr>
      <w:r>
        <w:t>There were t</w:t>
      </w:r>
      <w:r w:rsidR="000B55A7">
        <w:t xml:space="preserve">hree public comments. They all stressed that the Commission should ensure transparency so that the public is aware of the parameters of the AV service operations being authorized. </w:t>
      </w:r>
    </w:p>
    <w:p w:rsidR="005939A5" w:rsidP="005939A5" w:rsidRDefault="005939A5" w14:paraId="4D70E851" w14:textId="77777777">
      <w:pPr>
        <w:pStyle w:val="Heading1"/>
      </w:pPr>
      <w:bookmarkStart w:name="_Toc8123723" w:id="39"/>
      <w:bookmarkStart w:name="_Toc242177577" w:id="40"/>
      <w:bookmarkEnd w:id="38"/>
      <w:r>
        <w:t>Comments on Proposed Decision</w:t>
      </w:r>
      <w:bookmarkEnd w:id="39"/>
      <w:bookmarkEnd w:id="40"/>
    </w:p>
    <w:p w:rsidR="005939A5" w:rsidP="005C58FA" w:rsidRDefault="005C58FA" w14:paraId="6CD1AEE7" w14:textId="4A6B7218">
      <w:pPr>
        <w:pStyle w:val="Standard"/>
      </w:pPr>
      <w:r w:rsidRPr="00C334E0">
        <w:t xml:space="preserve"> The proposed decision of Commissioner </w:t>
      </w:r>
      <w:r w:rsidR="00C334E0">
        <w:t>Matthew Baker</w:t>
      </w:r>
      <w:r>
        <w:t xml:space="preserve"> in this matter was mailed to the parties in accordance with Section 311 of the Public Utilities Code and comments were allowed under Rule 14.3 of the Commission’s Rules of Practice and Procedure.  Comments were filed on</w:t>
      </w:r>
      <w:r w:rsidR="009D67B7">
        <w:t xml:space="preserve"> September 24, 2026, by </w:t>
      </w:r>
      <w:r w:rsidR="00FA4D10">
        <w:t>Tesla</w:t>
      </w:r>
      <w:r w:rsidR="00D62418">
        <w:t xml:space="preserve">, </w:t>
      </w:r>
      <w:r w:rsidR="00D62418">
        <w:lastRenderedPageBreak/>
        <w:t>Waymo LLC</w:t>
      </w:r>
      <w:r w:rsidR="003F2082">
        <w:t xml:space="preserve"> (Waymo)</w:t>
      </w:r>
      <w:r w:rsidR="00D62418">
        <w:t>, Lyft, Inc.</w:t>
      </w:r>
      <w:r w:rsidR="003F2082">
        <w:t xml:space="preserve"> (Lyft),</w:t>
      </w:r>
      <w:r w:rsidR="00D62418">
        <w:t xml:space="preserve"> San Francisco Taxi</w:t>
      </w:r>
      <w:r w:rsidR="00D34628">
        <w:t xml:space="preserve"> Workers Alliance</w:t>
      </w:r>
      <w:r w:rsidR="00D45CAB">
        <w:t xml:space="preserve"> (SFTWA)</w:t>
      </w:r>
      <w:r w:rsidR="00D34628">
        <w:t xml:space="preserve">, Zoox, and Service Employees International Union </w:t>
      </w:r>
      <w:r w:rsidR="00D227BC">
        <w:t xml:space="preserve">Locals 521, </w:t>
      </w:r>
      <w:r w:rsidR="00C91A55">
        <w:t>721, and 1021</w:t>
      </w:r>
      <w:r>
        <w:t xml:space="preserve">, and reply comments were filed on </w:t>
      </w:r>
      <w:r w:rsidR="007C6DA0">
        <w:t xml:space="preserve">September 29, </w:t>
      </w:r>
      <w:proofErr w:type="gramStart"/>
      <w:r w:rsidR="007C6DA0">
        <w:t xml:space="preserve">2026, </w:t>
      </w:r>
      <w:r>
        <w:t xml:space="preserve"> by</w:t>
      </w:r>
      <w:proofErr w:type="gramEnd"/>
      <w:r w:rsidR="008222EA">
        <w:t xml:space="preserve"> Waymo,</w:t>
      </w:r>
      <w:r w:rsidR="004154E9">
        <w:t xml:space="preserve"> Lyft,</w:t>
      </w:r>
      <w:r w:rsidR="00D364DA">
        <w:t xml:space="preserve"> SFTWA</w:t>
      </w:r>
      <w:r w:rsidR="003C60E6">
        <w:t>, Zoox</w:t>
      </w:r>
      <w:r w:rsidR="003055DF">
        <w:t>, and San Francisco International Airport</w:t>
      </w:r>
      <w:r>
        <w:t>.</w:t>
      </w:r>
      <w:r w:rsidRPr="00C878D5" w:rsidR="00C878D5">
        <w:t xml:space="preserve"> </w:t>
      </w:r>
    </w:p>
    <w:p w:rsidR="00DC2997" w:rsidP="008513DE" w:rsidRDefault="008513DE" w14:paraId="384C8109" w14:textId="77777777">
      <w:pPr>
        <w:pStyle w:val="Standard"/>
      </w:pPr>
      <w:r>
        <w:t xml:space="preserve">Comments on the Proposed Decision resulted in several </w:t>
      </w:r>
      <w:proofErr w:type="spellStart"/>
      <w:r w:rsidR="00500D08">
        <w:t>non</w:t>
      </w:r>
      <w:r w:rsidR="006C160B">
        <w:t>subst</w:t>
      </w:r>
      <w:r w:rsidR="005D5500">
        <w:t>antive</w:t>
      </w:r>
      <w:proofErr w:type="spellEnd"/>
      <w:r w:rsidR="005D5500">
        <w:t xml:space="preserve"> </w:t>
      </w:r>
      <w:r>
        <w:t>clarifications and modifications</w:t>
      </w:r>
      <w:r w:rsidR="00E92488">
        <w:t xml:space="preserve"> which</w:t>
      </w:r>
      <w:r w:rsidR="00DC2997">
        <w:t xml:space="preserve"> we group and discuss by subject matter</w:t>
      </w:r>
      <w:r>
        <w:t>.</w:t>
      </w:r>
    </w:p>
    <w:p w:rsidR="00BE0FFB" w:rsidP="008513DE" w:rsidRDefault="00BE0FFB" w14:paraId="1D967E4B" w14:textId="77777777">
      <w:pPr>
        <w:pStyle w:val="Standard"/>
      </w:pPr>
      <w:r>
        <w:t>Permit Reinstatement</w:t>
      </w:r>
    </w:p>
    <w:p w:rsidR="008513DE" w:rsidP="008513DE" w:rsidRDefault="008513DE" w14:paraId="5D905861" w14:textId="320F5A4B">
      <w:pPr>
        <w:pStyle w:val="Standard"/>
      </w:pPr>
      <w:r>
        <w:t xml:space="preserve"> With respect to permit reinstatement, Waymo, Zoox, and Tesla requested that DMV reinstatement be sufficient where a Commission suspension was purely derivative of DMV action, while SEIU and SFTWA urged additional Commission review of safety-related reinstatements. We clarify that documentation of DMV reinstatement</w:t>
      </w:r>
      <w:r w:rsidR="00985F0F">
        <w:t xml:space="preserve"> may itself </w:t>
      </w:r>
      <w:r>
        <w:t>suffic</w:t>
      </w:r>
      <w:r w:rsidR="00985F0F">
        <w:t>e</w:t>
      </w:r>
      <w:r>
        <w:t xml:space="preserve"> where the underlying condition does not implicate a passenger-safety issue within the Commission’s jurisdiction; otherwise, staff may require </w:t>
      </w:r>
      <w:proofErr w:type="gramStart"/>
      <w:r>
        <w:t>information sufficient</w:t>
      </w:r>
      <w:proofErr w:type="gramEnd"/>
      <w:r>
        <w:t xml:space="preserve"> to determine that applicable Commission requirements have been satisfied. We also clarify that staff reinstatement authority applies across all four AV programs.</w:t>
      </w:r>
    </w:p>
    <w:p w:rsidR="0058499C" w:rsidP="008513DE" w:rsidRDefault="0058499C" w14:paraId="3A4A3B06" w14:textId="32878622">
      <w:pPr>
        <w:pStyle w:val="Standard"/>
      </w:pPr>
      <w:r>
        <w:t>ODD Disclosure</w:t>
      </w:r>
    </w:p>
    <w:p w:rsidR="008513DE" w:rsidP="008513DE" w:rsidRDefault="008513DE" w14:paraId="059B6A97" w14:textId="77777777">
      <w:pPr>
        <w:pStyle w:val="Standard"/>
      </w:pPr>
      <w:r>
        <w:t xml:space="preserve">Regarding ODD disclosure, we retain public disclosure for the Driverless Pilot and </w:t>
      </w:r>
      <w:proofErr w:type="spellStart"/>
      <w:r>
        <w:t>Drivered</w:t>
      </w:r>
      <w:proofErr w:type="spellEnd"/>
      <w:r>
        <w:t xml:space="preserve"> Deployment programs, explain why the requirement does not apply to the </w:t>
      </w:r>
      <w:proofErr w:type="spellStart"/>
      <w:r>
        <w:t>Drivered</w:t>
      </w:r>
      <w:proofErr w:type="spellEnd"/>
      <w:r>
        <w:t xml:space="preserve"> Pilot program, and clarify that the existing Tier 2 Advice Letter standard for Driverless Deployment ODD modifications applies only where the modification materially affects the approaches outlined in the carrier’s Passenger Safety Plan. Commission staff may rely on or cross-reference DMV’s public ODD information where practicable. We decline to adopt a separate 30-day attestation triggered solely by addition of a new roadway type.</w:t>
      </w:r>
    </w:p>
    <w:p w:rsidR="0005096B" w:rsidP="008513DE" w:rsidRDefault="0005096B" w14:paraId="04582CA0" w14:textId="3E104B68">
      <w:pPr>
        <w:pStyle w:val="Standard"/>
      </w:pPr>
      <w:r>
        <w:t>Airport Operations</w:t>
      </w:r>
    </w:p>
    <w:p w:rsidR="008513DE" w:rsidP="008513DE" w:rsidRDefault="008513DE" w14:paraId="3654E52B" w14:textId="199AA3E4">
      <w:pPr>
        <w:pStyle w:val="Standard"/>
      </w:pPr>
      <w:r>
        <w:lastRenderedPageBreak/>
        <w:t xml:space="preserve">Regarding airport operations, commenters disagreed over the appropriate level of Commission review, public disclosure, and airport-specific safety requirements. </w:t>
      </w:r>
      <w:r w:rsidR="005E59C5">
        <w:t xml:space="preserve">In response to </w:t>
      </w:r>
      <w:r w:rsidR="00BE413E">
        <w:t xml:space="preserve">these </w:t>
      </w:r>
      <w:r w:rsidR="005E59C5">
        <w:t xml:space="preserve">comments, </w:t>
      </w:r>
      <w:proofErr w:type="gramStart"/>
      <w:r w:rsidR="005E59C5">
        <w:t xml:space="preserve">we </w:t>
      </w:r>
      <w:r w:rsidR="004A5715">
        <w:t xml:space="preserve"> </w:t>
      </w:r>
      <w:r w:rsidR="001851A6">
        <w:t>modify</w:t>
      </w:r>
      <w:proofErr w:type="gramEnd"/>
      <w:r w:rsidR="001851A6">
        <w:t xml:space="preserve"> the notice requirement to </w:t>
      </w:r>
      <w:r>
        <w:t>require carriers to notify Commission staff that the relevant airport authority has authorized service, while eliminating a separate Commission approval notice as a prerequisite to commencing airport service. Passenger Safety Plan updates remain required where airport operations materially affect the approaches outlined in an approved plan. Nothing in this decision limits an airport authority’s ability to impose conditions within its own authority.</w:t>
      </w:r>
    </w:p>
    <w:p w:rsidR="00AB3B5E" w:rsidP="008513DE" w:rsidRDefault="00AB3B5E" w14:paraId="03713226" w14:textId="55C57022">
      <w:pPr>
        <w:pStyle w:val="Standard"/>
      </w:pPr>
      <w:r>
        <w:t>New Vehicle Platform</w:t>
      </w:r>
    </w:p>
    <w:p w:rsidR="008513DE" w:rsidP="008513DE" w:rsidRDefault="008513DE" w14:paraId="6ECDE15A" w14:textId="5C8E2EDA">
      <w:pPr>
        <w:pStyle w:val="Standard"/>
      </w:pPr>
      <w:r>
        <w:t xml:space="preserve">Finally, we clarify the requirements applicable when a carrier introduces a new vehicle platform. An updated Passenger Safety Plan is required in the Driverless Pilot and Driverless Deployment programs only where the platform materially affects the approaches outlined in the approved plan; otherwise, the carrier shall attest that the existing plan addresses the platform. For Driverless Deployment, any required PSP update </w:t>
      </w:r>
      <w:r w:rsidR="004B60C5">
        <w:t xml:space="preserve">will </w:t>
      </w:r>
      <w:r>
        <w:t>continue to proceed through the Tier 2 Advice Letter process.</w:t>
      </w:r>
    </w:p>
    <w:p w:rsidR="005939A5" w:rsidP="005939A5" w:rsidRDefault="005939A5" w14:paraId="432FC86E" w14:textId="77777777">
      <w:pPr>
        <w:pStyle w:val="Heading1"/>
      </w:pPr>
      <w:bookmarkStart w:name="_Toc8123724" w:id="41"/>
      <w:bookmarkStart w:name="_Toc242177578" w:id="42"/>
      <w:r>
        <w:t>Assignment of Proceeding</w:t>
      </w:r>
      <w:bookmarkEnd w:id="41"/>
      <w:bookmarkEnd w:id="42"/>
    </w:p>
    <w:p w:rsidR="005939A5" w:rsidP="006E6574" w:rsidRDefault="00CA15C7" w14:paraId="1B290F30" w14:textId="23D691A6">
      <w:pPr>
        <w:pStyle w:val="Standard"/>
      </w:pPr>
      <w:r>
        <w:t xml:space="preserve">Matthew Baker </w:t>
      </w:r>
      <w:r w:rsidR="005939A5">
        <w:t xml:space="preserve">is the assigned Commissioner and </w:t>
      </w:r>
      <w:r>
        <w:t>Robert M. Mason III</w:t>
      </w:r>
      <w:r w:rsidR="005939A5">
        <w:t xml:space="preserve"> is the assigned Administrative Law Judge in this proceeding.</w:t>
      </w:r>
    </w:p>
    <w:p w:rsidR="005939A5" w:rsidP="005939A5" w:rsidRDefault="005939A5" w14:paraId="11385525" w14:textId="77777777">
      <w:pPr>
        <w:pStyle w:val="Dummy"/>
      </w:pPr>
      <w:bookmarkStart w:name="_Toc8123725" w:id="43"/>
      <w:bookmarkStart w:name="_Toc242177579" w:id="44"/>
      <w:r>
        <w:t>Findings of Fact</w:t>
      </w:r>
      <w:bookmarkEnd w:id="43"/>
      <w:bookmarkEnd w:id="44"/>
    </w:p>
    <w:p w:rsidRPr="00285D44" w:rsidR="00F62B7A" w:rsidP="00285D44" w:rsidRDefault="001F1DDD" w14:paraId="39272277" w14:textId="2B1F49BD">
      <w:pPr>
        <w:pStyle w:val="FoF"/>
      </w:pPr>
      <w:r w:rsidRPr="00285D44">
        <w:t xml:space="preserve">The </w:t>
      </w:r>
      <w:r w:rsidR="006D7E93">
        <w:t>existing</w:t>
      </w:r>
      <w:r w:rsidRPr="00285D44">
        <w:t xml:space="preserve"> exemption procedures and rules are inconsistent between the </w:t>
      </w:r>
      <w:r w:rsidRPr="00285D44" w:rsidR="00560C83">
        <w:t xml:space="preserve">AV </w:t>
      </w:r>
      <w:r w:rsidRPr="00285D44">
        <w:t>Pilot and Deployment programs</w:t>
      </w:r>
      <w:r w:rsidRPr="00285D44" w:rsidR="00A677AB">
        <w:t>.</w:t>
      </w:r>
    </w:p>
    <w:p w:rsidRPr="00285D44" w:rsidR="00C90EDC" w:rsidP="00285D44" w:rsidRDefault="00E53F07" w14:paraId="608CC875" w14:textId="76DDA016">
      <w:pPr>
        <w:pStyle w:val="FoF"/>
      </w:pPr>
      <w:r w:rsidRPr="00285D44">
        <w:t>The</w:t>
      </w:r>
      <w:r w:rsidRPr="00285D44" w:rsidR="00C90EDC">
        <w:t xml:space="preserve"> </w:t>
      </w:r>
      <w:r w:rsidRPr="00285D44" w:rsidR="006400A7">
        <w:t xml:space="preserve">Commission’s </w:t>
      </w:r>
      <w:r w:rsidRPr="00285D44">
        <w:t xml:space="preserve">AV </w:t>
      </w:r>
      <w:r w:rsidRPr="00285D44" w:rsidR="00C90EDC">
        <w:t>regulations do not prescribe a clear process for reinstatement of suspended AV passenger service authorization following reinstatement of the DMV permit.</w:t>
      </w:r>
    </w:p>
    <w:p w:rsidRPr="00285D44" w:rsidR="00A51A8D" w:rsidP="00285D44" w:rsidRDefault="00A51A8D" w14:paraId="4D2C01AA" w14:textId="6C4CAB61">
      <w:pPr>
        <w:pStyle w:val="FoF"/>
      </w:pPr>
      <w:r w:rsidRPr="00285D44">
        <w:lastRenderedPageBreak/>
        <w:t>Currently, only C</w:t>
      </w:r>
      <w:r w:rsidRPr="00285D44" w:rsidR="009F2B13">
        <w:t>ommission</w:t>
      </w:r>
      <w:r w:rsidRPr="00285D44">
        <w:t xml:space="preserve"> Driverless Deployment </w:t>
      </w:r>
      <w:r w:rsidR="00E37FB0">
        <w:t>ODDs</w:t>
      </w:r>
      <w:r w:rsidR="00FB131D">
        <w:t xml:space="preserve"> </w:t>
      </w:r>
      <w:r w:rsidRPr="00285D44">
        <w:t xml:space="preserve">are public through the </w:t>
      </w:r>
      <w:r w:rsidRPr="00285D44" w:rsidR="00B457A4">
        <w:t xml:space="preserve">Commission’s </w:t>
      </w:r>
      <w:r w:rsidRPr="00285D44">
        <w:t>Advice Letter process.</w:t>
      </w:r>
    </w:p>
    <w:p w:rsidRPr="00285D44" w:rsidR="00140091" w:rsidP="00285D44" w:rsidRDefault="00140091" w14:paraId="0525C3B4" w14:textId="39EAA173">
      <w:pPr>
        <w:pStyle w:val="FoF"/>
      </w:pPr>
      <w:r w:rsidRPr="00285D44">
        <w:t xml:space="preserve">Driverless passenger service at airports is currently only permitted in the </w:t>
      </w:r>
      <w:r w:rsidRPr="00285D44" w:rsidR="009F2B13">
        <w:t xml:space="preserve">Commission’s </w:t>
      </w:r>
      <w:r w:rsidRPr="00285D44">
        <w:t>AV Deployment program, not in the AV Pilot Program.</w:t>
      </w:r>
    </w:p>
    <w:p w:rsidRPr="00285D44" w:rsidR="00627486" w:rsidP="00285D44" w:rsidRDefault="00627486" w14:paraId="200ED534" w14:textId="05FBF4A1">
      <w:pPr>
        <w:pStyle w:val="FoF"/>
      </w:pPr>
      <w:r w:rsidRPr="00285D44">
        <w:t xml:space="preserve">AV carriers have begun developing vehicles “purpose-built” for autonomous operations, which lack features designed for human-driven vehicles </w:t>
      </w:r>
      <w:r w:rsidRPr="00285D44" w:rsidR="00037BE0">
        <w:t>such as</w:t>
      </w:r>
      <w:r w:rsidRPr="00285D44">
        <w:t xml:space="preserve"> steering wheels, pedals, and similar equipment.</w:t>
      </w:r>
    </w:p>
    <w:p w:rsidRPr="00285D44" w:rsidR="003A4A87" w:rsidP="00285D44" w:rsidRDefault="004F7D1E" w14:paraId="1D320C8B" w14:textId="42D323CE">
      <w:pPr>
        <w:pStyle w:val="FoF"/>
      </w:pPr>
      <w:r w:rsidRPr="00285D44">
        <w:t>Requiring routine renewal of an AV exemption when the factual basis for the exemption has not materially changed creates recurring administrative work without necessarily providing additional regulatory information.</w:t>
      </w:r>
    </w:p>
    <w:p w:rsidR="0031380A" w:rsidP="00285D44" w:rsidRDefault="001B2484" w14:paraId="451AB682" w14:textId="361AE9D5">
      <w:pPr>
        <w:pStyle w:val="FoF"/>
      </w:pPr>
      <w:r w:rsidRPr="001B2484">
        <w:t>A DMV suspension may concern matters within DMV’s vehicle-safety oversight without implicating a separate passenger-safety issue within the Commission’s jurisdiction. Where a suspension implicates Commission-regulated passenger safety, reinstatement may require information beyond documentation of DMV reinstatement.</w:t>
      </w:r>
      <w:r>
        <w:t xml:space="preserve"> </w:t>
      </w:r>
      <w:r w:rsidRPr="00285D44" w:rsidR="00CD3143">
        <w:t>Public disclosure of specified high-level ODD information can provide transparency regarding authorized operating areas without requiring disclosure of underlying technical information.</w:t>
      </w:r>
    </w:p>
    <w:p w:rsidR="00630927" w:rsidP="00285D44" w:rsidRDefault="001A0A8B" w14:paraId="35BD23AE" w14:textId="3EE54843">
      <w:pPr>
        <w:pStyle w:val="FoF"/>
      </w:pPr>
      <w:r>
        <w:t>The DMV does not post ODD information for holders of a DMV Testing with a Driver permit, because DMV regulations allow those permitholders to test statewide.</w:t>
      </w:r>
    </w:p>
    <w:p w:rsidRPr="00285D44" w:rsidR="00377703" w:rsidP="00285D44" w:rsidRDefault="00E75A29" w14:paraId="1CF65D9A" w14:textId="41896B44">
      <w:pPr>
        <w:pStyle w:val="FoF"/>
      </w:pPr>
      <w:r w:rsidRPr="00E75A29">
        <w:t xml:space="preserve">An Operational Design Domain modification or the addition of a new vehicle platform does not, in every instance, materially affect the approaches outlined in a carrier’s Passenger Safety </w:t>
      </w:r>
      <w:proofErr w:type="gramStart"/>
      <w:r w:rsidRPr="00E75A29">
        <w:t>Plan.</w:t>
      </w:r>
      <w:r w:rsidRPr="00041D2B" w:rsidR="00041D2B">
        <w:t>.</w:t>
      </w:r>
      <w:proofErr w:type="gramEnd"/>
    </w:p>
    <w:p w:rsidRPr="00285D44" w:rsidR="00197EBE" w:rsidP="00285D44" w:rsidRDefault="00197EBE" w14:paraId="425A5711" w14:textId="6D5E3361">
      <w:pPr>
        <w:pStyle w:val="FoF"/>
      </w:pPr>
      <w:r w:rsidRPr="00285D44">
        <w:t>Airport authorities retain authority to determine whether an AV carrier may provide passenger service on airport property.</w:t>
      </w:r>
    </w:p>
    <w:p w:rsidR="005939A5" w:rsidP="005939A5" w:rsidRDefault="005939A5" w14:paraId="47B41A15" w14:textId="77777777">
      <w:pPr>
        <w:pStyle w:val="Dummy"/>
      </w:pPr>
      <w:bookmarkStart w:name="_Toc8123726" w:id="45"/>
      <w:bookmarkStart w:name="_Toc242177580" w:id="46"/>
      <w:r>
        <w:lastRenderedPageBreak/>
        <w:t>Conclusions of Law</w:t>
      </w:r>
      <w:bookmarkEnd w:id="45"/>
      <w:bookmarkEnd w:id="46"/>
    </w:p>
    <w:p w:rsidRPr="00285D44" w:rsidR="00E3517D" w:rsidP="00285D44" w:rsidRDefault="00E3517D" w14:paraId="05BDCF3D" w14:textId="4F767811">
      <w:pPr>
        <w:pStyle w:val="CoL"/>
      </w:pPr>
      <w:r w:rsidRPr="00285D44">
        <w:t>It</w:t>
      </w:r>
      <w:r w:rsidRPr="00285D44" w:rsidR="00264703">
        <w:t xml:space="preserve"> is reasonable to conclude that the Commission should authorize Commission staff tasked with reviewing and approving AV operations to approve or deny future requests for these specific exemptions for AV carriers in both Pilot and Deployment operations. </w:t>
      </w:r>
    </w:p>
    <w:p w:rsidRPr="00285D44" w:rsidR="008040E8" w:rsidP="00285D44" w:rsidRDefault="008040E8" w14:paraId="34294D64" w14:textId="7749969E">
      <w:pPr>
        <w:pStyle w:val="CoL"/>
      </w:pPr>
      <w:r w:rsidRPr="00285D44">
        <w:t>It is reasonable to conclude that staff may publish and update nonbinding guidance identifying examples of documentation that may assist in evaluating exemption requests authorized by this decision as part of an AV Program Guidebook, and staff may request additional information reasonably necessary to determine whether the applicable exemption criteria are satisfied.</w:t>
      </w:r>
    </w:p>
    <w:p w:rsidRPr="00285D44" w:rsidR="00F0151C" w:rsidP="00285D44" w:rsidRDefault="00F0151C" w14:paraId="47B7263E" w14:textId="057BC473">
      <w:pPr>
        <w:pStyle w:val="CoL"/>
      </w:pPr>
      <w:r w:rsidRPr="00285D44">
        <w:t>It is reasonable to conclude that a suspension of</w:t>
      </w:r>
      <w:r w:rsidRPr="00285D44" w:rsidR="00E60017">
        <w:t xml:space="preserve"> a carrier</w:t>
      </w:r>
      <w:r w:rsidRPr="00285D44" w:rsidR="00F720C6">
        <w:t>’</w:t>
      </w:r>
      <w:r w:rsidRPr="00285D44" w:rsidR="00E60017">
        <w:t>s</w:t>
      </w:r>
      <w:r w:rsidRPr="00285D44">
        <w:t xml:space="preserve"> underlying TCP permit or AV program authorization does not terminate or otherwise alter an exemption granted under this decision. </w:t>
      </w:r>
    </w:p>
    <w:p w:rsidRPr="00285D44" w:rsidR="00F0151C" w:rsidP="00285D44" w:rsidRDefault="00F0151C" w14:paraId="4D545C39" w14:textId="4552B569">
      <w:pPr>
        <w:pStyle w:val="CoL"/>
      </w:pPr>
      <w:r w:rsidRPr="00285D44">
        <w:t xml:space="preserve">It is reasonable to conclude that the carrier may rely on </w:t>
      </w:r>
      <w:r w:rsidRPr="00285D44" w:rsidR="00F720C6">
        <w:t>a</w:t>
      </w:r>
      <w:r w:rsidRPr="00285D44">
        <w:t xml:space="preserve"> </w:t>
      </w:r>
      <w:r w:rsidRPr="00285D44" w:rsidR="00F627F3">
        <w:t xml:space="preserve">previously granted </w:t>
      </w:r>
      <w:r w:rsidRPr="00285D44">
        <w:t>exemption following reinstatement of the underlying authorization, provided the exemption has not otherwise expired or been revoked and the factual circumstances supporting it remain materially unchanged.</w:t>
      </w:r>
    </w:p>
    <w:p w:rsidRPr="00285D44" w:rsidR="006B5D38" w:rsidP="00285D44" w:rsidRDefault="006B5D38" w14:paraId="0A730095" w14:textId="69F24EB0">
      <w:pPr>
        <w:pStyle w:val="CoL"/>
      </w:pPr>
      <w:r w:rsidRPr="00285D44">
        <w:t>It is reasonable to conclude that an exemption granted under this decision remains effective while the carrier maintains the underlying Commission AV authorization and the factual circumstances supporting the exemption remain materially unchanged.</w:t>
      </w:r>
    </w:p>
    <w:p w:rsidRPr="00285D44" w:rsidR="00F26206" w:rsidP="00285D44" w:rsidRDefault="00F26206" w14:paraId="450B3270" w14:textId="08DC376F">
      <w:pPr>
        <w:pStyle w:val="CoL"/>
      </w:pPr>
      <w:r w:rsidRPr="00285D44">
        <w:t xml:space="preserve">It is reasonable to conclude that renewal of a carrier’s TCP permit, by itself, does not require renewal or reapproval of </w:t>
      </w:r>
      <w:r w:rsidRPr="00285D44" w:rsidR="00800291">
        <w:t>a granted</w:t>
      </w:r>
      <w:r w:rsidRPr="00285D44">
        <w:t xml:space="preserve"> exemption.</w:t>
      </w:r>
    </w:p>
    <w:p w:rsidRPr="00285D44" w:rsidR="00DC0ED5" w:rsidP="00285D44" w:rsidRDefault="004D367A" w14:paraId="015BF7EF" w14:textId="7DDE8129">
      <w:pPr>
        <w:pStyle w:val="CoL"/>
      </w:pPr>
      <w:r w:rsidRPr="00285D44">
        <w:t xml:space="preserve">It is </w:t>
      </w:r>
      <w:r w:rsidRPr="00285D44" w:rsidR="00292C21">
        <w:t xml:space="preserve">reasonable to conclude that an annual re-attestation of functional equivalence is not </w:t>
      </w:r>
      <w:r w:rsidRPr="00285D44" w:rsidR="000B55A7">
        <w:t>required but</w:t>
      </w:r>
      <w:r w:rsidRPr="00285D44" w:rsidR="00292C21">
        <w:t xml:space="preserve"> instead </w:t>
      </w:r>
      <w:proofErr w:type="gramStart"/>
      <w:r w:rsidRPr="00285D44" w:rsidR="00292C21">
        <w:t>require</w:t>
      </w:r>
      <w:proofErr w:type="gramEnd"/>
      <w:r w:rsidRPr="00285D44" w:rsidR="00292C21">
        <w:t xml:space="preserve"> carriers to apply for a new exemption if changes to the carrier’s vehicle(s) or operations render the original </w:t>
      </w:r>
      <w:r w:rsidRPr="00285D44" w:rsidR="00292C21">
        <w:lastRenderedPageBreak/>
        <w:t>exemption and/or the information submitted justifying the exemption untrue or inapplicable.</w:t>
      </w:r>
    </w:p>
    <w:p w:rsidRPr="00285D44" w:rsidR="001321E3" w:rsidP="00285D44" w:rsidRDefault="001321E3" w14:paraId="66F3A791" w14:textId="1A0D141E">
      <w:pPr>
        <w:pStyle w:val="CoL"/>
      </w:pPr>
      <w:r w:rsidRPr="001321E3">
        <w:t>It is reasonable to conclude that where remedial measures taken to resolve a passenger safety issue materially affect the approaches outlined in a Driverless Deployment carrier's Passenger Safety Plan, the carrier should submit an updated Passenger Safety Plan through the Tier 2 Advice Letter process.</w:t>
      </w:r>
    </w:p>
    <w:p w:rsidRPr="00285D44" w:rsidR="00DC2572" w:rsidP="00285D44" w:rsidRDefault="00DC2572" w14:paraId="47471105" w14:textId="532C7188">
      <w:pPr>
        <w:pStyle w:val="CoL"/>
      </w:pPr>
      <w:r w:rsidRPr="00285D44">
        <w:t xml:space="preserve">It is reasonable to conclude that </w:t>
      </w:r>
      <w:r w:rsidR="00D763EA">
        <w:t>in all four AV programs</w:t>
      </w:r>
      <w:r w:rsidRPr="00285D44">
        <w:t xml:space="preserve">, once a carrier has received reinstatement of their permit from DMV, </w:t>
      </w:r>
      <w:r w:rsidRPr="00285D44" w:rsidR="001F3CD5">
        <w:t>s</w:t>
      </w:r>
      <w:r w:rsidRPr="00285D44" w:rsidR="00090526">
        <w:t>taff may reinstate the Commission AV authorization upon determining that applicable Commission requirements are satisfied. Staff may publish and update nonbinding guidance on the documentation required to inform reinstatement as part of an AV Program Guidebook.</w:t>
      </w:r>
    </w:p>
    <w:p w:rsidRPr="00285D44" w:rsidR="00E702E9" w:rsidP="00285D44" w:rsidRDefault="00D65319" w14:paraId="2EC262B9" w14:textId="0BEFD3F7">
      <w:pPr>
        <w:pStyle w:val="CoL"/>
      </w:pPr>
      <w:r w:rsidRPr="00285D44">
        <w:t>It is reasonable to conclude that the Commission should extend the public disclosure of ODDs (</w:t>
      </w:r>
      <w:r w:rsidRPr="00285D44" w:rsidR="009D67C4">
        <w:t>including</w:t>
      </w:r>
      <w:r w:rsidRPr="00214980" w:rsidR="00214980">
        <w:t>, but not limited to,</w:t>
      </w:r>
      <w:r w:rsidRPr="00285D44">
        <w:t xml:space="preserve"> </w:t>
      </w:r>
      <w:r w:rsidR="271A2562">
        <w:t xml:space="preserve">a geographic </w:t>
      </w:r>
      <w:r>
        <w:t>map</w:t>
      </w:r>
      <w:r w:rsidRPr="00285D44">
        <w:t xml:space="preserve"> and list of cities/counties, time of day, </w:t>
      </w:r>
      <w:r w:rsidR="7B15DFD1">
        <w:t>roadway types,</w:t>
      </w:r>
      <w:r>
        <w:t xml:space="preserve"> </w:t>
      </w:r>
      <w:r w:rsidRPr="00285D44">
        <w:t>weather conditions, speed</w:t>
      </w:r>
      <w:r w:rsidR="2396B31B">
        <w:t xml:space="preserve"> range</w:t>
      </w:r>
      <w:r w:rsidRPr="00285D44">
        <w:t xml:space="preserve">) to the Driverless Pilot program and the </w:t>
      </w:r>
      <w:proofErr w:type="spellStart"/>
      <w:r w:rsidRPr="00285D44">
        <w:t>Drivered</w:t>
      </w:r>
      <w:proofErr w:type="spellEnd"/>
      <w:r w:rsidRPr="00285D44">
        <w:t xml:space="preserve"> Deployment Program</w:t>
      </w:r>
      <w:r w:rsidRPr="00285D44" w:rsidR="0005285D">
        <w:t>.</w:t>
      </w:r>
    </w:p>
    <w:p w:rsidRPr="00285D44" w:rsidR="00522E79" w:rsidP="00285D44" w:rsidRDefault="00E91B33" w14:paraId="78778D19" w14:textId="72F479E3">
      <w:pPr>
        <w:pStyle w:val="CoL"/>
      </w:pPr>
      <w:r w:rsidRPr="00285D44">
        <w:t>It is reasonable to conclude that no new 30-day attestation will be required solely due to an ODD modification in Pilot and Deployment</w:t>
      </w:r>
      <w:r w:rsidR="003E3F2D">
        <w:t>,</w:t>
      </w:r>
      <w:r w:rsidRPr="00285D44" w:rsidR="00D71B39">
        <w:t xml:space="preserve"> as while the attestation requirement makes sense for new entrants to the Pilot and Deployment programs, it should not be required for ODD modifications for carriers that have already established the “on-road experience” of their vehicles.</w:t>
      </w:r>
    </w:p>
    <w:p w:rsidRPr="00285D44" w:rsidR="001756B9" w:rsidP="00285D44" w:rsidRDefault="008728FA" w14:paraId="7CAD611D" w14:textId="6B0C5595">
      <w:pPr>
        <w:pStyle w:val="CoL"/>
      </w:pPr>
      <w:r w:rsidRPr="00285D44">
        <w:t xml:space="preserve">It is reasonable to conclude that the Commission should </w:t>
      </w:r>
      <w:r w:rsidRPr="00285D44" w:rsidR="001E43F2">
        <w:t xml:space="preserve">allow </w:t>
      </w:r>
      <w:r w:rsidRPr="00285D44">
        <w:t xml:space="preserve">AV Pilot Program operators to provide passenger service at airports </w:t>
      </w:r>
      <w:r w:rsidRPr="00285D44" w:rsidR="002939FD">
        <w:t xml:space="preserve">and adopt requirements </w:t>
      </w:r>
      <w:r w:rsidRPr="00285D44" w:rsidR="00610CE1">
        <w:t xml:space="preserve">for operators </w:t>
      </w:r>
      <w:r w:rsidRPr="00285D44">
        <w:t xml:space="preserve">once </w:t>
      </w:r>
      <w:r w:rsidR="00496601">
        <w:t xml:space="preserve">operators have demonstrated that </w:t>
      </w:r>
      <w:r w:rsidRPr="00285D44">
        <w:t xml:space="preserve">the DMV and the relevant airport authority have </w:t>
      </w:r>
      <w:r w:rsidR="009D0979">
        <w:t xml:space="preserve">authorized </w:t>
      </w:r>
      <w:r w:rsidR="00C13A8C">
        <w:t>their service</w:t>
      </w:r>
      <w:r w:rsidRPr="00285D44">
        <w:t>.</w:t>
      </w:r>
    </w:p>
    <w:p w:rsidR="00093D3D" w:rsidP="00285D44" w:rsidRDefault="00093D3D" w14:paraId="0346D7E6" w14:textId="71654325">
      <w:pPr>
        <w:pStyle w:val="CoL"/>
      </w:pPr>
      <w:r w:rsidRPr="00093D3D">
        <w:lastRenderedPageBreak/>
        <w:t>It is reasonable to conclude that modifications to a carrier's Operational Design Domain and the addition of new vehicle platforms to a carrier's fleet require the submission of a Tier 2 Advice Letter only to the extent such changes materially affect the approaches outlined in a carrier's Passenger Safety Plan.</w:t>
      </w:r>
    </w:p>
    <w:p w:rsidRPr="00285D44" w:rsidR="00E84CB3" w:rsidP="00285D44" w:rsidRDefault="004C3526" w14:paraId="2B1EC92C" w14:textId="50D8A0EC">
      <w:pPr>
        <w:pStyle w:val="CoL"/>
      </w:pPr>
      <w:r w:rsidRPr="004C3526">
        <w:t xml:space="preserve">It is reasonable to conclude that the Commission should require that when a carrier adds a new vehicle platform to service, including but not limited to a purpose-built vehicle, the carrier shall submit an updated passenger notice and consent plan and documentation of the Department of Motor Vehicles authorization covering that platform, and shall </w:t>
      </w:r>
      <w:r w:rsidR="00E53C24">
        <w:t>also</w:t>
      </w:r>
      <w:r w:rsidRPr="004C3526">
        <w:t xml:space="preserve"> submit an updated Passenger Safety Plan in the Driverless Pilot and Driverless Deployment programs where the new platform materially affects the approaches outlined in the carrier's Passenger Safety Plan.</w:t>
      </w:r>
      <w:r w:rsidRPr="00285D44" w:rsidR="00E84CB3">
        <w:t>.</w:t>
      </w:r>
    </w:p>
    <w:p w:rsidR="00BB0243" w:rsidP="000A6E05" w:rsidRDefault="005939A5" w14:paraId="2D944825" w14:textId="77777777">
      <w:pPr>
        <w:pStyle w:val="Mainex"/>
      </w:pPr>
      <w:bookmarkStart w:name="_Toc242177581" w:id="47"/>
      <w:r>
        <w:t>O</w:t>
      </w:r>
      <w:r w:rsidR="00722850">
        <w:t>RDER</w:t>
      </w:r>
      <w:bookmarkEnd w:id="47"/>
    </w:p>
    <w:p w:rsidR="00BB0243" w:rsidP="000A6E05" w:rsidRDefault="00BB0243" w14:paraId="2CA08437" w14:textId="77777777">
      <w:pPr>
        <w:keepNext/>
      </w:pPr>
      <w:r w:rsidRPr="00BB0243">
        <w:rPr>
          <w:b/>
        </w:rPr>
        <w:t>IT IS ORDERED</w:t>
      </w:r>
      <w:r>
        <w:t xml:space="preserve"> that:</w:t>
      </w:r>
    </w:p>
    <w:p w:rsidRPr="00285D44" w:rsidR="004103BC" w:rsidP="00285D44" w:rsidRDefault="00347E4B" w14:paraId="04509620" w14:textId="3C4841E6">
      <w:pPr>
        <w:pStyle w:val="OP"/>
      </w:pPr>
      <w:r w:rsidRPr="00285D44">
        <w:t>Notwithstanding Part 8.01 of General Order 157-E, Commission staff responsible for administering the Autonomous Vehicle</w:t>
      </w:r>
      <w:r w:rsidRPr="00285D44" w:rsidR="000B55A7">
        <w:t xml:space="preserve"> (AV)</w:t>
      </w:r>
      <w:r w:rsidRPr="00285D44">
        <w:t xml:space="preserve"> Passenger Service Programs are authorized to approve or deny requests for the exemptions identified in this Ordering Paragraph without further Commission disposition:</w:t>
      </w:r>
      <w:r w:rsidRPr="00285D44" w:rsidR="00A21140">
        <w:t xml:space="preserve"> </w:t>
      </w:r>
      <w:r w:rsidRPr="00285D44" w:rsidR="00A42500">
        <w:t xml:space="preserve"> Part 4.01, allowing for use of vehicles owned by the carrier’s parent company; Part 4.01, allowing for use of vehicles with manufacturer plates that are not commercially registered (in the AV Pilot only)</w:t>
      </w:r>
      <w:r w:rsidR="00091FDB">
        <w:t>.</w:t>
      </w:r>
      <w:r w:rsidR="0029164C">
        <w:t xml:space="preserve"> </w:t>
      </w:r>
      <w:r w:rsidR="00777C56">
        <w:t>The inspection and recordkeeping requirements of</w:t>
      </w:r>
      <w:r w:rsidRPr="00285D44" w:rsidR="00A42500">
        <w:t xml:space="preserve"> Parts 4.02, 4.05, and 4.06</w:t>
      </w:r>
      <w:r w:rsidR="00777C56">
        <w:t xml:space="preserve"> apply only to equipment </w:t>
      </w:r>
      <w:r w:rsidR="00D4558E">
        <w:t>that a vehicle is equipped with</w:t>
      </w:r>
      <w:r w:rsidR="00037D94">
        <w:t>.</w:t>
      </w:r>
      <w:r w:rsidR="00C90B95">
        <w:t xml:space="preserve"> Where a vehicle is not equipped with an item listed in those provisions, and state or federal law does not otherwise require the item, no exemption is necessary.</w:t>
      </w:r>
      <w:r w:rsidRPr="00285D44" w:rsidR="00A42500">
        <w:t xml:space="preserve"> </w:t>
      </w:r>
    </w:p>
    <w:p w:rsidRPr="00285D44" w:rsidR="00043A5F" w:rsidP="00285D44" w:rsidRDefault="00283A2E" w14:paraId="32AB8D4B" w14:textId="3D9467D0">
      <w:pPr>
        <w:pStyle w:val="OP"/>
      </w:pPr>
      <w:r w:rsidRPr="00285D44">
        <w:lastRenderedPageBreak/>
        <w:t>The granted exemptions</w:t>
      </w:r>
      <w:r w:rsidRPr="00285D44" w:rsidR="00721BF9">
        <w:t xml:space="preserve"> in both Pilot and Deployment </w:t>
      </w:r>
      <w:r w:rsidRPr="00285D44" w:rsidR="00873A01">
        <w:t xml:space="preserve">operations </w:t>
      </w:r>
      <w:r w:rsidRPr="00285D44" w:rsidR="004B1F8B">
        <w:t>will remain effective while the carrier maintains the underlying Commission A</w:t>
      </w:r>
      <w:r w:rsidRPr="00285D44" w:rsidR="000B55A7">
        <w:t xml:space="preserve">utonomous </w:t>
      </w:r>
      <w:r w:rsidRPr="00285D44" w:rsidR="004B1F8B">
        <w:t>V</w:t>
      </w:r>
      <w:r w:rsidRPr="00285D44" w:rsidR="000B55A7">
        <w:t>ehicle</w:t>
      </w:r>
      <w:r w:rsidRPr="00285D44" w:rsidR="004B1F8B">
        <w:t xml:space="preserve"> authorization</w:t>
      </w:r>
      <w:r w:rsidRPr="00285D44" w:rsidR="00873A01">
        <w:t xml:space="preserve"> and the factual circumstances supporting the exemption remain materially unchanged</w:t>
      </w:r>
      <w:r w:rsidRPr="00285D44" w:rsidR="00F447BC">
        <w:t xml:space="preserve"> </w:t>
      </w:r>
      <w:r w:rsidRPr="00285D44" w:rsidR="00721BF9">
        <w:t>without requiring renewal or annual attestation.</w:t>
      </w:r>
    </w:p>
    <w:p w:rsidRPr="00285D44" w:rsidR="00587250" w:rsidP="00285D44" w:rsidRDefault="003F6885" w14:paraId="39B0FF3D" w14:textId="01F9B453">
      <w:pPr>
        <w:pStyle w:val="OP"/>
      </w:pPr>
      <w:r w:rsidRPr="00285D44">
        <w:t xml:space="preserve">The </w:t>
      </w:r>
      <w:r w:rsidRPr="00285D44" w:rsidR="00587250">
        <w:t xml:space="preserve">Commission </w:t>
      </w:r>
      <w:r w:rsidRPr="00285D44" w:rsidR="000C3D0A">
        <w:t>grants staff</w:t>
      </w:r>
      <w:r w:rsidRPr="00285D44" w:rsidR="000B55A7">
        <w:t xml:space="preserve"> the authority to</w:t>
      </w:r>
      <w:r w:rsidR="000C3D0A">
        <w:t xml:space="preserve"> </w:t>
      </w:r>
      <w:r w:rsidRPr="00285D44" w:rsidR="00D305FD">
        <w:t xml:space="preserve">publish and update nonbinding guidance identifying examples of documentation that may assist in evaluating exemption requests authorized by this decision as part of an </w:t>
      </w:r>
      <w:r w:rsidRPr="00285D44" w:rsidR="000B55A7">
        <w:t>Autonomous Vehicle (</w:t>
      </w:r>
      <w:r w:rsidRPr="00285D44" w:rsidR="00D305FD">
        <w:t>AV</w:t>
      </w:r>
      <w:r w:rsidRPr="00285D44" w:rsidR="000B55A7">
        <w:t>)</w:t>
      </w:r>
      <w:r w:rsidRPr="00285D44" w:rsidR="00D305FD">
        <w:t xml:space="preserve"> Program Guidebook. Staff may request additional information reasonably necessary to determine whether the applicable exemption criteria are satisfied. </w:t>
      </w:r>
    </w:p>
    <w:p w:rsidRPr="00285D44" w:rsidR="00971EE0" w:rsidP="00285D44" w:rsidRDefault="000C3D0A" w14:paraId="36DB256D" w14:textId="18CBEDFB">
      <w:pPr>
        <w:pStyle w:val="OP"/>
      </w:pPr>
      <w:r>
        <w:t>Autonomous Vehicle</w:t>
      </w:r>
      <w:r w:rsidRPr="00285D44" w:rsidR="00141CFA">
        <w:t xml:space="preserve"> </w:t>
      </w:r>
      <w:r w:rsidRPr="00285D44" w:rsidR="00866740">
        <w:t xml:space="preserve">carriers </w:t>
      </w:r>
      <w:r w:rsidRPr="00285D44" w:rsidR="00141CFA">
        <w:t>shall</w:t>
      </w:r>
      <w:r w:rsidRPr="00285D44" w:rsidR="00866740">
        <w:t xml:space="preserve"> apply for a new exemption if changes to the carrier’s vehicle(s) or operations render the original exemption and/or the information submitted justifying the exemption untrue or inapplicable</w:t>
      </w:r>
      <w:r w:rsidRPr="00285D44" w:rsidR="00971EE0">
        <w:t>.</w:t>
      </w:r>
    </w:p>
    <w:p w:rsidR="006E338B" w:rsidP="00285D44" w:rsidRDefault="008255AF" w14:paraId="2BD5553C" w14:textId="6BE1E1E4">
      <w:pPr>
        <w:pStyle w:val="OP"/>
      </w:pPr>
      <w:r w:rsidRPr="00285D44">
        <w:t>Following reinstatement of the carrier’s applicable D</w:t>
      </w:r>
      <w:r w:rsidRPr="00285D44" w:rsidR="000B55A7">
        <w:t xml:space="preserve">epartment of Motor </w:t>
      </w:r>
      <w:r w:rsidRPr="00285D44" w:rsidR="00544C5E">
        <w:t>Vehicle</w:t>
      </w:r>
      <w:r w:rsidRPr="00285D44" w:rsidR="00BB43A8">
        <w:t>s</w:t>
      </w:r>
      <w:r w:rsidRPr="00285D44" w:rsidR="00544C5E">
        <w:t xml:space="preserve"> (DMV)</w:t>
      </w:r>
      <w:r w:rsidRPr="00285D44">
        <w:t xml:space="preserve"> authority</w:t>
      </w:r>
      <w:r w:rsidR="00C6495D">
        <w:t xml:space="preserve"> that was subject to suspension by the DMV</w:t>
      </w:r>
      <w:r w:rsidRPr="00285D44">
        <w:t>, an A</w:t>
      </w:r>
      <w:r w:rsidRPr="00285D44" w:rsidR="00544C5E">
        <w:t xml:space="preserve">utonomous </w:t>
      </w:r>
      <w:r w:rsidRPr="00285D44">
        <w:t>V</w:t>
      </w:r>
      <w:r w:rsidRPr="00285D44" w:rsidR="00544C5E">
        <w:t>ehicle</w:t>
      </w:r>
      <w:r w:rsidRPr="00285D44">
        <w:t xml:space="preserve"> carrier shall submit to the Commission staff documentation of the reinstated DMV authority and information sufficient to demonstrate that the condition giving rise to the suspension has been resolved</w:t>
      </w:r>
      <w:r w:rsidRPr="00285D44" w:rsidR="00660626">
        <w:t>.</w:t>
      </w:r>
      <w:r w:rsidR="00B37DE2">
        <w:t xml:space="preserve"> Where the suspension was derivative of DMV action and the condition giving </w:t>
      </w:r>
      <w:r w:rsidR="009E2A82">
        <w:t xml:space="preserve">rise to it is within the DMV’s sole oversight authority and does not implicate a passenger safety issue within the Commission’s jurisdiction, documentation of the reinstated DMV authority </w:t>
      </w:r>
      <w:r w:rsidR="00414AAE">
        <w:t>itself maybe</w:t>
      </w:r>
      <w:r w:rsidR="009E2A82">
        <w:t xml:space="preserve"> </w:t>
      </w:r>
      <w:r w:rsidR="0093173B">
        <w:t>sufficient,</w:t>
      </w:r>
      <w:r w:rsidR="009E2A82">
        <w:t xml:space="preserve"> and </w:t>
      </w:r>
      <w:r w:rsidR="00222348">
        <w:t xml:space="preserve">staff may determine that </w:t>
      </w:r>
      <w:r w:rsidR="008D3452">
        <w:t xml:space="preserve">reinstatement requires </w:t>
      </w:r>
      <w:r w:rsidR="009E2A82">
        <w:t>no further showing.</w:t>
      </w:r>
      <w:r w:rsidRPr="00285D44" w:rsidR="00660626">
        <w:t xml:space="preserve"> </w:t>
      </w:r>
      <w:r w:rsidRPr="00285D44" w:rsidR="004867D9">
        <w:t>Staff may reinstate the Commission A</w:t>
      </w:r>
      <w:r w:rsidR="00292A71">
        <w:t xml:space="preserve">utonomous </w:t>
      </w:r>
      <w:r w:rsidRPr="00285D44" w:rsidR="004867D9">
        <w:t>V</w:t>
      </w:r>
      <w:r w:rsidR="00292A71">
        <w:t>ehicle</w:t>
      </w:r>
      <w:r w:rsidRPr="00285D44" w:rsidR="004867D9">
        <w:t xml:space="preserve"> authorization</w:t>
      </w:r>
      <w:r w:rsidRPr="00285D44" w:rsidR="00EC1071">
        <w:t xml:space="preserve"> upon determining </w:t>
      </w:r>
      <w:r w:rsidRPr="00285D44" w:rsidR="001B7525">
        <w:t>that applicable Commission requirements are satisfied.</w:t>
      </w:r>
      <w:r w:rsidRPr="00285D44" w:rsidR="00EC1071">
        <w:t xml:space="preserve"> </w:t>
      </w:r>
      <w:r w:rsidRPr="00285D44" w:rsidR="00CB7F9B">
        <w:t xml:space="preserve">Staff may publish and update </w:t>
      </w:r>
      <w:r w:rsidRPr="00285D44" w:rsidR="00CB7F9B">
        <w:lastRenderedPageBreak/>
        <w:t>nonbinding guidance on the documentation required to inform reinstatement as part of an AV Program Guidebook</w:t>
      </w:r>
      <w:r w:rsidR="006E338B">
        <w:t>.</w:t>
      </w:r>
      <w:r w:rsidRPr="00285D44" w:rsidR="00F00B10">
        <w:t xml:space="preserve"> </w:t>
      </w:r>
    </w:p>
    <w:p w:rsidR="00A033CE" w:rsidP="00285D44" w:rsidRDefault="00A033CE" w14:paraId="03DCB080" w14:textId="1A9496B5">
      <w:pPr>
        <w:pStyle w:val="OP"/>
      </w:pPr>
      <w:r>
        <w:t>Where resolution of a Commission-regulated passenger safety issue requires remedial measures that materially affect the approaches outlined in a Driverless Deployment carrier’s Passenger Safety Plan, the carrier shall submit an updated Passenger Safety Plan through the otherwise applicable Tier 2 Advice Letter process.</w:t>
      </w:r>
    </w:p>
    <w:p w:rsidR="005A173C" w:rsidP="00285D44" w:rsidRDefault="00731E64" w14:paraId="03496C8E" w14:textId="1E810246">
      <w:pPr>
        <w:pStyle w:val="OP"/>
      </w:pPr>
      <w:r w:rsidRPr="00285D44">
        <w:t>The</w:t>
      </w:r>
      <w:r w:rsidRPr="00285D44" w:rsidR="00B31B64">
        <w:t xml:space="preserve"> Commission will extend the public disclosure of </w:t>
      </w:r>
      <w:r w:rsidR="00292A71">
        <w:t>Operational Design Domains (</w:t>
      </w:r>
      <w:r w:rsidRPr="00285D44" w:rsidR="00B31B64">
        <w:t>ODDs</w:t>
      </w:r>
      <w:r w:rsidR="00292A71">
        <w:t>)</w:t>
      </w:r>
      <w:r w:rsidRPr="00285D44" w:rsidR="00B31B64">
        <w:t xml:space="preserve"> (</w:t>
      </w:r>
      <w:r w:rsidRPr="00285D44" w:rsidR="00130588">
        <w:t>including</w:t>
      </w:r>
      <w:r w:rsidR="00C4224D">
        <w:t>, but not limited to, a</w:t>
      </w:r>
      <w:r w:rsidRPr="00285D44" w:rsidR="00B31B64">
        <w:t xml:space="preserve"> </w:t>
      </w:r>
      <w:r w:rsidR="00390B34">
        <w:t xml:space="preserve">geographic </w:t>
      </w:r>
      <w:r w:rsidRPr="00285D44" w:rsidR="00B31B64">
        <w:t xml:space="preserve">map and list of cities/counties, time of day, </w:t>
      </w:r>
      <w:r w:rsidR="00C4224D">
        <w:t xml:space="preserve">roadway </w:t>
      </w:r>
      <w:r w:rsidR="00075A79">
        <w:t>type</w:t>
      </w:r>
      <w:r w:rsidR="00F40097">
        <w:t>s</w:t>
      </w:r>
      <w:r w:rsidR="00C4224D">
        <w:t xml:space="preserve">, </w:t>
      </w:r>
      <w:r w:rsidRPr="00285D44" w:rsidR="00B31B64">
        <w:t>weather conditions,</w:t>
      </w:r>
      <w:r w:rsidDel="00E0121C" w:rsidR="00C4224D">
        <w:t xml:space="preserve"> </w:t>
      </w:r>
      <w:r w:rsidRPr="00285D44" w:rsidR="00B31B64">
        <w:t>speed</w:t>
      </w:r>
      <w:r w:rsidR="00E0121C">
        <w:t xml:space="preserve"> range</w:t>
      </w:r>
      <w:r w:rsidRPr="00285D44" w:rsidR="00B31B64">
        <w:t xml:space="preserve">) to the Driverless Pilot program and the </w:t>
      </w:r>
      <w:proofErr w:type="spellStart"/>
      <w:r w:rsidRPr="00285D44" w:rsidR="00B31B64">
        <w:t>Drivered</w:t>
      </w:r>
      <w:proofErr w:type="spellEnd"/>
      <w:r w:rsidRPr="00285D44" w:rsidR="00B31B64">
        <w:t xml:space="preserve"> Deployment Program</w:t>
      </w:r>
      <w:r w:rsidRPr="00285D44" w:rsidR="002C5621">
        <w:t xml:space="preserve">. To satisfy this requirement, </w:t>
      </w:r>
      <w:r w:rsidRPr="00285D44" w:rsidR="00F97FBD">
        <w:t>A</w:t>
      </w:r>
      <w:r w:rsidR="00292A71">
        <w:t xml:space="preserve">utonomous </w:t>
      </w:r>
      <w:r w:rsidRPr="00285D44" w:rsidR="00F97FBD">
        <w:t>V</w:t>
      </w:r>
      <w:r w:rsidR="00292A71">
        <w:t>ehicle</w:t>
      </w:r>
      <w:r w:rsidRPr="00285D44" w:rsidR="002C5621">
        <w:t xml:space="preserve"> Driverless Pilot and </w:t>
      </w:r>
      <w:proofErr w:type="spellStart"/>
      <w:r w:rsidRPr="00285D44" w:rsidR="002C5621">
        <w:t>Drivered</w:t>
      </w:r>
      <w:proofErr w:type="spellEnd"/>
      <w:r w:rsidRPr="00285D44" w:rsidR="002C5621">
        <w:t xml:space="preserve"> Deployment carriers</w:t>
      </w:r>
      <w:r w:rsidRPr="00285D44" w:rsidR="00266346">
        <w:t xml:space="preserve"> </w:t>
      </w:r>
      <w:r w:rsidRPr="00285D44" w:rsidR="008668B4">
        <w:t>shall</w:t>
      </w:r>
      <w:r w:rsidRPr="00285D44" w:rsidR="00A2550F">
        <w:t xml:space="preserve"> submit the public ODD information</w:t>
      </w:r>
      <w:r w:rsidRPr="00285D44" w:rsidR="00236B8D">
        <w:t xml:space="preserve"> </w:t>
      </w:r>
      <w:r w:rsidRPr="00285D44" w:rsidR="00DD56D7">
        <w:t>to</w:t>
      </w:r>
      <w:r w:rsidRPr="00285D44" w:rsidR="00DC5759">
        <w:t xml:space="preserve"> Commission staff</w:t>
      </w:r>
      <w:r w:rsidRPr="00285D44" w:rsidR="005E2DD9">
        <w:t xml:space="preserve"> through the</w:t>
      </w:r>
      <w:r w:rsidRPr="00285D44" w:rsidR="00D228D0">
        <w:t xml:space="preserve"> submission method designated by staff</w:t>
      </w:r>
      <w:r w:rsidRPr="00285D44" w:rsidR="00706835">
        <w:t>.</w:t>
      </w:r>
      <w:r w:rsidRPr="00285D44" w:rsidR="003820D4">
        <w:t xml:space="preserve"> </w:t>
      </w:r>
      <w:r w:rsidRPr="00285D44" w:rsidR="00B25F90">
        <w:t>The submission shall include a geographic map a</w:t>
      </w:r>
      <w:r w:rsidR="00E70FFD">
        <w:t>nd</w:t>
      </w:r>
      <w:r w:rsidRPr="00285D44" w:rsidR="00B25F90">
        <w:t xml:space="preserve"> list of cities</w:t>
      </w:r>
      <w:r w:rsidR="00E70FFD">
        <w:t>/</w:t>
      </w:r>
      <w:r w:rsidRPr="00285D44" w:rsidR="00B25F90">
        <w:t xml:space="preserve">counties, </w:t>
      </w:r>
      <w:r w:rsidR="005F7AC7">
        <w:t xml:space="preserve">time of </w:t>
      </w:r>
      <w:r w:rsidR="00E85226">
        <w:t>day</w:t>
      </w:r>
      <w:r w:rsidRPr="00285D44" w:rsidR="00E85226">
        <w:t>,</w:t>
      </w:r>
      <w:r w:rsidRPr="00285D44" w:rsidR="00B25F90">
        <w:t xml:space="preserve"> roadway </w:t>
      </w:r>
      <w:r w:rsidR="005F2E5A">
        <w:t>types</w:t>
      </w:r>
      <w:r w:rsidRPr="00285D44" w:rsidR="00B25F90">
        <w:t>,</w:t>
      </w:r>
      <w:r w:rsidR="005F2E5A">
        <w:t xml:space="preserve"> weather conditions,</w:t>
      </w:r>
      <w:r w:rsidRPr="00285D44" w:rsidR="00B25F90">
        <w:t xml:space="preserve"> and speed</w:t>
      </w:r>
      <w:r w:rsidR="00C72044">
        <w:t xml:space="preserve"> range</w:t>
      </w:r>
      <w:r w:rsidRPr="00285D44" w:rsidR="00A94878">
        <w:t>.</w:t>
      </w:r>
      <w:r w:rsidR="00D63A1D">
        <w:t xml:space="preserve"> Commission staff</w:t>
      </w:r>
      <w:r w:rsidR="007D2A55">
        <w:t xml:space="preserve"> may cross-reference or link to the DMV’s public ODD postings where practicable in making this information publicly available.</w:t>
      </w:r>
    </w:p>
    <w:p w:rsidRPr="00285D44" w:rsidR="00810CAB" w:rsidP="00285D44" w:rsidRDefault="005A173C" w14:paraId="2EE3A051" w14:textId="53A3C7F6">
      <w:pPr>
        <w:pStyle w:val="OP"/>
      </w:pPr>
      <w:r>
        <w:t>O</w:t>
      </w:r>
      <w:r w:rsidR="00200F51">
        <w:t xml:space="preserve">perational </w:t>
      </w:r>
      <w:r>
        <w:t>D</w:t>
      </w:r>
      <w:r w:rsidR="008F2EFF">
        <w:t xml:space="preserve">esign </w:t>
      </w:r>
      <w:r>
        <w:t>D</w:t>
      </w:r>
      <w:r w:rsidR="009B2834">
        <w:t>omain</w:t>
      </w:r>
      <w:r>
        <w:t xml:space="preserve"> modifications </w:t>
      </w:r>
      <w:r w:rsidR="00FD1A47">
        <w:t>shall</w:t>
      </w:r>
      <w:r>
        <w:t xml:space="preserve"> proceed through the existing Tier 2 Advice Letter process </w:t>
      </w:r>
      <w:r w:rsidR="00751B73">
        <w:t xml:space="preserve">for Driverless Deployment </w:t>
      </w:r>
      <w:proofErr w:type="gramStart"/>
      <w:r w:rsidR="00751B73">
        <w:t>carriers</w:t>
      </w:r>
      <w:proofErr w:type="gramEnd"/>
      <w:r w:rsidR="00751B73">
        <w:t xml:space="preserve"> </w:t>
      </w:r>
      <w:r>
        <w:t>only to the extent that such changes materially affect the approaches outlined in a carrier’s Passenger Safety Plan.</w:t>
      </w:r>
      <w:r w:rsidRPr="00285D44" w:rsidR="00A94878">
        <w:t xml:space="preserve"> </w:t>
      </w:r>
    </w:p>
    <w:p w:rsidRPr="00285D44" w:rsidR="00B31B64" w:rsidP="00285D44" w:rsidRDefault="003F2D36" w14:paraId="568070E6" w14:textId="0E3A6A25">
      <w:pPr>
        <w:pStyle w:val="OP"/>
      </w:pPr>
      <w:r w:rsidRPr="00285D44">
        <w:t xml:space="preserve">Following a </w:t>
      </w:r>
      <w:r w:rsidRPr="00285D44" w:rsidR="00544C5E">
        <w:t>Department of Motor Vehicles (</w:t>
      </w:r>
      <w:r w:rsidRPr="00285D44">
        <w:t>DMV</w:t>
      </w:r>
      <w:r w:rsidRPr="00285D44" w:rsidR="00544C5E">
        <w:t>)</w:t>
      </w:r>
      <w:r w:rsidRPr="00285D44">
        <w:t xml:space="preserve">-approved modification to its </w:t>
      </w:r>
      <w:r w:rsidR="00292A71">
        <w:t>Operational Design Domain (</w:t>
      </w:r>
      <w:r w:rsidRPr="00285D44">
        <w:t>ODD</w:t>
      </w:r>
      <w:r w:rsidR="00292A71">
        <w:t>)</w:t>
      </w:r>
      <w:r w:rsidRPr="00285D44">
        <w:t>, an A</w:t>
      </w:r>
      <w:r w:rsidR="000C3D0A">
        <w:t>utonomous Vehicle</w:t>
      </w:r>
      <w:r w:rsidRPr="00285D44">
        <w:t xml:space="preserve"> Driverless Pilot or </w:t>
      </w:r>
      <w:proofErr w:type="spellStart"/>
      <w:r w:rsidRPr="00285D44">
        <w:t>Drivered</w:t>
      </w:r>
      <w:proofErr w:type="spellEnd"/>
      <w:r w:rsidRPr="00285D44">
        <w:t xml:space="preserve"> Deployment carrier shall submit updated public ODD </w:t>
      </w:r>
      <w:r w:rsidRPr="00285D44">
        <w:lastRenderedPageBreak/>
        <w:t>information to Commission staff within one business day of the DMV-approved modification.</w:t>
      </w:r>
    </w:p>
    <w:p w:rsidR="00E61E27" w:rsidP="00285D44" w:rsidRDefault="00E61E27" w14:paraId="71A55F6A" w14:textId="6C1579D2">
      <w:pPr>
        <w:pStyle w:val="OP"/>
      </w:pPr>
      <w:r w:rsidRPr="00E61E27">
        <w:t xml:space="preserve">The Commission </w:t>
      </w:r>
      <w:r w:rsidR="00254080">
        <w:t>affirm</w:t>
      </w:r>
      <w:r w:rsidR="00887ADF">
        <w:t>s airpor</w:t>
      </w:r>
      <w:r w:rsidR="00B533DB">
        <w:t xml:space="preserve">ts’ </w:t>
      </w:r>
      <w:r w:rsidR="00445F96">
        <w:t>authority per</w:t>
      </w:r>
      <w:r w:rsidR="00057509">
        <w:t xml:space="preserve"> General Order 157-E</w:t>
      </w:r>
      <w:r w:rsidR="00813F70">
        <w:t>,</w:t>
      </w:r>
      <w:r w:rsidR="00057509">
        <w:t xml:space="preserve"> Part 3.02</w:t>
      </w:r>
      <w:r w:rsidR="00813F70">
        <w:t>,</w:t>
      </w:r>
      <w:r w:rsidR="00057509">
        <w:t xml:space="preserve"> for all Commission Autonomous Vehicle </w:t>
      </w:r>
      <w:r w:rsidR="009E4DAE">
        <w:t xml:space="preserve">(AV) </w:t>
      </w:r>
      <w:r w:rsidR="00057509">
        <w:t>programs and adopts the following requirements for</w:t>
      </w:r>
      <w:r w:rsidR="00C50EEA">
        <w:t xml:space="preserve"> airport passenger service in all AV programs:</w:t>
      </w:r>
      <w:r w:rsidR="009E4DAE">
        <w:t xml:space="preserve"> </w:t>
      </w:r>
    </w:p>
    <w:p w:rsidR="00265585" w:rsidP="00E61E27" w:rsidRDefault="00265585" w14:paraId="2D1FDAD2" w14:textId="77777777">
      <w:pPr>
        <w:pStyle w:val="OP"/>
        <w:numPr>
          <w:ilvl w:val="1"/>
          <w:numId w:val="5"/>
        </w:numPr>
      </w:pPr>
      <w:r w:rsidRPr="00265585">
        <w:t>Before beginning airport passenger service at an airport, an AV carrier shall provide Commission staff, by email, notice identifying the airport and confirming that the relevant airport authority has authorized the carrier to operate on its property. A separate notice is required for each airport. The carrier may commence airport passenger service upon sending the notice.</w:t>
      </w:r>
    </w:p>
    <w:p w:rsidR="003735D3" w:rsidP="00E61E27" w:rsidRDefault="003735D3" w14:paraId="21CEEE2D" w14:textId="77777777">
      <w:pPr>
        <w:pStyle w:val="OP"/>
        <w:numPr>
          <w:ilvl w:val="1"/>
          <w:numId w:val="5"/>
        </w:numPr>
      </w:pPr>
      <w:r w:rsidRPr="003735D3">
        <w:t xml:space="preserve">A carrier </w:t>
      </w:r>
      <w:proofErr w:type="gramStart"/>
      <w:r w:rsidRPr="003735D3">
        <w:t>shall</w:t>
      </w:r>
      <w:proofErr w:type="gramEnd"/>
      <w:r w:rsidRPr="003735D3">
        <w:t xml:space="preserve"> update its Passenger Safety Plan to address operations at an airport only where the carrier's operations at that airport would materially affect the approaches outlined in its approved Passenger Safety Plan. Where airport operations would not materially affect those approaches, no update or further submission is required. For Driverless Deployment carriers, an updated Passenger Safety Plan shall be submitted through the Tier 2 Advice Letter process required by D.20-11-046, Ordering Paragraph 20. For Driverless Pilot carriers, an updated Passenger Safety Plan shall be submitted directly to Commission staff and does not require </w:t>
      </w:r>
      <w:proofErr w:type="gramStart"/>
      <w:r w:rsidRPr="003735D3">
        <w:t>an advice letter</w:t>
      </w:r>
      <w:proofErr w:type="gramEnd"/>
      <w:r w:rsidRPr="003735D3">
        <w:t xml:space="preserve">. This subsection does not apply in the </w:t>
      </w:r>
      <w:proofErr w:type="spellStart"/>
      <w:r w:rsidRPr="003735D3">
        <w:t>Drivered</w:t>
      </w:r>
      <w:proofErr w:type="spellEnd"/>
      <w:r w:rsidRPr="003735D3">
        <w:t xml:space="preserve"> Pilot or </w:t>
      </w:r>
      <w:proofErr w:type="spellStart"/>
      <w:r w:rsidRPr="003735D3">
        <w:t>Drivered</w:t>
      </w:r>
      <w:proofErr w:type="spellEnd"/>
      <w:r w:rsidRPr="003735D3">
        <w:t xml:space="preserve"> Deployment programs, which do not require a Passenger Safety Plan</w:t>
      </w:r>
      <w:r>
        <w:t>.</w:t>
      </w:r>
    </w:p>
    <w:p w:rsidR="00DA32C5" w:rsidP="00E61E27" w:rsidRDefault="006C09AE" w14:paraId="513DF083" w14:textId="77777777">
      <w:pPr>
        <w:pStyle w:val="OP"/>
        <w:numPr>
          <w:ilvl w:val="1"/>
          <w:numId w:val="5"/>
        </w:numPr>
      </w:pPr>
      <w:r w:rsidRPr="006C09AE">
        <w:t>A carrier providing Driverless Deployment airport passenger service as of the effective date of this decision shall provide the email notice described in subsection (</w:t>
      </w:r>
      <w:r>
        <w:t>a</w:t>
      </w:r>
      <w:r w:rsidRPr="006C09AE">
        <w:t xml:space="preserve">) for each airport it currently serves, if they </w:t>
      </w:r>
      <w:r w:rsidRPr="006C09AE">
        <w:lastRenderedPageBreak/>
        <w:t xml:space="preserve">have not already notified Commission staff, within 30 days of the effective date of this </w:t>
      </w:r>
      <w:proofErr w:type="gramStart"/>
      <w:r w:rsidRPr="006C09AE">
        <w:t>decision, and</w:t>
      </w:r>
      <w:proofErr w:type="gramEnd"/>
      <w:r w:rsidRPr="006C09AE">
        <w:t xml:space="preserve"> shall update its Passenger Safety Plan under subsection (</w:t>
      </w:r>
      <w:r w:rsidR="003C4A01">
        <w:t>b</w:t>
      </w:r>
      <w:r w:rsidRPr="006C09AE">
        <w:t>) if required. This shall not result in any alteration or interruption to service already underway.</w:t>
      </w:r>
    </w:p>
    <w:p w:rsidRPr="00285D44" w:rsidR="00B16ACE" w:rsidP="004B36E5" w:rsidRDefault="00DA32C5" w14:paraId="1305DB3B" w14:textId="434B6F71">
      <w:pPr>
        <w:pStyle w:val="OP"/>
        <w:numPr>
          <w:ilvl w:val="1"/>
          <w:numId w:val="5"/>
        </w:numPr>
      </w:pPr>
      <w:r w:rsidRPr="00DA32C5">
        <w:t xml:space="preserve">Commission staff may, but are not required to, </w:t>
      </w:r>
      <w:r w:rsidRPr="00C65ADC" w:rsidR="00C65ADC">
        <w:t>maintain a public list identifying the airports for which each carrier has submitted the notice required by subsection</w:t>
      </w:r>
      <w:r w:rsidR="00C65ADC">
        <w:t xml:space="preserve"> (</w:t>
      </w:r>
      <w:proofErr w:type="gramStart"/>
      <w:r w:rsidR="00C65ADC">
        <w:t xml:space="preserve">a) </w:t>
      </w:r>
      <w:r w:rsidRPr="00DA32C5">
        <w:t xml:space="preserve"> on</w:t>
      </w:r>
      <w:proofErr w:type="gramEnd"/>
      <w:r w:rsidRPr="00DA32C5">
        <w:t xml:space="preserve"> the Commission's website. Posting is not a condition precedent to beginning airport passenger service. Staff may publish and update nonbinding guidance on the notice process as part of an AV Program Guidebook</w:t>
      </w:r>
      <w:r>
        <w:t>.</w:t>
      </w:r>
      <w:r w:rsidRPr="00285D44" w:rsidR="00641338">
        <w:t xml:space="preserve"> </w:t>
      </w:r>
    </w:p>
    <w:p w:rsidR="00936884" w:rsidP="00285D44" w:rsidRDefault="004512BC" w14:paraId="366F6C21" w14:textId="77777777">
      <w:pPr>
        <w:pStyle w:val="OP"/>
      </w:pPr>
      <w:r w:rsidRPr="004512BC">
        <w:t xml:space="preserve">The Commission requires that when an Autonomous Vehicle carrier adds a new vehicle platform to service, including but not limited to a purpose-built vehicle, the carrier shall submit to Commission staff an updated passenger notice and consent plan and documentation of the Department of Motor Vehicles authorization covering that platform. For purposes of this Ordering Paragraph, a </w:t>
      </w:r>
      <w:r w:rsidRPr="004C2B8F" w:rsidR="004C2B8F">
        <w:t>“</w:t>
      </w:r>
      <w:r w:rsidRPr="004512BC">
        <w:t>new vehicle platform</w:t>
      </w:r>
      <w:r w:rsidRPr="004C2B8F" w:rsidR="004C2B8F">
        <w:t>”</w:t>
      </w:r>
      <w:r w:rsidRPr="004512BC">
        <w:t xml:space="preserve"> means a vehicle model or configuration that the carrier has not previously operated in the applicable AV program and that requires new or amended DMV authorization before operation.</w:t>
      </w:r>
      <w:r w:rsidR="00204B31">
        <w:t xml:space="preserve"> </w:t>
      </w:r>
    </w:p>
    <w:p w:rsidRPr="00285D44" w:rsidR="0002575C" w:rsidP="00285D44" w:rsidRDefault="00204B31" w14:paraId="7BD356B6" w14:textId="6F29943E">
      <w:pPr>
        <w:pStyle w:val="OP"/>
      </w:pPr>
      <w:r w:rsidRPr="00204B31">
        <w:t xml:space="preserve">For the Driverless Pilot and Driverless Deployment programs, </w:t>
      </w:r>
      <w:r w:rsidRPr="004C2B8F" w:rsidR="004C2B8F">
        <w:t xml:space="preserve">the carrier shall submit </w:t>
      </w:r>
      <w:r w:rsidRPr="00DC61A8" w:rsidR="00DC61A8">
        <w:t xml:space="preserve">an updated Passenger Safety Plan </w:t>
      </w:r>
      <w:r w:rsidR="003D45A3">
        <w:t xml:space="preserve">(PSP) </w:t>
      </w:r>
      <w:r w:rsidRPr="00DC61A8" w:rsidR="00DC61A8">
        <w:t xml:space="preserve">only where addition of the new vehicle platform materially affects the approaches outlined in the carrier’s </w:t>
      </w:r>
      <w:r w:rsidRPr="004C2B8F" w:rsidR="004C2B8F">
        <w:t>PSP.</w:t>
      </w:r>
      <w:r w:rsidRPr="00DC61A8" w:rsidR="00DC61A8">
        <w:t xml:space="preserve"> Where </w:t>
      </w:r>
      <w:r w:rsidRPr="004C2B8F" w:rsidR="004C2B8F">
        <w:t>the new vehicle platform</w:t>
      </w:r>
      <w:r w:rsidRPr="00DC61A8" w:rsidR="00DC61A8">
        <w:t xml:space="preserve"> does not</w:t>
      </w:r>
      <w:r w:rsidRPr="004C2B8F" w:rsidR="004C2B8F">
        <w:t xml:space="preserve"> materially affect those approaches, the carrier shall instead</w:t>
      </w:r>
      <w:r w:rsidRPr="00DC61A8" w:rsidR="00DC61A8">
        <w:t xml:space="preserve"> attest that </w:t>
      </w:r>
      <w:r w:rsidRPr="004C2B8F" w:rsidR="004C2B8F">
        <w:t>its approved PSP</w:t>
      </w:r>
      <w:r w:rsidRPr="00DC61A8" w:rsidR="00DC61A8">
        <w:t xml:space="preserve"> addresses the passenger-safety considerations presented by the new </w:t>
      </w:r>
      <w:r w:rsidRPr="004C2B8F" w:rsidR="004C2B8F">
        <w:t xml:space="preserve">platform. For the Driverless Deployment program, an updated PSP required under this Ordering Paragraph shall be submitted through the Tier 2 Advice Letter process, and the </w:t>
      </w:r>
      <w:r w:rsidRPr="004C2B8F" w:rsidR="004C2B8F">
        <w:lastRenderedPageBreak/>
        <w:t>carrier shall not commence operations with the new vehicle platform until disposition of the Advice Letter.</w:t>
      </w:r>
      <w:r w:rsidR="004C0A30">
        <w:t>.</w:t>
      </w:r>
      <w:r w:rsidR="00B371B2">
        <w:t>.</w:t>
      </w:r>
      <w:r w:rsidRPr="00285D44" w:rsidR="0002575C">
        <w:t xml:space="preserve">.  </w:t>
      </w:r>
    </w:p>
    <w:p w:rsidRPr="00285D44" w:rsidR="00F6397D" w:rsidP="00285D44" w:rsidRDefault="00E23CBB" w14:paraId="19A195A3" w14:textId="430D5FD0">
      <w:pPr>
        <w:pStyle w:val="OP"/>
      </w:pPr>
      <w:r w:rsidRPr="00285D44">
        <w:t>Rulemaking</w:t>
      </w:r>
      <w:r w:rsidRPr="00285D44" w:rsidR="007D4DC8">
        <w:t xml:space="preserve"> 25-08-013</w:t>
      </w:r>
      <w:r w:rsidRPr="00285D44">
        <w:t xml:space="preserve"> </w:t>
      </w:r>
      <w:r w:rsidRPr="00285D44" w:rsidR="0002575C">
        <w:t>remains open.</w:t>
      </w:r>
    </w:p>
    <w:p w:rsidR="008F0116" w:rsidP="008F0116" w:rsidRDefault="008F0116" w14:paraId="66F65578" w14:textId="77777777">
      <w:r>
        <w:t>This order is effective today.</w:t>
      </w:r>
    </w:p>
    <w:p w:rsidRPr="00714CF2" w:rsidR="00714CF2" w:rsidP="00816E05" w:rsidRDefault="008F0116" w14:paraId="1339D2D5" w14:textId="24379010">
      <w:r>
        <w:t xml:space="preserve">Dated </w:t>
      </w:r>
      <w:r w:rsidR="008767C8">
        <w:t>October __, 2026</w:t>
      </w:r>
      <w:r>
        <w:t xml:space="preserve">, </w:t>
      </w:r>
      <w:proofErr w:type="gramStart"/>
      <w:r>
        <w:t>at</w:t>
      </w:r>
      <w:proofErr w:type="gramEnd"/>
      <w:r>
        <w:t xml:space="preserve"> </w:t>
      </w:r>
      <w:r w:rsidR="008767C8">
        <w:t>Sacramento</w:t>
      </w:r>
      <w:r>
        <w:t>, California</w:t>
      </w:r>
      <w:r w:rsidR="008767C8">
        <w:t>.</w:t>
      </w:r>
    </w:p>
    <w:sectPr w:rsidRPr="00714CF2" w:rsidR="00714CF2" w:rsidSect="0004004F">
      <w:headerReference w:type="default" r:id="rId15"/>
      <w:pgSz w:w="12240" w:h="15840"/>
      <w:pgMar w:top="1728"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91C11" w14:textId="77777777" w:rsidR="00491A10" w:rsidRDefault="00491A10" w:rsidP="0098138E">
      <w:pPr>
        <w:spacing w:line="240" w:lineRule="auto"/>
      </w:pPr>
      <w:r>
        <w:separator/>
      </w:r>
    </w:p>
  </w:endnote>
  <w:endnote w:type="continuationSeparator" w:id="0">
    <w:p w14:paraId="132F63BA" w14:textId="77777777" w:rsidR="00491A10" w:rsidRDefault="00491A10"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473736"/>
      <w:docPartObj>
        <w:docPartGallery w:val="Page Numbers (Bottom of Page)"/>
        <w:docPartUnique/>
      </w:docPartObj>
    </w:sdtPr>
    <w:sdtEndPr>
      <w:rPr>
        <w:noProof/>
      </w:rPr>
    </w:sdtEndPr>
    <w:sdtContent>
      <w:p w14:paraId="37AE419F" w14:textId="0DABDB3A" w:rsidR="00285D44" w:rsidRPr="001434A7" w:rsidRDefault="00000000" w:rsidP="0004004F">
        <w:pPr>
          <w:pStyle w:val="Footer"/>
          <w:ind w:firstLine="0"/>
        </w:pPr>
        <w:sdt>
          <w:sdtPr>
            <w:id w:val="-1355879996"/>
            <w:docPartObj>
              <w:docPartGallery w:val="Page Numbers (Bottom of Page)"/>
              <w:docPartUnique/>
            </w:docPartObj>
          </w:sdtPr>
          <w:sdtContent>
            <w:r w:rsidR="001B0492" w:rsidRPr="001B0492">
              <w:rPr>
                <w:sz w:val="16"/>
                <w:szCs w:val="16"/>
              </w:rPr>
              <w:t>624128822</w:t>
            </w:r>
            <w:r w:rsidR="0004004F">
              <w:tab/>
            </w:r>
          </w:sdtContent>
        </w:sdt>
        <w:r w:rsidR="0004004F">
          <w:fldChar w:fldCharType="begin"/>
        </w:r>
        <w:r w:rsidR="0004004F">
          <w:instrText xml:space="preserve"> PAGE   \* MERGEFORMAT </w:instrText>
        </w:r>
        <w:r w:rsidR="0004004F">
          <w:fldChar w:fldCharType="separate"/>
        </w:r>
        <w:r w:rsidR="0004004F">
          <w:rPr>
            <w:noProof/>
          </w:rPr>
          <w:t>2</w:t>
        </w:r>
        <w:r w:rsidR="0004004F">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24F" w14:textId="77777777"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2ACE0" w14:textId="77777777" w:rsidR="00491A10" w:rsidRDefault="00491A10" w:rsidP="00DF58E7">
      <w:pPr>
        <w:spacing w:line="240" w:lineRule="auto"/>
        <w:ind w:firstLine="0"/>
      </w:pPr>
      <w:r>
        <w:separator/>
      </w:r>
    </w:p>
  </w:footnote>
  <w:footnote w:type="continuationSeparator" w:id="0">
    <w:p w14:paraId="13E94746" w14:textId="77777777" w:rsidR="00491A10" w:rsidRDefault="00491A10" w:rsidP="00DF58E7">
      <w:pPr>
        <w:spacing w:line="240" w:lineRule="auto"/>
        <w:ind w:firstLine="0"/>
      </w:pPr>
      <w:r>
        <w:continuationSeparator/>
      </w:r>
    </w:p>
  </w:footnote>
  <w:footnote w:type="continuationNotice" w:id="1">
    <w:p w14:paraId="3897A1B9" w14:textId="77777777" w:rsidR="00491A10" w:rsidRPr="00DF58E7" w:rsidRDefault="00491A10"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6D3F1C6F" w14:textId="1DD4919F" w:rsidR="005A51AB" w:rsidRDefault="005A51AB">
      <w:pPr>
        <w:pStyle w:val="FootnoteText"/>
      </w:pPr>
      <w:r>
        <w:rPr>
          <w:rStyle w:val="FootnoteReference"/>
        </w:rPr>
        <w:footnoteRef/>
      </w:r>
      <w:r>
        <w:t xml:space="preserve"> </w:t>
      </w:r>
      <w:r w:rsidR="00152F17" w:rsidRPr="00152F17">
        <w:t>AVs are generally defined to mean “any vehicle equipped with technology that is a combination of both hardware and software that has the capability of performing the dynamic driving task without the active physical control or monitoring of a natural person.” (Cal. Code Regs., tit. 13, §228.02 subd. (b).)</w:t>
      </w:r>
    </w:p>
  </w:footnote>
  <w:footnote w:id="3">
    <w:p w14:paraId="30B66364" w14:textId="41527145" w:rsidR="00152F17" w:rsidRDefault="00152F17">
      <w:pPr>
        <w:pStyle w:val="FootnoteText"/>
      </w:pPr>
      <w:r>
        <w:rPr>
          <w:rStyle w:val="FootnoteReference"/>
        </w:rPr>
        <w:footnoteRef/>
      </w:r>
      <w:r>
        <w:t xml:space="preserve"> </w:t>
      </w:r>
      <w:r w:rsidRPr="00152F17">
        <w:rPr>
          <w:i/>
          <w:iCs/>
        </w:rPr>
        <w:t>Decision Authorizing a Pilot Test Program for Autonomous Vehicle Passenger Service</w:t>
      </w:r>
      <w:r>
        <w:t>.</w:t>
      </w:r>
    </w:p>
  </w:footnote>
  <w:footnote w:id="4">
    <w:p w14:paraId="62B2E381" w14:textId="0E3307F0" w:rsidR="004B25F7" w:rsidRDefault="004B25F7">
      <w:pPr>
        <w:pStyle w:val="FootnoteText"/>
      </w:pPr>
      <w:r>
        <w:rPr>
          <w:rStyle w:val="FootnoteReference"/>
        </w:rPr>
        <w:footnoteRef/>
      </w:r>
      <w:r>
        <w:t xml:space="preserve"> </w:t>
      </w:r>
      <w:r w:rsidRPr="004B25F7">
        <w:t>Commencing in 2014, the Legislature charged the DMV with regulating the use of AVs on California roadways. Any AV manufacturer seeking to operate an AV on California public</w:t>
      </w:r>
      <w:r w:rsidR="00A8700B" w:rsidRPr="00A8700B">
        <w:rPr>
          <w:sz w:val="26"/>
          <w:szCs w:val="22"/>
        </w:rPr>
        <w:t xml:space="preserve"> </w:t>
      </w:r>
      <w:r w:rsidR="00A8700B" w:rsidRPr="00A8700B">
        <w:t>roads must first apply to the DMV for approval. (Vehicle Code § 38750, subd. (c).) The DMV is also charged with adopting regulatory requirements it determines “are necessary to ensure the safe operation of autonomous vehicles on public roads.” (Vehicle Code § 38750, subd. (d)(3).) In response to its statutory mandate, the DMV has adopted regulations governing the testing and deployment of AVs on public roads. (See Cal. Code Regs., tit. 13, §§227.00 et seq. &amp; 228.00 et seq.) Once an AV manufacturer has received a DMV permit to operate, it must file a Charter-party Carrier permit application with the Commission if it wishes to transport passengers. (Pub. Util. Code §§5371, 5383,</w:t>
      </w:r>
      <w:r w:rsidR="00A8700B" w:rsidRPr="00A8700B">
        <w:t xml:space="preserve"> and 5387, subd. (a).)</w:t>
      </w:r>
    </w:p>
  </w:footnote>
  <w:footnote w:id="5">
    <w:p w14:paraId="72968ED4" w14:textId="4FA25775" w:rsidR="00244A95" w:rsidRDefault="00244A95">
      <w:pPr>
        <w:pStyle w:val="FootnoteText"/>
      </w:pPr>
      <w:r>
        <w:rPr>
          <w:rStyle w:val="FootnoteReference"/>
        </w:rPr>
        <w:footnoteRef/>
      </w:r>
      <w:r>
        <w:t xml:space="preserve"> </w:t>
      </w:r>
      <w:r w:rsidRPr="00244A95">
        <w:rPr>
          <w:i/>
          <w:iCs/>
        </w:rPr>
        <w:t>Decision Authorizing the Deployment of Drivered and Driverless Autonomous Vehicle Passenger Service</w:t>
      </w:r>
      <w:r w:rsidRPr="00655450">
        <w:t xml:space="preserve"> </w:t>
      </w:r>
      <w:r w:rsidR="00B43F11">
        <w:t>(</w:t>
      </w:r>
      <w:r w:rsidRPr="00655450">
        <w:t>aka the Deployment Decision</w:t>
      </w:r>
      <w:r w:rsidR="00B43F11">
        <w:t>).</w:t>
      </w:r>
    </w:p>
  </w:footnote>
  <w:footnote w:id="6">
    <w:p w14:paraId="73E8F030" w14:textId="4EB9B317" w:rsidR="00CA2340" w:rsidRDefault="00CA2340">
      <w:pPr>
        <w:pStyle w:val="FootnoteText"/>
      </w:pPr>
      <w:r>
        <w:rPr>
          <w:rStyle w:val="FootnoteReference"/>
        </w:rPr>
        <w:footnoteRef/>
      </w:r>
      <w:r>
        <w:t xml:space="preserve"> </w:t>
      </w:r>
      <w:r w:rsidRPr="00CA2340">
        <w:t xml:space="preserve">The employees, representatives, and inspectors of the commission may, under its order or direction, inspect and examine any books, accounts, records, memoranda, documents, papers, and correspondence kept or required to be kept by any carrier or related business referred to in this article. This section shall, to the extent deemed necessary by the commission, apply to </w:t>
      </w:r>
      <w:proofErr w:type="gramStart"/>
      <w:r w:rsidRPr="00CA2340">
        <w:t>persons</w:t>
      </w:r>
      <w:proofErr w:type="gramEnd"/>
      <w:r w:rsidRPr="00CA2340">
        <w:t xml:space="preserve"> who have direct or indirect control over, or who are affiliated with, any transportation agency.</w:t>
      </w:r>
    </w:p>
  </w:footnote>
  <w:footnote w:id="7">
    <w:p w14:paraId="03526E9F" w14:textId="5C554D96" w:rsidR="00CA2340" w:rsidRDefault="00CA2340">
      <w:pPr>
        <w:pStyle w:val="FootnoteText"/>
      </w:pPr>
      <w:r>
        <w:rPr>
          <w:rStyle w:val="FootnoteReference"/>
        </w:rPr>
        <w:footnoteRef/>
      </w:r>
      <w:r>
        <w:t xml:space="preserve"> </w:t>
      </w:r>
      <w:r w:rsidR="003A1BE0" w:rsidRPr="003A1BE0">
        <w:t>Subject to the exclusions of Section 5353, “charter-party carrier of passengers” means every person engaged in the transportation of persons by motor vehicle for compensation, whether in common or contract carriage, over any public highway in this state.</w:t>
      </w:r>
    </w:p>
  </w:footnote>
  <w:footnote w:id="8">
    <w:p w14:paraId="2ED7A294" w14:textId="5983DD9A" w:rsidR="00084C06" w:rsidRDefault="00084C06">
      <w:pPr>
        <w:pStyle w:val="FootnoteText"/>
      </w:pPr>
      <w:r>
        <w:rPr>
          <w:rStyle w:val="FootnoteReference"/>
        </w:rPr>
        <w:footnoteRef/>
      </w:r>
      <w:r>
        <w:t xml:space="preserve"> </w:t>
      </w:r>
      <w:r w:rsidR="00C04CF6" w:rsidRPr="00C04CF6">
        <w:t>The commission may supervise and regulate every charter-party carrier of passengers in the State and may do all things…necessary and convenient in the exercise of such power and jurisdiction.</w:t>
      </w:r>
    </w:p>
  </w:footnote>
  <w:footnote w:id="9">
    <w:p w14:paraId="547785F6" w14:textId="0B1586F9" w:rsidR="00A55117" w:rsidRDefault="00A55117">
      <w:pPr>
        <w:pStyle w:val="FootnoteText"/>
      </w:pPr>
      <w:r>
        <w:rPr>
          <w:rStyle w:val="FootnoteReference"/>
        </w:rPr>
        <w:footnoteRef/>
      </w:r>
      <w:r>
        <w:t xml:space="preserve"> Rules and Regulations Govern</w:t>
      </w:r>
      <w:r w:rsidR="00834FD6">
        <w:t>ing the Operations of Charter-Party Carriers of Passengers Pursuant to Chapter 8 of Division 2 of the Public Utilities code, superseding General Order 157-D.</w:t>
      </w:r>
    </w:p>
  </w:footnote>
  <w:footnote w:id="10">
    <w:p w14:paraId="17B03020" w14:textId="0FA955B0" w:rsidR="00124197" w:rsidRDefault="00124197">
      <w:pPr>
        <w:pStyle w:val="FootnoteText"/>
      </w:pPr>
      <w:r>
        <w:rPr>
          <w:rStyle w:val="FootnoteReference"/>
        </w:rPr>
        <w:footnoteRef/>
      </w:r>
      <w:r>
        <w:t xml:space="preserve"> Resolution TL-19136.</w:t>
      </w:r>
    </w:p>
  </w:footnote>
  <w:footnote w:id="11">
    <w:p w14:paraId="36A4B640" w14:textId="276DFD69" w:rsidR="00124197" w:rsidRDefault="00124197">
      <w:pPr>
        <w:pStyle w:val="FootnoteText"/>
      </w:pPr>
      <w:r>
        <w:rPr>
          <w:rStyle w:val="FootnoteReference"/>
        </w:rPr>
        <w:footnoteRef/>
      </w:r>
      <w:r>
        <w:t xml:space="preserve"> </w:t>
      </w:r>
      <w:r w:rsidR="00A14E26">
        <w:t>D.20-11-046 (as modified by D.21-05-017) at 4.21.2.</w:t>
      </w:r>
    </w:p>
  </w:footnote>
  <w:footnote w:id="12">
    <w:p w14:paraId="3F15C7E1" w14:textId="51399302" w:rsidR="00A333EF" w:rsidRDefault="00A333EF">
      <w:pPr>
        <w:pStyle w:val="FootnoteText"/>
      </w:pPr>
      <w:r>
        <w:rPr>
          <w:rStyle w:val="FootnoteReference"/>
        </w:rPr>
        <w:footnoteRef/>
      </w:r>
      <w:r>
        <w:t xml:space="preserve"> Part 4.01 of GO 157</w:t>
      </w:r>
      <w:r w:rsidR="00A74A99">
        <w:t>-E requires that carriers maintain with the Commission an equipment list of all vehicles in use under the permit. Vehicles must be owned or leased by the carrier to be added to the equipment list.</w:t>
      </w:r>
    </w:p>
  </w:footnote>
  <w:footnote w:id="13">
    <w:p w14:paraId="4DE62856" w14:textId="6BD5CB40" w:rsidR="00DD70F4" w:rsidRDefault="00DD70F4">
      <w:pPr>
        <w:pStyle w:val="FootnoteText"/>
      </w:pPr>
      <w:r>
        <w:rPr>
          <w:rStyle w:val="FootnoteReference"/>
        </w:rPr>
        <w:footnoteRef/>
      </w:r>
      <w:r>
        <w:t xml:space="preserve"> </w:t>
      </w:r>
      <w:r w:rsidR="009B7D63">
        <w:t>Part 4.01 of GO 157-E requires that carriers maintain with the Commission an equipment list of all vehicles in use under the permit. CA Vehicle Code 260 defines a commercial vehicle as one used for transportation of passengers for hire, for compensation. Vehicles must be registered commercially to be added to the equipment list.</w:t>
      </w:r>
    </w:p>
  </w:footnote>
  <w:footnote w:id="14">
    <w:p w14:paraId="2B4C785C" w14:textId="33AF1222" w:rsidR="009F35B7" w:rsidRDefault="009F35B7" w:rsidP="009F35B7">
      <w:pPr>
        <w:pStyle w:val="FootnoteText"/>
      </w:pPr>
      <w:r>
        <w:rPr>
          <w:rStyle w:val="FootnoteReference"/>
        </w:rPr>
        <w:footnoteRef/>
      </w:r>
      <w:r>
        <w:t xml:space="preserve"> Opening Comments of Waymo LLC on OIR at 24 and Response of Waymo LLC on January 12, 2026</w:t>
      </w:r>
      <w:r w:rsidR="00285D44">
        <w:t>,</w:t>
      </w:r>
      <w:r>
        <w:t xml:space="preserve"> ALJ Ruling re: Questions from January 6, </w:t>
      </w:r>
      <w:r w:rsidR="00285D44">
        <w:t>2026,</w:t>
      </w:r>
      <w:r>
        <w:t xml:space="preserve"> Ruling (Waymo PHC Comments) at 5. </w:t>
      </w:r>
    </w:p>
  </w:footnote>
  <w:footnote w:id="15">
    <w:p w14:paraId="2FB2302C" w14:textId="77777777" w:rsidR="009F35B7" w:rsidRDefault="009F35B7" w:rsidP="009F35B7">
      <w:pPr>
        <w:pStyle w:val="FootnoteText"/>
      </w:pPr>
      <w:r>
        <w:rPr>
          <w:rStyle w:val="FootnoteReference"/>
        </w:rPr>
        <w:footnoteRef/>
      </w:r>
      <w:r>
        <w:t xml:space="preserve"> Comments of Zoox, Inc. on OIR at 20 and Opening Comments of Zoox, Inc. on Email Ruling Providing PHC Questions (Zoox PHC Opening Comments) at 4.</w:t>
      </w:r>
    </w:p>
  </w:footnote>
  <w:footnote w:id="16">
    <w:p w14:paraId="61EEDE26" w14:textId="77777777" w:rsidR="009F35B7" w:rsidRDefault="009F35B7" w:rsidP="009F35B7">
      <w:pPr>
        <w:pStyle w:val="FootnoteText"/>
      </w:pPr>
      <w:r>
        <w:rPr>
          <w:rStyle w:val="FootnoteReference"/>
        </w:rPr>
        <w:footnoteRef/>
      </w:r>
      <w:r>
        <w:t xml:space="preserve"> Opening Comments of Volkswagen Group of America in Response to OIR at 8.</w:t>
      </w:r>
    </w:p>
  </w:footnote>
  <w:footnote w:id="17">
    <w:p w14:paraId="23CD53AA" w14:textId="77777777" w:rsidR="009F35B7" w:rsidRDefault="009F35B7" w:rsidP="009F35B7">
      <w:pPr>
        <w:pStyle w:val="FootnoteText"/>
      </w:pPr>
      <w:r>
        <w:rPr>
          <w:rStyle w:val="FootnoteReference"/>
        </w:rPr>
        <w:footnoteRef/>
      </w:r>
      <w:r>
        <w:t xml:space="preserve"> Opening Comments of Waymo LLC on OIR at 17 and Waymo PHC Comments at 5.</w:t>
      </w:r>
    </w:p>
  </w:footnote>
  <w:footnote w:id="18">
    <w:p w14:paraId="170F5DE7" w14:textId="77777777" w:rsidR="009F35B7" w:rsidRDefault="009F35B7" w:rsidP="009F35B7">
      <w:pPr>
        <w:pStyle w:val="FootnoteText"/>
      </w:pPr>
      <w:r>
        <w:rPr>
          <w:rStyle w:val="FootnoteReference"/>
        </w:rPr>
        <w:footnoteRef/>
      </w:r>
      <w:r>
        <w:t xml:space="preserve"> Opening Comments of Volkswagen Group of America in Response to OIR at 8.</w:t>
      </w:r>
    </w:p>
  </w:footnote>
  <w:footnote w:id="19">
    <w:p w14:paraId="439222C9" w14:textId="77777777" w:rsidR="009F35B7" w:rsidRDefault="009F35B7" w:rsidP="009F35B7">
      <w:pPr>
        <w:pStyle w:val="FootnoteText"/>
      </w:pPr>
      <w:r>
        <w:rPr>
          <w:rStyle w:val="FootnoteReference"/>
        </w:rPr>
        <w:footnoteRef/>
      </w:r>
      <w:r>
        <w:t xml:space="preserve"> Opening Comments of Waymo LLC on OIR at 25.</w:t>
      </w:r>
    </w:p>
  </w:footnote>
  <w:footnote w:id="20">
    <w:p w14:paraId="584D57E1" w14:textId="77777777" w:rsidR="009F35B7" w:rsidRDefault="009F35B7" w:rsidP="009F35B7">
      <w:pPr>
        <w:pStyle w:val="FootnoteText"/>
      </w:pPr>
      <w:r>
        <w:rPr>
          <w:rStyle w:val="FootnoteReference"/>
        </w:rPr>
        <w:footnoteRef/>
      </w:r>
      <w:r>
        <w:t xml:space="preserve"> Comments of Zoox, Inc. on OIR at 21.</w:t>
      </w:r>
    </w:p>
  </w:footnote>
  <w:footnote w:id="21">
    <w:p w14:paraId="2A312AEE" w14:textId="77777777" w:rsidR="009F35B7" w:rsidRDefault="009F35B7" w:rsidP="009F35B7">
      <w:pPr>
        <w:pStyle w:val="FootnoteText"/>
      </w:pPr>
      <w:r>
        <w:rPr>
          <w:rStyle w:val="FootnoteReference"/>
        </w:rPr>
        <w:footnoteRef/>
      </w:r>
      <w:r>
        <w:t xml:space="preserve"> Opening Comments of Waymo LLC on OIR at 25.</w:t>
      </w:r>
    </w:p>
  </w:footnote>
  <w:footnote w:id="22">
    <w:p w14:paraId="09363DC5" w14:textId="77777777" w:rsidR="00501AC5" w:rsidRDefault="00501AC5" w:rsidP="00501AC5">
      <w:pPr>
        <w:pStyle w:val="FootnoteText"/>
      </w:pPr>
      <w:r>
        <w:rPr>
          <w:rStyle w:val="FootnoteReference"/>
        </w:rPr>
        <w:footnoteRef/>
      </w:r>
      <w:r>
        <w:t xml:space="preserve"> Opening Comments of Waymo LLC on OIR at 25.</w:t>
      </w:r>
    </w:p>
  </w:footnote>
  <w:footnote w:id="23">
    <w:p w14:paraId="3B48BE49" w14:textId="77777777" w:rsidR="009F35B7" w:rsidRDefault="009F35B7" w:rsidP="009F35B7">
      <w:pPr>
        <w:pStyle w:val="FootnoteText"/>
      </w:pPr>
      <w:r>
        <w:rPr>
          <w:rStyle w:val="FootnoteReference"/>
        </w:rPr>
        <w:footnoteRef/>
      </w:r>
      <w:r>
        <w:t xml:space="preserve"> Comments of Zoox, Inc. on OIR at 13 and Zoox PHC Opening Comments at 4.</w:t>
      </w:r>
    </w:p>
  </w:footnote>
  <w:footnote w:id="24">
    <w:p w14:paraId="1A4A4684" w14:textId="2C5D7209" w:rsidR="003B6EB5" w:rsidRDefault="003B6EB5">
      <w:pPr>
        <w:pStyle w:val="FootnoteText"/>
      </w:pPr>
      <w:r>
        <w:rPr>
          <w:rStyle w:val="FootnoteReference"/>
        </w:rPr>
        <w:footnoteRef/>
      </w:r>
      <w:r>
        <w:t xml:space="preserve"> </w:t>
      </w:r>
      <w:r w:rsidR="00A96643">
        <w:t>Manufacturer plates are intended for limited testing and demonstration only; vehicles using manu</w:t>
      </w:r>
      <w:r w:rsidR="0099108A">
        <w:t>facturer</w:t>
      </w:r>
      <w:r w:rsidR="00A96643">
        <w:t xml:space="preserve"> plates are not commercially</w:t>
      </w:r>
      <w:r w:rsidR="0099108A">
        <w:t xml:space="preserve"> registered. Full deployment require</w:t>
      </w:r>
      <w:r w:rsidR="00C66071">
        <w:t>s</w:t>
      </w:r>
      <w:r w:rsidR="0099108A">
        <w:t xml:space="preserve"> commercial registration.</w:t>
      </w:r>
    </w:p>
  </w:footnote>
  <w:footnote w:id="25">
    <w:p w14:paraId="5D3831F9" w14:textId="200CAF95" w:rsidR="00071FFF" w:rsidRDefault="00071FFF">
      <w:pPr>
        <w:pStyle w:val="FootnoteText"/>
      </w:pPr>
      <w:r>
        <w:rPr>
          <w:rStyle w:val="FootnoteReference"/>
        </w:rPr>
        <w:footnoteRef/>
      </w:r>
      <w:r>
        <w:t xml:space="preserve"> </w:t>
      </w:r>
      <w:r w:rsidR="00A449E5" w:rsidRPr="00A449E5">
        <w:t>Cal. Code Regs., tit. 13 §</w:t>
      </w:r>
      <w:r w:rsidR="00A449E5">
        <w:t xml:space="preserve"> 1200.</w:t>
      </w:r>
    </w:p>
  </w:footnote>
  <w:footnote w:id="26">
    <w:p w14:paraId="3D698FAF" w14:textId="77777777" w:rsidR="004F08DD" w:rsidRDefault="004F08DD" w:rsidP="004F08DD">
      <w:pPr>
        <w:pStyle w:val="FootnoteText"/>
      </w:pPr>
      <w:r>
        <w:rPr>
          <w:rStyle w:val="FootnoteReference"/>
        </w:rPr>
        <w:footnoteRef/>
      </w:r>
      <w:r>
        <w:t xml:space="preserve"> Opening Comments of Waymo LLC on OIR at 26.</w:t>
      </w:r>
    </w:p>
  </w:footnote>
  <w:footnote w:id="27">
    <w:p w14:paraId="15BA1374" w14:textId="77777777" w:rsidR="004F08DD" w:rsidRDefault="004F08DD" w:rsidP="004F08DD">
      <w:pPr>
        <w:pStyle w:val="FootnoteText"/>
      </w:pPr>
      <w:r>
        <w:rPr>
          <w:rStyle w:val="FootnoteReference"/>
        </w:rPr>
        <w:footnoteRef/>
      </w:r>
      <w:r>
        <w:t xml:space="preserve"> Opening Comments of Waymo LLC on OIR at 27.</w:t>
      </w:r>
    </w:p>
  </w:footnote>
  <w:footnote w:id="28">
    <w:p w14:paraId="1E890BAE" w14:textId="77777777" w:rsidR="004F08DD" w:rsidRDefault="004F08DD" w:rsidP="004F08DD">
      <w:pPr>
        <w:pStyle w:val="FootnoteText"/>
      </w:pPr>
      <w:r>
        <w:rPr>
          <w:rStyle w:val="FootnoteReference"/>
        </w:rPr>
        <w:footnoteRef/>
      </w:r>
      <w:r>
        <w:t xml:space="preserve"> Comments of Zoox, Inc. on OIR at 23.</w:t>
      </w:r>
    </w:p>
  </w:footnote>
  <w:footnote w:id="29">
    <w:p w14:paraId="0A91D114" w14:textId="77777777" w:rsidR="004F08DD" w:rsidRDefault="004F08DD" w:rsidP="004F08DD">
      <w:pPr>
        <w:pStyle w:val="FootnoteText"/>
      </w:pPr>
      <w:r>
        <w:rPr>
          <w:rStyle w:val="FootnoteReference"/>
        </w:rPr>
        <w:footnoteRef/>
      </w:r>
      <w:r>
        <w:t xml:space="preserve"> Comments of Zoox, Inc. on OIR at 23.</w:t>
      </w:r>
    </w:p>
  </w:footnote>
  <w:footnote w:id="30">
    <w:p w14:paraId="170EAEF4" w14:textId="77777777" w:rsidR="004F08DD" w:rsidRDefault="004F08DD" w:rsidP="004F08DD">
      <w:pPr>
        <w:pStyle w:val="FootnoteText"/>
      </w:pPr>
      <w:r>
        <w:rPr>
          <w:rStyle w:val="FootnoteReference"/>
        </w:rPr>
        <w:footnoteRef/>
      </w:r>
      <w:r>
        <w:t xml:space="preserve"> Opening Comments of VW in Response to OIR at 9.</w:t>
      </w:r>
    </w:p>
  </w:footnote>
  <w:footnote w:id="31">
    <w:p w14:paraId="295A9372" w14:textId="77777777" w:rsidR="004F08DD" w:rsidRDefault="004F08DD" w:rsidP="004F08DD">
      <w:pPr>
        <w:pStyle w:val="FootnoteText"/>
      </w:pPr>
      <w:r>
        <w:rPr>
          <w:rStyle w:val="FootnoteReference"/>
        </w:rPr>
        <w:footnoteRef/>
      </w:r>
      <w:r>
        <w:t xml:space="preserve"> Opening Comments of Waymo LLC on OIR at 27.</w:t>
      </w:r>
    </w:p>
  </w:footnote>
  <w:footnote w:id="32">
    <w:p w14:paraId="12D736DC" w14:textId="77777777" w:rsidR="004F08DD" w:rsidRDefault="004F08DD" w:rsidP="004F08DD">
      <w:pPr>
        <w:pStyle w:val="FootnoteText"/>
      </w:pPr>
      <w:r>
        <w:rPr>
          <w:rStyle w:val="FootnoteReference"/>
        </w:rPr>
        <w:footnoteRef/>
      </w:r>
      <w:r>
        <w:t xml:space="preserve"> Comments of Zoox, Inc. on OIR at 23.</w:t>
      </w:r>
    </w:p>
  </w:footnote>
  <w:footnote w:id="33">
    <w:p w14:paraId="65606378" w14:textId="77777777" w:rsidR="004F08DD" w:rsidRDefault="004F08DD" w:rsidP="004F08DD">
      <w:pPr>
        <w:pStyle w:val="FootnoteText"/>
      </w:pPr>
      <w:r>
        <w:rPr>
          <w:rStyle w:val="FootnoteReference"/>
        </w:rPr>
        <w:footnoteRef/>
      </w:r>
      <w:r>
        <w:t xml:space="preserve"> Comments of Zoox, Inc. on OIR at 24.</w:t>
      </w:r>
    </w:p>
  </w:footnote>
  <w:footnote w:id="34">
    <w:p w14:paraId="3DD4F2B9" w14:textId="18DBFA50" w:rsidR="004F08DD" w:rsidRDefault="004F08DD" w:rsidP="004F08DD">
      <w:pPr>
        <w:pStyle w:val="FootnoteText"/>
      </w:pPr>
      <w:r>
        <w:rPr>
          <w:rStyle w:val="FootnoteReference"/>
        </w:rPr>
        <w:footnoteRef/>
      </w:r>
      <w:r>
        <w:t xml:space="preserve"> The Los Angeles Department of </w:t>
      </w:r>
      <w:r w:rsidR="00292A71">
        <w:t>Transportation’s (</w:t>
      </w:r>
      <w:r>
        <w:t>LADOT) Comments re: OIR at 6.</w:t>
      </w:r>
    </w:p>
  </w:footnote>
  <w:footnote w:id="35">
    <w:p w14:paraId="2D706DE9" w14:textId="77777777" w:rsidR="004F08DD" w:rsidRDefault="004F08DD" w:rsidP="004F08DD">
      <w:pPr>
        <w:pStyle w:val="FootnoteText"/>
      </w:pPr>
      <w:r>
        <w:rPr>
          <w:rStyle w:val="FootnoteReference"/>
        </w:rPr>
        <w:footnoteRef/>
      </w:r>
      <w:r>
        <w:t xml:space="preserve"> (City of Santa Monica) Comments in Response to OIR at 7.</w:t>
      </w:r>
    </w:p>
  </w:footnote>
  <w:footnote w:id="36">
    <w:p w14:paraId="4D356128" w14:textId="77777777" w:rsidR="004F08DD" w:rsidRDefault="004F08DD" w:rsidP="004F08DD">
      <w:pPr>
        <w:pStyle w:val="FootnoteText"/>
      </w:pPr>
      <w:r>
        <w:rPr>
          <w:rStyle w:val="FootnoteReference"/>
        </w:rPr>
        <w:footnoteRef/>
      </w:r>
      <w:r>
        <w:t xml:space="preserve"> Opening Comments of the SFMTA on OIR at 7.</w:t>
      </w:r>
    </w:p>
  </w:footnote>
  <w:footnote w:id="37">
    <w:p w14:paraId="13DD0963" w14:textId="77777777" w:rsidR="004F08DD" w:rsidRDefault="004F08DD" w:rsidP="004F08DD">
      <w:pPr>
        <w:pStyle w:val="FootnoteText"/>
      </w:pPr>
      <w:r>
        <w:rPr>
          <w:rStyle w:val="FootnoteReference"/>
        </w:rPr>
        <w:footnoteRef/>
      </w:r>
      <w:r>
        <w:t xml:space="preserve"> Opening Comments of the SFCTA on OIR at 15 and Opening Comments of SFCTA in Response to PHC Questions at 4.</w:t>
      </w:r>
    </w:p>
  </w:footnote>
  <w:footnote w:id="38">
    <w:p w14:paraId="21BDC3E1" w14:textId="77777777" w:rsidR="004F08DD" w:rsidRDefault="004F08DD" w:rsidP="004F08DD">
      <w:pPr>
        <w:pStyle w:val="FootnoteText"/>
      </w:pPr>
      <w:r>
        <w:rPr>
          <w:rStyle w:val="FootnoteReference"/>
        </w:rPr>
        <w:footnoteRef/>
      </w:r>
      <w:r>
        <w:t xml:space="preserve"> Opening Comments of SFO on OIR at 8.</w:t>
      </w:r>
    </w:p>
  </w:footnote>
  <w:footnote w:id="39">
    <w:p w14:paraId="081048F6" w14:textId="77777777" w:rsidR="004F08DD" w:rsidRDefault="004F08DD" w:rsidP="004F08DD">
      <w:pPr>
        <w:pStyle w:val="FootnoteText"/>
      </w:pPr>
      <w:r>
        <w:rPr>
          <w:rStyle w:val="FootnoteReference"/>
        </w:rPr>
        <w:footnoteRef/>
      </w:r>
      <w:r>
        <w:t xml:space="preserve"> Opening Comments of SEIU Locals on OIR at 8.</w:t>
      </w:r>
    </w:p>
  </w:footnote>
  <w:footnote w:id="40">
    <w:p w14:paraId="73CBBE03" w14:textId="576AF1EB" w:rsidR="004F08DD" w:rsidRDefault="004F08DD" w:rsidP="004F08DD">
      <w:pPr>
        <w:pStyle w:val="FootnoteText"/>
      </w:pPr>
      <w:r>
        <w:rPr>
          <w:rStyle w:val="FootnoteReference"/>
        </w:rPr>
        <w:footnoteRef/>
      </w:r>
      <w:r>
        <w:t xml:space="preserve"> Opening Comments of SFTWA on OIR at 7.</w:t>
      </w:r>
    </w:p>
  </w:footnote>
  <w:footnote w:id="41">
    <w:p w14:paraId="6A455F37" w14:textId="77777777" w:rsidR="004F08DD" w:rsidRDefault="004F08DD" w:rsidP="004F08DD">
      <w:pPr>
        <w:pStyle w:val="FootnoteText"/>
      </w:pPr>
      <w:r>
        <w:rPr>
          <w:rStyle w:val="FootnoteReference"/>
        </w:rPr>
        <w:footnoteRef/>
      </w:r>
      <w:r>
        <w:t xml:space="preserve"> Opening Comments of the SFMTA on OIR at 7.</w:t>
      </w:r>
    </w:p>
  </w:footnote>
  <w:footnote w:id="42">
    <w:p w14:paraId="0262B101" w14:textId="77777777" w:rsidR="004F08DD" w:rsidRDefault="004F08DD" w:rsidP="004F08DD">
      <w:pPr>
        <w:pStyle w:val="FootnoteText"/>
      </w:pPr>
      <w:r>
        <w:rPr>
          <w:rStyle w:val="FootnoteReference"/>
        </w:rPr>
        <w:footnoteRef/>
      </w:r>
      <w:r>
        <w:t xml:space="preserve"> Opening Comments of SFO on OIR at 8.</w:t>
      </w:r>
    </w:p>
  </w:footnote>
  <w:footnote w:id="43">
    <w:p w14:paraId="1F2D15AF" w14:textId="77777777" w:rsidR="004F08DD" w:rsidRDefault="004F08DD" w:rsidP="004F08DD">
      <w:pPr>
        <w:pStyle w:val="FootnoteText"/>
      </w:pPr>
      <w:r>
        <w:rPr>
          <w:rStyle w:val="FootnoteReference"/>
        </w:rPr>
        <w:footnoteRef/>
      </w:r>
      <w:r>
        <w:t xml:space="preserve"> Opening Comments of SEIU Locals on OIR (dated January 30, 2026) at 6.</w:t>
      </w:r>
    </w:p>
  </w:footnote>
  <w:footnote w:id="44">
    <w:p w14:paraId="1FA59566" w14:textId="77777777" w:rsidR="004F08DD" w:rsidRDefault="004F08DD" w:rsidP="004F08DD">
      <w:pPr>
        <w:pStyle w:val="FootnoteText"/>
      </w:pPr>
      <w:r>
        <w:rPr>
          <w:rStyle w:val="FootnoteReference"/>
        </w:rPr>
        <w:footnoteRef/>
      </w:r>
      <w:r>
        <w:t xml:space="preserve"> Opening Comments of CA Airports Council re: AV Passenger Service at 10.</w:t>
      </w:r>
    </w:p>
  </w:footnote>
  <w:footnote w:id="45">
    <w:p w14:paraId="504C2E3B" w14:textId="18CE9791" w:rsidR="00796B0E" w:rsidRDefault="00796B0E" w:rsidP="00796B0E">
      <w:pPr>
        <w:pStyle w:val="FootnoteText"/>
      </w:pPr>
      <w:r>
        <w:rPr>
          <w:rStyle w:val="FootnoteReference"/>
        </w:rPr>
        <w:footnoteRef/>
      </w:r>
      <w:r>
        <w:t xml:space="preserve"> Opening Comments of Waymo LLC on OIR at 25</w:t>
      </w:r>
      <w:r w:rsidR="00265568">
        <w:t>.</w:t>
      </w:r>
    </w:p>
  </w:footnote>
  <w:footnote w:id="46">
    <w:p w14:paraId="15966447" w14:textId="6D0CD99E" w:rsidR="00796B0E" w:rsidRDefault="00796B0E" w:rsidP="00796B0E">
      <w:pPr>
        <w:pStyle w:val="FootnoteText"/>
      </w:pPr>
      <w:r>
        <w:rPr>
          <w:rStyle w:val="FootnoteReference"/>
        </w:rPr>
        <w:footnoteRef/>
      </w:r>
      <w:r>
        <w:t xml:space="preserve"> Opening Comments of Zoox, Inc. on </w:t>
      </w:r>
      <w:proofErr w:type="gramStart"/>
      <w:r>
        <w:t>OIR at</w:t>
      </w:r>
      <w:proofErr w:type="gramEnd"/>
      <w:r>
        <w:t xml:space="preserve"> 22</w:t>
      </w:r>
      <w:r w:rsidR="00265568">
        <w:t>.</w:t>
      </w:r>
    </w:p>
  </w:footnote>
  <w:footnote w:id="47">
    <w:p w14:paraId="4591BF46" w14:textId="2105866D" w:rsidR="00796B0E" w:rsidRDefault="00796B0E" w:rsidP="00796B0E">
      <w:pPr>
        <w:pStyle w:val="FootnoteText"/>
      </w:pPr>
      <w:r>
        <w:rPr>
          <w:rStyle w:val="FootnoteReference"/>
        </w:rPr>
        <w:footnoteRef/>
      </w:r>
      <w:r>
        <w:t xml:space="preserve"> Opening Comments of VW on OIR at 9</w:t>
      </w:r>
      <w:r w:rsidR="00265568">
        <w:t>.</w:t>
      </w:r>
    </w:p>
  </w:footnote>
  <w:footnote w:id="48">
    <w:p w14:paraId="0363C536" w14:textId="6C02B92B" w:rsidR="00796B0E" w:rsidRDefault="00796B0E" w:rsidP="00796B0E">
      <w:pPr>
        <w:pStyle w:val="FootnoteText"/>
      </w:pPr>
      <w:r>
        <w:rPr>
          <w:rStyle w:val="FootnoteReference"/>
        </w:rPr>
        <w:footnoteRef/>
      </w:r>
      <w:r>
        <w:t xml:space="preserve"> Opening Comments of Tesla, Inc. on OIR at 17</w:t>
      </w:r>
      <w:r w:rsidR="00265568">
        <w:t>.</w:t>
      </w:r>
    </w:p>
  </w:footnote>
  <w:footnote w:id="49">
    <w:p w14:paraId="259167DC" w14:textId="3F86A1F4" w:rsidR="00796B0E" w:rsidRDefault="00796B0E" w:rsidP="00796B0E">
      <w:pPr>
        <w:pStyle w:val="FootnoteText"/>
      </w:pPr>
      <w:r>
        <w:rPr>
          <w:rStyle w:val="FootnoteReference"/>
        </w:rPr>
        <w:footnoteRef/>
      </w:r>
      <w:r>
        <w:t xml:space="preserve"> Opening Comments of Alliance for Automotive Innovation on OIR at 8</w:t>
      </w:r>
      <w:r w:rsidR="00265568">
        <w:t>.</w:t>
      </w:r>
    </w:p>
  </w:footnote>
  <w:footnote w:id="50">
    <w:p w14:paraId="564A2216" w14:textId="2AFFE6E2" w:rsidR="00796B0E" w:rsidRDefault="00796B0E" w:rsidP="00796B0E">
      <w:pPr>
        <w:pStyle w:val="FootnoteText"/>
      </w:pPr>
      <w:r>
        <w:rPr>
          <w:rStyle w:val="FootnoteReference"/>
        </w:rPr>
        <w:footnoteRef/>
      </w:r>
      <w:r>
        <w:t xml:space="preserve"> Opening Comments of Waymo, LLC on Prehearing Conference Questions at 8</w:t>
      </w:r>
      <w:r w:rsidR="00265568">
        <w:t>.</w:t>
      </w:r>
    </w:p>
  </w:footnote>
  <w:footnote w:id="51">
    <w:p w14:paraId="750A848C" w14:textId="36492C64" w:rsidR="00796B0E" w:rsidRDefault="00796B0E" w:rsidP="00796B0E">
      <w:pPr>
        <w:pStyle w:val="FootnoteText"/>
      </w:pPr>
      <w:r>
        <w:rPr>
          <w:rStyle w:val="FootnoteReference"/>
        </w:rPr>
        <w:footnoteRef/>
      </w:r>
      <w:r>
        <w:t xml:space="preserve"> Opening Comments of Zoox, Inc. on Prehearing Conference Questions at 8</w:t>
      </w:r>
      <w:r w:rsidR="00265568">
        <w:t>.</w:t>
      </w:r>
    </w:p>
  </w:footnote>
  <w:footnote w:id="52">
    <w:p w14:paraId="2F8BF7E8" w14:textId="3038CC53" w:rsidR="00796B0E" w:rsidRDefault="00796B0E" w:rsidP="00796B0E">
      <w:pPr>
        <w:pStyle w:val="FootnoteText"/>
      </w:pPr>
      <w:r>
        <w:rPr>
          <w:rStyle w:val="FootnoteReference"/>
        </w:rPr>
        <w:footnoteRef/>
      </w:r>
      <w:r>
        <w:t xml:space="preserve"> Opening Comments of Waymo, LLC on Prehearing Conference Questions at 8</w:t>
      </w:r>
      <w:r w:rsidR="00265568">
        <w:t>.</w:t>
      </w:r>
    </w:p>
  </w:footnote>
  <w:footnote w:id="53">
    <w:p w14:paraId="27B23B4D" w14:textId="0E035762" w:rsidR="00796B0E" w:rsidRDefault="00796B0E" w:rsidP="00796B0E">
      <w:pPr>
        <w:pStyle w:val="FootnoteText"/>
      </w:pPr>
      <w:r>
        <w:rPr>
          <w:rStyle w:val="FootnoteReference"/>
        </w:rPr>
        <w:footnoteRef/>
      </w:r>
      <w:r>
        <w:t xml:space="preserve"> Opening Comments of LADOT on Prehearing Conference Questions at 6</w:t>
      </w:r>
      <w:r w:rsidR="00265568">
        <w:t>.</w:t>
      </w:r>
    </w:p>
  </w:footnote>
  <w:footnote w:id="54">
    <w:p w14:paraId="7B99BF67" w14:textId="313C0C2A" w:rsidR="00796B0E" w:rsidRDefault="00796B0E" w:rsidP="00796B0E">
      <w:pPr>
        <w:pStyle w:val="FootnoteText"/>
      </w:pPr>
      <w:r>
        <w:rPr>
          <w:rStyle w:val="FootnoteReference"/>
        </w:rPr>
        <w:footnoteRef/>
      </w:r>
      <w:r>
        <w:t xml:space="preserve"> Opening Comments of SFCTA on Prehearing Conference Questions at 4</w:t>
      </w:r>
      <w:r w:rsidR="00265568">
        <w:t>.</w:t>
      </w:r>
    </w:p>
  </w:footnote>
  <w:footnote w:id="55">
    <w:p w14:paraId="5450C8BB" w14:textId="67AB7E9F" w:rsidR="00796B0E" w:rsidRDefault="00796B0E" w:rsidP="00796B0E">
      <w:pPr>
        <w:pStyle w:val="FootnoteText"/>
      </w:pPr>
      <w:r>
        <w:rPr>
          <w:rStyle w:val="FootnoteReference"/>
        </w:rPr>
        <w:footnoteRef/>
      </w:r>
      <w:r>
        <w:t xml:space="preserve"> Opening Comments of Tesla, Inc. on OIR at 17</w:t>
      </w:r>
      <w:r w:rsidR="00265568">
        <w:t>.</w:t>
      </w:r>
    </w:p>
  </w:footnote>
  <w:footnote w:id="56">
    <w:p w14:paraId="3A318095" w14:textId="39259206" w:rsidR="00796B0E" w:rsidRDefault="00796B0E" w:rsidP="00796B0E">
      <w:pPr>
        <w:pStyle w:val="FootnoteText"/>
      </w:pPr>
      <w:r>
        <w:rPr>
          <w:rStyle w:val="FootnoteReference"/>
        </w:rPr>
        <w:footnoteRef/>
      </w:r>
      <w:r>
        <w:t xml:space="preserve"> Opening Comments of Waymo LLC on OIR at 26</w:t>
      </w:r>
      <w:r w:rsidR="00265568">
        <w:t>.</w:t>
      </w:r>
    </w:p>
  </w:footnote>
  <w:footnote w:id="57">
    <w:p w14:paraId="181E9505" w14:textId="715FB81C" w:rsidR="00796B0E" w:rsidRDefault="00796B0E" w:rsidP="00796B0E">
      <w:pPr>
        <w:pStyle w:val="FootnoteText"/>
      </w:pPr>
      <w:r>
        <w:rPr>
          <w:rStyle w:val="FootnoteReference"/>
        </w:rPr>
        <w:footnoteRef/>
      </w:r>
      <w:r>
        <w:t xml:space="preserve"> Opening Comments of LADOT on OIR at 6</w:t>
      </w:r>
      <w:r w:rsidR="00265568">
        <w:t>.</w:t>
      </w:r>
    </w:p>
  </w:footnote>
  <w:footnote w:id="58">
    <w:p w14:paraId="68479FD4" w14:textId="0026F267" w:rsidR="00796B0E" w:rsidRDefault="00796B0E" w:rsidP="00796B0E">
      <w:pPr>
        <w:pStyle w:val="FootnoteText"/>
      </w:pPr>
      <w:r>
        <w:rPr>
          <w:rStyle w:val="FootnoteReference"/>
        </w:rPr>
        <w:footnoteRef/>
      </w:r>
      <w:r>
        <w:t xml:space="preserve"> Opening Comments of City of Santa Monica on OIR at 6</w:t>
      </w:r>
      <w:r w:rsidR="00265568">
        <w:t>.</w:t>
      </w:r>
    </w:p>
  </w:footnote>
  <w:footnote w:id="59">
    <w:p w14:paraId="1ECB7F01" w14:textId="712E0001" w:rsidR="00796B0E" w:rsidRDefault="00796B0E" w:rsidP="00796B0E">
      <w:pPr>
        <w:pStyle w:val="FootnoteText"/>
      </w:pPr>
      <w:r>
        <w:rPr>
          <w:rStyle w:val="FootnoteReference"/>
        </w:rPr>
        <w:footnoteRef/>
      </w:r>
      <w:r>
        <w:t xml:space="preserve"> Opening Comments of SFMTA on OIR at 6</w:t>
      </w:r>
      <w:r w:rsidR="00265568">
        <w:t>.</w:t>
      </w:r>
    </w:p>
  </w:footnote>
  <w:footnote w:id="60">
    <w:p w14:paraId="7FD40DEB" w14:textId="0CC3151D" w:rsidR="00796B0E" w:rsidRDefault="00796B0E" w:rsidP="00796B0E">
      <w:pPr>
        <w:pStyle w:val="FootnoteText"/>
      </w:pPr>
      <w:r>
        <w:rPr>
          <w:rStyle w:val="FootnoteReference"/>
        </w:rPr>
        <w:footnoteRef/>
      </w:r>
      <w:r>
        <w:t xml:space="preserve"> Opening Comments of SFCTA on OIR at 14</w:t>
      </w:r>
      <w:r w:rsidR="00265568">
        <w:t>.</w:t>
      </w:r>
    </w:p>
  </w:footnote>
  <w:footnote w:id="61">
    <w:p w14:paraId="0526F84C" w14:textId="330DA6DE" w:rsidR="00796B0E" w:rsidRDefault="00796B0E" w:rsidP="00796B0E">
      <w:pPr>
        <w:pStyle w:val="FootnoteText"/>
      </w:pPr>
      <w:r>
        <w:rPr>
          <w:rStyle w:val="FootnoteReference"/>
        </w:rPr>
        <w:footnoteRef/>
      </w:r>
      <w:r>
        <w:t xml:space="preserve"> Opening Comments of SFO on OIR at 8</w:t>
      </w:r>
      <w:r w:rsidR="00265568">
        <w:t>.</w:t>
      </w:r>
    </w:p>
  </w:footnote>
  <w:footnote w:id="62">
    <w:p w14:paraId="43101BE7" w14:textId="33A34408" w:rsidR="00796B0E" w:rsidRDefault="00796B0E" w:rsidP="00796B0E">
      <w:pPr>
        <w:pStyle w:val="FootnoteText"/>
      </w:pPr>
      <w:r>
        <w:rPr>
          <w:rStyle w:val="FootnoteReference"/>
        </w:rPr>
        <w:footnoteRef/>
      </w:r>
      <w:r>
        <w:t xml:space="preserve"> Opening Comments of California Airports Council on OIR at 9</w:t>
      </w:r>
      <w:r w:rsidR="00265568">
        <w:t>.</w:t>
      </w:r>
    </w:p>
  </w:footnote>
  <w:footnote w:id="63">
    <w:p w14:paraId="5C0B51C5" w14:textId="1975C6E4" w:rsidR="00796B0E" w:rsidRDefault="00796B0E" w:rsidP="00796B0E">
      <w:pPr>
        <w:pStyle w:val="FootnoteText"/>
      </w:pPr>
      <w:r>
        <w:rPr>
          <w:rStyle w:val="FootnoteReference"/>
        </w:rPr>
        <w:footnoteRef/>
      </w:r>
      <w:r>
        <w:t xml:space="preserve"> Opening Comments of SFTWA on OIR at 7</w:t>
      </w:r>
      <w:r w:rsidR="00265568">
        <w:t>.</w:t>
      </w:r>
    </w:p>
  </w:footnote>
  <w:footnote w:id="64">
    <w:p w14:paraId="394CDF23" w14:textId="565BE674" w:rsidR="00796B0E" w:rsidRDefault="00796B0E" w:rsidP="00796B0E">
      <w:pPr>
        <w:pStyle w:val="FootnoteText"/>
      </w:pPr>
      <w:r>
        <w:rPr>
          <w:rStyle w:val="FootnoteReference"/>
        </w:rPr>
        <w:footnoteRef/>
      </w:r>
      <w:r>
        <w:t xml:space="preserve"> Opening Comments of SFCTA on OIR at 14</w:t>
      </w:r>
      <w:r w:rsidR="00265568">
        <w:t>.</w:t>
      </w:r>
    </w:p>
  </w:footnote>
  <w:footnote w:id="65">
    <w:p w14:paraId="5519231F" w14:textId="1EA4D0E0" w:rsidR="00796B0E" w:rsidRDefault="00796B0E" w:rsidP="00796B0E">
      <w:pPr>
        <w:pStyle w:val="FootnoteText"/>
      </w:pPr>
      <w:r>
        <w:rPr>
          <w:rStyle w:val="FootnoteReference"/>
        </w:rPr>
        <w:footnoteRef/>
      </w:r>
      <w:r>
        <w:t xml:space="preserve"> Opening Comments of SFO on OIR at 8</w:t>
      </w:r>
      <w:r w:rsidR="00265568">
        <w:t>.</w:t>
      </w:r>
    </w:p>
  </w:footnote>
  <w:footnote w:id="66">
    <w:p w14:paraId="40653B32" w14:textId="33EDE7F5" w:rsidR="00796B0E" w:rsidRDefault="00796B0E" w:rsidP="00796B0E">
      <w:pPr>
        <w:pStyle w:val="FootnoteText"/>
      </w:pPr>
      <w:r>
        <w:rPr>
          <w:rStyle w:val="FootnoteReference"/>
        </w:rPr>
        <w:footnoteRef/>
      </w:r>
      <w:r>
        <w:t xml:space="preserve"> Opening Comments of California Airports Council at 9</w:t>
      </w:r>
      <w:r w:rsidR="00265568">
        <w:t>.</w:t>
      </w:r>
    </w:p>
  </w:footnote>
  <w:footnote w:id="67">
    <w:p w14:paraId="7897CA77" w14:textId="2175E13B" w:rsidR="00357C00" w:rsidRDefault="00357C00">
      <w:pPr>
        <w:pStyle w:val="FootnoteText"/>
      </w:pPr>
      <w:r>
        <w:rPr>
          <w:rStyle w:val="FootnoteReference"/>
        </w:rPr>
        <w:footnoteRef/>
      </w:r>
      <w:r>
        <w:t xml:space="preserve"> </w:t>
      </w:r>
      <w:r w:rsidR="00576C99" w:rsidRPr="00576C99">
        <w:t>D.20-11-046</w:t>
      </w:r>
      <w:r w:rsidR="00464899">
        <w:t xml:space="preserve"> (as modified by D.21-05-017)</w:t>
      </w:r>
      <w:r w:rsidR="00C22FEF">
        <w:t>, O</w:t>
      </w:r>
      <w:r w:rsidR="00D362E5">
        <w:t xml:space="preserve">rdering </w:t>
      </w:r>
      <w:r w:rsidR="00C22FEF">
        <w:t>P</w:t>
      </w:r>
      <w:r w:rsidR="00D362E5">
        <w:t>aragraph</w:t>
      </w:r>
      <w:r w:rsidR="00C22FEF">
        <w:t xml:space="preserve"> 7</w:t>
      </w:r>
      <w:r w:rsidR="001A6122">
        <w:t>(j) at 110</w:t>
      </w:r>
      <w:r w:rsidR="00C22FEF">
        <w:t>.</w:t>
      </w:r>
    </w:p>
  </w:footnote>
  <w:footnote w:id="68">
    <w:p w14:paraId="07AA28AE" w14:textId="150A4A76" w:rsidR="00DA5C77" w:rsidRDefault="00DA5C77" w:rsidP="00DA5C77">
      <w:pPr>
        <w:pStyle w:val="FootnoteText"/>
      </w:pPr>
      <w:r>
        <w:rPr>
          <w:rStyle w:val="FootnoteReference"/>
        </w:rPr>
        <w:footnoteRef/>
      </w:r>
      <w:r>
        <w:t xml:space="preserve"> Opening Comments of Waymo LLC on OIR at 20</w:t>
      </w:r>
      <w:r w:rsidR="00715185">
        <w:t>.</w:t>
      </w:r>
      <w:r w:rsidR="00715185">
        <w:tab/>
      </w:r>
    </w:p>
  </w:footnote>
  <w:footnote w:id="69">
    <w:p w14:paraId="25E74480" w14:textId="3C8E4E67" w:rsidR="00DA5C77" w:rsidRDefault="00DA5C77" w:rsidP="00DA5C77">
      <w:pPr>
        <w:pStyle w:val="FootnoteText"/>
      </w:pPr>
      <w:r>
        <w:rPr>
          <w:rStyle w:val="FootnoteReference"/>
        </w:rPr>
        <w:footnoteRef/>
      </w:r>
      <w:r>
        <w:t xml:space="preserve"> Opening Comments of Zoox, Inc. on OIR at 16</w:t>
      </w:r>
      <w:r w:rsidR="004E54CE">
        <w:t>.</w:t>
      </w:r>
    </w:p>
  </w:footnote>
  <w:footnote w:id="70">
    <w:p w14:paraId="343B9933" w14:textId="3A629105" w:rsidR="00DA5C77" w:rsidRDefault="00DA5C77" w:rsidP="00DA5C77">
      <w:pPr>
        <w:pStyle w:val="FootnoteText"/>
      </w:pPr>
      <w:r>
        <w:rPr>
          <w:rStyle w:val="FootnoteReference"/>
        </w:rPr>
        <w:footnoteRef/>
      </w:r>
      <w:r>
        <w:t xml:space="preserve"> Opening Comments of Lyft, Inc.</w:t>
      </w:r>
      <w:proofErr w:type="gramStart"/>
      <w:r>
        <w:t xml:space="preserve"> on</w:t>
      </w:r>
      <w:proofErr w:type="gramEnd"/>
      <w:r>
        <w:t xml:space="preserve"> OIR at 12</w:t>
      </w:r>
      <w:r w:rsidR="004E54CE">
        <w:t>.</w:t>
      </w:r>
    </w:p>
  </w:footnote>
  <w:footnote w:id="71">
    <w:p w14:paraId="6D7103EE" w14:textId="72625138" w:rsidR="00DA5C77" w:rsidRDefault="00DA5C77" w:rsidP="00DA5C77">
      <w:pPr>
        <w:pStyle w:val="FootnoteText"/>
      </w:pPr>
      <w:r>
        <w:rPr>
          <w:rStyle w:val="FootnoteReference"/>
        </w:rPr>
        <w:footnoteRef/>
      </w:r>
      <w:r>
        <w:t xml:space="preserve"> Opening Comments of Tesla, Inc. on OIR at 16</w:t>
      </w:r>
      <w:r w:rsidR="004E54CE">
        <w:t>.</w:t>
      </w:r>
    </w:p>
  </w:footnote>
  <w:footnote w:id="72">
    <w:p w14:paraId="23B0A977" w14:textId="40D2BA78" w:rsidR="00DA5C77" w:rsidRDefault="00DA5C77" w:rsidP="00DA5C77">
      <w:pPr>
        <w:pStyle w:val="FootnoteText"/>
      </w:pPr>
      <w:r>
        <w:rPr>
          <w:rStyle w:val="FootnoteReference"/>
        </w:rPr>
        <w:footnoteRef/>
      </w:r>
      <w:r>
        <w:t xml:space="preserve"> Opening Comments of Tesla, Inc. on OIR at 16</w:t>
      </w:r>
      <w:r w:rsidR="004E54CE">
        <w:t>.</w:t>
      </w:r>
    </w:p>
  </w:footnote>
  <w:footnote w:id="73">
    <w:p w14:paraId="4B61F234" w14:textId="6F486170" w:rsidR="00DA5C77" w:rsidRDefault="00DA5C77" w:rsidP="00DA5C77">
      <w:pPr>
        <w:pStyle w:val="FootnoteText"/>
      </w:pPr>
      <w:r>
        <w:rPr>
          <w:rStyle w:val="FootnoteReference"/>
        </w:rPr>
        <w:footnoteRef/>
      </w:r>
      <w:r>
        <w:t xml:space="preserve"> Opening Comments of Zoox, Inc. on OIR at 15</w:t>
      </w:r>
      <w:r w:rsidR="004E54CE">
        <w:t>.</w:t>
      </w:r>
    </w:p>
  </w:footnote>
  <w:footnote w:id="74">
    <w:p w14:paraId="079582AC" w14:textId="46CEE958" w:rsidR="00DA5C77" w:rsidRDefault="00DA5C77" w:rsidP="00DA5C77">
      <w:pPr>
        <w:pStyle w:val="FootnoteText"/>
      </w:pPr>
      <w:r>
        <w:rPr>
          <w:rStyle w:val="FootnoteReference"/>
        </w:rPr>
        <w:footnoteRef/>
      </w:r>
      <w:r>
        <w:t xml:space="preserve"> Opening Comments of Waymo, LLC on OIR at 20</w:t>
      </w:r>
      <w:r w:rsidR="004E54CE">
        <w:t>.</w:t>
      </w:r>
    </w:p>
  </w:footnote>
  <w:footnote w:id="75">
    <w:p w14:paraId="0DC2A26E" w14:textId="0ADA9EED" w:rsidR="00DA5C77" w:rsidRDefault="00DA5C77" w:rsidP="00DA5C77">
      <w:pPr>
        <w:pStyle w:val="FootnoteText"/>
      </w:pPr>
      <w:r>
        <w:rPr>
          <w:rStyle w:val="FootnoteReference"/>
        </w:rPr>
        <w:footnoteRef/>
      </w:r>
      <w:r>
        <w:t xml:space="preserve"> Opening Comments of Zoox, Inc. on OIR at 16</w:t>
      </w:r>
      <w:r w:rsidR="004E54CE">
        <w:t>.</w:t>
      </w:r>
    </w:p>
  </w:footnote>
  <w:footnote w:id="76">
    <w:p w14:paraId="7EDE144C" w14:textId="000FA84B" w:rsidR="00DA5C77" w:rsidRDefault="00DA5C77" w:rsidP="00DA5C77">
      <w:pPr>
        <w:pStyle w:val="FootnoteText"/>
      </w:pPr>
      <w:r>
        <w:rPr>
          <w:rStyle w:val="FootnoteReference"/>
        </w:rPr>
        <w:footnoteRef/>
      </w:r>
      <w:r>
        <w:t xml:space="preserve"> Opening Comments of Lyft, Inc. on OIR at 11</w:t>
      </w:r>
      <w:r w:rsidR="004E54CE">
        <w:t>.</w:t>
      </w:r>
    </w:p>
  </w:footnote>
  <w:footnote w:id="77">
    <w:p w14:paraId="28BDAC9C" w14:textId="73B7EF94" w:rsidR="00DA5C77" w:rsidRDefault="00DA5C77" w:rsidP="00DA5C77">
      <w:pPr>
        <w:pStyle w:val="FootnoteText"/>
      </w:pPr>
      <w:r>
        <w:rPr>
          <w:rStyle w:val="FootnoteReference"/>
        </w:rPr>
        <w:footnoteRef/>
      </w:r>
      <w:r>
        <w:t xml:space="preserve"> Opening Comments of Tesla, Inc. on OIR at 16</w:t>
      </w:r>
      <w:r w:rsidR="004E54CE">
        <w:t>.</w:t>
      </w:r>
    </w:p>
  </w:footnote>
  <w:footnote w:id="78">
    <w:p w14:paraId="0F93A009" w14:textId="726EF2A8" w:rsidR="00DA5C77" w:rsidRDefault="00DA5C77" w:rsidP="00DA5C77">
      <w:pPr>
        <w:pStyle w:val="FootnoteText"/>
      </w:pPr>
      <w:r>
        <w:rPr>
          <w:rStyle w:val="FootnoteReference"/>
        </w:rPr>
        <w:footnoteRef/>
      </w:r>
      <w:r>
        <w:t xml:space="preserve"> Opening Comments of Zoox, Inc. on OIR at 16</w:t>
      </w:r>
      <w:r w:rsidR="004E54CE">
        <w:t>.</w:t>
      </w:r>
    </w:p>
  </w:footnote>
  <w:footnote w:id="79">
    <w:p w14:paraId="2D6F3810" w14:textId="25600241" w:rsidR="00DA5C77" w:rsidRDefault="00DA5C77" w:rsidP="00DA5C77">
      <w:pPr>
        <w:pStyle w:val="FootnoteText"/>
      </w:pPr>
      <w:r>
        <w:rPr>
          <w:rStyle w:val="FootnoteReference"/>
        </w:rPr>
        <w:footnoteRef/>
      </w:r>
      <w:r>
        <w:t xml:space="preserve"> </w:t>
      </w:r>
      <w:r>
        <w:t>Opening Comments of SFO on OIR at 3</w:t>
      </w:r>
      <w:r w:rsidR="004E54CE">
        <w:t>.</w:t>
      </w:r>
    </w:p>
  </w:footnote>
  <w:footnote w:id="80">
    <w:p w14:paraId="1EC67988" w14:textId="6F434EC1" w:rsidR="00DA5C77" w:rsidRDefault="00DA5C77" w:rsidP="00DA5C77">
      <w:pPr>
        <w:pStyle w:val="FootnoteText"/>
      </w:pPr>
      <w:r>
        <w:rPr>
          <w:rStyle w:val="FootnoteReference"/>
        </w:rPr>
        <w:footnoteRef/>
      </w:r>
      <w:r>
        <w:t xml:space="preserve"> Opening Comments of California Airports Council on OIR at 2</w:t>
      </w:r>
      <w:r w:rsidR="004E54CE">
        <w:t>.</w:t>
      </w:r>
    </w:p>
  </w:footnote>
  <w:footnote w:id="81">
    <w:p w14:paraId="3F312754" w14:textId="04312579" w:rsidR="00DA5C77" w:rsidRDefault="00DA5C77" w:rsidP="00DA5C77">
      <w:pPr>
        <w:pStyle w:val="FootnoteText"/>
      </w:pPr>
      <w:r>
        <w:rPr>
          <w:rStyle w:val="FootnoteReference"/>
        </w:rPr>
        <w:footnoteRef/>
      </w:r>
      <w:r>
        <w:t xml:space="preserve"> Opening Comments of SFMTA on OIR at 6</w:t>
      </w:r>
      <w:r w:rsidR="004E54CE">
        <w:t>.</w:t>
      </w:r>
    </w:p>
  </w:footnote>
  <w:footnote w:id="82">
    <w:p w14:paraId="5BBEA1F2" w14:textId="46DA4746" w:rsidR="00DA5C77" w:rsidRDefault="00DA5C77" w:rsidP="00DA5C77">
      <w:pPr>
        <w:pStyle w:val="FootnoteText"/>
      </w:pPr>
      <w:r>
        <w:rPr>
          <w:rStyle w:val="FootnoteReference"/>
        </w:rPr>
        <w:footnoteRef/>
      </w:r>
      <w:r>
        <w:t xml:space="preserve"> Opening Comments of LADOT on OIR at 6</w:t>
      </w:r>
      <w:r w:rsidR="004A1C75">
        <w:t>.</w:t>
      </w:r>
    </w:p>
  </w:footnote>
  <w:footnote w:id="83">
    <w:p w14:paraId="3B57B85A" w14:textId="3EED25F1" w:rsidR="00DA5C77" w:rsidRDefault="00DA5C77" w:rsidP="00DA5C77">
      <w:pPr>
        <w:pStyle w:val="FootnoteText"/>
      </w:pPr>
      <w:r>
        <w:rPr>
          <w:rStyle w:val="FootnoteReference"/>
        </w:rPr>
        <w:footnoteRef/>
      </w:r>
      <w:r>
        <w:t xml:space="preserve"> Opening Comments of SEIU Locals on OIR at 6</w:t>
      </w:r>
      <w:r w:rsidR="004A1C75">
        <w:t>.</w:t>
      </w:r>
    </w:p>
  </w:footnote>
  <w:footnote w:id="84">
    <w:p w14:paraId="2F481CB4" w14:textId="2AD55C67" w:rsidR="00DA5C77" w:rsidRDefault="00DA5C77" w:rsidP="00DA5C77">
      <w:pPr>
        <w:pStyle w:val="FootnoteText"/>
      </w:pPr>
      <w:r>
        <w:rPr>
          <w:rStyle w:val="FootnoteReference"/>
        </w:rPr>
        <w:footnoteRef/>
      </w:r>
      <w:r>
        <w:t xml:space="preserve"> Opening Comments of SFTWA on OIR at 7</w:t>
      </w:r>
      <w:r w:rsidR="004A1C75">
        <w:t>.</w:t>
      </w:r>
    </w:p>
  </w:footnote>
  <w:footnote w:id="85">
    <w:p w14:paraId="7C81EE38" w14:textId="5646AAB1" w:rsidR="00DA5C77" w:rsidRDefault="00DA5C77" w:rsidP="00DA5C77">
      <w:pPr>
        <w:pStyle w:val="FootnoteText"/>
      </w:pPr>
      <w:r>
        <w:rPr>
          <w:rStyle w:val="FootnoteReference"/>
        </w:rPr>
        <w:footnoteRef/>
      </w:r>
      <w:r>
        <w:t xml:space="preserve"> Opening Comments of SFCTA on OIR at 13</w:t>
      </w:r>
      <w:r w:rsidR="004A1C75">
        <w:t>.</w:t>
      </w:r>
    </w:p>
  </w:footnote>
  <w:footnote w:id="86">
    <w:p w14:paraId="1F9CC977" w14:textId="700F28E1" w:rsidR="00DA5C77" w:rsidRDefault="00DA5C77" w:rsidP="00DA5C77">
      <w:pPr>
        <w:pStyle w:val="FootnoteText"/>
      </w:pPr>
      <w:r>
        <w:rPr>
          <w:rStyle w:val="FootnoteReference"/>
        </w:rPr>
        <w:footnoteRef/>
      </w:r>
      <w:r>
        <w:t xml:space="preserve"> Reply Comments of San Francisco Taxi Worker’s Alliance on OIR at 4</w:t>
      </w:r>
      <w:r w:rsidR="004A1C75">
        <w:t>.</w:t>
      </w:r>
    </w:p>
  </w:footnote>
  <w:footnote w:id="87">
    <w:p w14:paraId="5CE99C17" w14:textId="10A0451D" w:rsidR="00DA5C77" w:rsidRDefault="00DA5C77" w:rsidP="00DA5C77">
      <w:pPr>
        <w:pStyle w:val="FootnoteText"/>
      </w:pPr>
      <w:r>
        <w:rPr>
          <w:rStyle w:val="FootnoteReference"/>
        </w:rPr>
        <w:footnoteRef/>
      </w:r>
      <w:r>
        <w:t xml:space="preserve"> Opening Comments of SEIU Locals on OIR at 6</w:t>
      </w:r>
      <w:r w:rsidR="004A1C75">
        <w:t>.</w:t>
      </w:r>
    </w:p>
  </w:footnote>
  <w:footnote w:id="88">
    <w:p w14:paraId="727CEA04" w14:textId="77777777" w:rsidR="000755E7" w:rsidRDefault="000755E7" w:rsidP="000755E7">
      <w:pPr>
        <w:pStyle w:val="FootnoteText"/>
      </w:pPr>
      <w:r>
        <w:rPr>
          <w:rStyle w:val="FootnoteReference"/>
        </w:rPr>
        <w:footnoteRef/>
      </w:r>
      <w:r>
        <w:t xml:space="preserve"> Opening Comments of Waymo LLC on OIR at 18.</w:t>
      </w:r>
    </w:p>
  </w:footnote>
  <w:footnote w:id="89">
    <w:p w14:paraId="3D2A9164" w14:textId="77777777" w:rsidR="000755E7" w:rsidRDefault="000755E7" w:rsidP="000755E7">
      <w:pPr>
        <w:pStyle w:val="FootnoteText"/>
      </w:pPr>
      <w:r>
        <w:rPr>
          <w:rStyle w:val="FootnoteReference"/>
        </w:rPr>
        <w:footnoteRef/>
      </w:r>
      <w:r>
        <w:t xml:space="preserve"> Comments of Zoox on OIR at 14.</w:t>
      </w:r>
    </w:p>
  </w:footnote>
  <w:footnote w:id="90">
    <w:p w14:paraId="25187F93" w14:textId="77777777" w:rsidR="000755E7" w:rsidRDefault="000755E7" w:rsidP="000755E7">
      <w:pPr>
        <w:pStyle w:val="FootnoteText"/>
      </w:pPr>
      <w:r>
        <w:rPr>
          <w:rStyle w:val="FootnoteReference"/>
        </w:rPr>
        <w:footnoteRef/>
      </w:r>
      <w:r>
        <w:t xml:space="preserve"> Opening Comments of VW on OIR at 7.</w:t>
      </w:r>
    </w:p>
  </w:footnote>
  <w:footnote w:id="91">
    <w:p w14:paraId="37E2E080" w14:textId="77777777" w:rsidR="000755E7" w:rsidRDefault="000755E7" w:rsidP="000755E7">
      <w:pPr>
        <w:pStyle w:val="FootnoteText"/>
      </w:pPr>
      <w:r>
        <w:rPr>
          <w:rStyle w:val="FootnoteReference"/>
        </w:rPr>
        <w:footnoteRef/>
      </w:r>
      <w:r>
        <w:t xml:space="preserve"> Comments of Tesla on OIR at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825F4" w14:textId="17E2ACAE" w:rsidR="00285D44" w:rsidRPr="00F92385" w:rsidRDefault="00285D44" w:rsidP="00F92385">
    <w:pPr>
      <w:pStyle w:val="Header"/>
      <w:ind w:firstLine="0"/>
      <w:rPr>
        <w:i/>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95BD" w14:textId="019FC3E3" w:rsidR="00E23CBB" w:rsidRPr="00463813" w:rsidRDefault="00285D44" w:rsidP="00EE4315">
    <w:pPr>
      <w:pStyle w:val="Header"/>
      <w:tabs>
        <w:tab w:val="clear" w:pos="4680"/>
      </w:tabs>
      <w:ind w:firstLine="0"/>
      <w:rPr>
        <w:rFonts w:ascii="Arial" w:hAnsi="Arial" w:cs="Arial"/>
        <w:b/>
      </w:rPr>
    </w:pPr>
    <w:r w:rsidRPr="00285D44">
      <w:t>R</w:t>
    </w:r>
    <w:r>
      <w:t>.</w:t>
    </w:r>
    <w:r w:rsidRPr="00285D44">
      <w:t>25-08-</w:t>
    </w:r>
    <w:proofErr w:type="gramStart"/>
    <w:r w:rsidRPr="00285D44">
      <w:t>013</w:t>
    </w:r>
    <w:r>
      <w:t xml:space="preserve">  </w:t>
    </w:r>
    <w:r w:rsidR="000C72A5">
      <w:t>COM</w:t>
    </w:r>
    <w:proofErr w:type="gramEnd"/>
    <w:r w:rsidR="000C72A5">
      <w:t>/MBK/</w:t>
    </w:r>
    <w:proofErr w:type="spellStart"/>
    <w:r w:rsidR="000C72A5">
      <w:t>jds</w:t>
    </w:r>
    <w:proofErr w:type="spellEnd"/>
    <w:r w:rsidR="00E23CBB">
      <w:tab/>
    </w:r>
    <w:r w:rsidR="00E23CBB" w:rsidRPr="00463813">
      <w:rPr>
        <w:rFonts w:ascii="Arial" w:hAnsi="Arial" w:cs="Arial"/>
        <w:b/>
      </w:rPr>
      <w:t>PROPOSED DECISION</w:t>
    </w:r>
    <w:r w:rsidR="0004004F" w:rsidRPr="00463813">
      <w:rPr>
        <w:rFonts w:ascii="Arial" w:hAnsi="Arial" w:cs="Arial"/>
        <w:b/>
      </w:rPr>
      <w:t xml:space="preserve"> (REV. 1)</w:t>
    </w:r>
  </w:p>
  <w:p w14:paraId="46CAECC2" w14:textId="6184CA2E" w:rsidR="00B3087D" w:rsidRPr="00463813" w:rsidRDefault="00B3087D" w:rsidP="00B3087D">
    <w:pPr>
      <w:pStyle w:val="Header"/>
      <w:tabs>
        <w:tab w:val="clear" w:pos="4680"/>
      </w:tabs>
      <w:ind w:firstLine="0"/>
      <w:rPr>
        <w:rFonts w:ascii="Arial" w:hAnsi="Arial" w:cs="Arial"/>
        <w:i/>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14978" w14:textId="634E3FA0" w:rsidR="00285D44" w:rsidRDefault="00285D44" w:rsidP="00285D44">
    <w:pPr>
      <w:pStyle w:val="Header"/>
      <w:tabs>
        <w:tab w:val="clear" w:pos="4680"/>
      </w:tabs>
      <w:ind w:firstLine="0"/>
      <w:rPr>
        <w:b/>
      </w:rPr>
    </w:pPr>
    <w:r w:rsidRPr="00285D44">
      <w:t>R</w:t>
    </w:r>
    <w:r>
      <w:t>.</w:t>
    </w:r>
    <w:r w:rsidRPr="00285D44">
      <w:t>25-08-</w:t>
    </w:r>
    <w:proofErr w:type="gramStart"/>
    <w:r w:rsidRPr="00285D44">
      <w:t>013</w:t>
    </w:r>
    <w:r>
      <w:t xml:space="preserve">  </w:t>
    </w:r>
    <w:r w:rsidR="000C72A5">
      <w:t>COM</w:t>
    </w:r>
    <w:proofErr w:type="gramEnd"/>
    <w:r w:rsidR="000C72A5">
      <w:t>/MBK/</w:t>
    </w:r>
    <w:proofErr w:type="spellStart"/>
    <w:r w:rsidR="000C72A5">
      <w:t>jds</w:t>
    </w:r>
    <w:proofErr w:type="spellEnd"/>
    <w:r>
      <w:tab/>
    </w:r>
    <w:r>
      <w:rPr>
        <w:b/>
      </w:rPr>
      <w:t>PROPOSED DECISION</w:t>
    </w:r>
    <w:r w:rsidR="0004004F">
      <w:rPr>
        <w:b/>
      </w:rPr>
      <w:t xml:space="preserve"> (REV. 1)</w:t>
    </w:r>
  </w:p>
  <w:p w14:paraId="076C07BF" w14:textId="2F6B9657" w:rsidR="00FE2351" w:rsidRPr="00B3087D" w:rsidRDefault="00FE2351" w:rsidP="00B3087D">
    <w:pPr>
      <w:pStyle w:val="Header"/>
      <w:tabs>
        <w:tab w:val="clear" w:pos="4680"/>
      </w:tabs>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007792"/>
    <w:multiLevelType w:val="hybridMultilevel"/>
    <w:tmpl w:val="00CE2956"/>
    <w:lvl w:ilvl="0" w:tplc="AEA0AA88">
      <w:start w:val="1"/>
      <w:numFmt w:val="lowerLetter"/>
      <w:lvlText w:val="%1)"/>
      <w:lvlJc w:val="left"/>
      <w:pPr>
        <w:ind w:left="1440" w:hanging="720"/>
      </w:pPr>
      <w:rPr>
        <w:rFonts w:hint="default"/>
      </w:rPr>
    </w:lvl>
    <w:lvl w:ilvl="1" w:tplc="32728814">
      <w:start w:val="1"/>
      <w:numFmt w:val="decimal"/>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6C1C14"/>
    <w:multiLevelType w:val="multilevel"/>
    <w:tmpl w:val="18F4A5AC"/>
    <w:styleLink w:val="FoFCoLOP"/>
    <w:lvl w:ilvl="0">
      <w:start w:val="1"/>
      <w:numFmt w:val="decimal"/>
      <w:pStyle w:val="OP"/>
      <w:lvlText w:val="%1."/>
      <w:lvlJc w:val="right"/>
      <w:pPr>
        <w:ind w:left="378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 w15:restartNumberingAfterBreak="0">
    <w:nsid w:val="15F056CB"/>
    <w:multiLevelType w:val="multilevel"/>
    <w:tmpl w:val="18F4A5AC"/>
    <w:numStyleLink w:val="FoFCoLOP"/>
  </w:abstractNum>
  <w:abstractNum w:abstractNumId="4"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70038F"/>
    <w:multiLevelType w:val="multilevel"/>
    <w:tmpl w:val="3C526EDE"/>
    <w:numStyleLink w:val="Headings"/>
  </w:abstractNum>
  <w:abstractNum w:abstractNumId="6" w15:restartNumberingAfterBreak="0">
    <w:nsid w:val="1E2242C9"/>
    <w:multiLevelType w:val="multilevel"/>
    <w:tmpl w:val="3C526EDE"/>
    <w:numStyleLink w:val="Headings"/>
  </w:abstractNum>
  <w:abstractNum w:abstractNumId="7" w15:restartNumberingAfterBreak="0">
    <w:nsid w:val="21FB58FE"/>
    <w:multiLevelType w:val="multilevel"/>
    <w:tmpl w:val="3C526EDE"/>
    <w:numStyleLink w:val="Headings"/>
  </w:abstractNum>
  <w:abstractNum w:abstractNumId="8" w15:restartNumberingAfterBreak="0">
    <w:nsid w:val="243663A0"/>
    <w:multiLevelType w:val="multilevel"/>
    <w:tmpl w:val="3C526EDE"/>
    <w:numStyleLink w:val="Headings"/>
  </w:abstractNum>
  <w:abstractNum w:abstractNumId="9" w15:restartNumberingAfterBreak="0">
    <w:nsid w:val="2B8124D7"/>
    <w:multiLevelType w:val="multilevel"/>
    <w:tmpl w:val="3C526EDE"/>
    <w:numStyleLink w:val="Headings"/>
  </w:abstractNum>
  <w:abstractNum w:abstractNumId="10" w15:restartNumberingAfterBreak="0">
    <w:nsid w:val="2E117824"/>
    <w:multiLevelType w:val="hybridMultilevel"/>
    <w:tmpl w:val="89085E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2" w15:restartNumberingAfterBreak="0">
    <w:nsid w:val="4A061668"/>
    <w:multiLevelType w:val="hybridMultilevel"/>
    <w:tmpl w:val="9E523DA0"/>
    <w:lvl w:ilvl="0" w:tplc="B3823740">
      <w:start w:val="1"/>
      <w:numFmt w:val="decimal"/>
      <w:lvlText w:val="%1)"/>
      <w:lvlJc w:val="left"/>
      <w:pPr>
        <w:ind w:left="1020" w:hanging="360"/>
      </w:pPr>
    </w:lvl>
    <w:lvl w:ilvl="1" w:tplc="0440675C">
      <w:start w:val="1"/>
      <w:numFmt w:val="decimal"/>
      <w:lvlText w:val="%2)"/>
      <w:lvlJc w:val="left"/>
      <w:pPr>
        <w:ind w:left="1020" w:hanging="360"/>
      </w:pPr>
    </w:lvl>
    <w:lvl w:ilvl="2" w:tplc="B19C5A68">
      <w:start w:val="1"/>
      <w:numFmt w:val="decimal"/>
      <w:lvlText w:val="%3)"/>
      <w:lvlJc w:val="left"/>
      <w:pPr>
        <w:ind w:left="1020" w:hanging="360"/>
      </w:pPr>
    </w:lvl>
    <w:lvl w:ilvl="3" w:tplc="E3BAD628">
      <w:start w:val="1"/>
      <w:numFmt w:val="decimal"/>
      <w:lvlText w:val="%4)"/>
      <w:lvlJc w:val="left"/>
      <w:pPr>
        <w:ind w:left="1020" w:hanging="360"/>
      </w:pPr>
    </w:lvl>
    <w:lvl w:ilvl="4" w:tplc="36829C02">
      <w:start w:val="1"/>
      <w:numFmt w:val="decimal"/>
      <w:lvlText w:val="%5)"/>
      <w:lvlJc w:val="left"/>
      <w:pPr>
        <w:ind w:left="1020" w:hanging="360"/>
      </w:pPr>
    </w:lvl>
    <w:lvl w:ilvl="5" w:tplc="7700D84C">
      <w:start w:val="1"/>
      <w:numFmt w:val="decimal"/>
      <w:lvlText w:val="%6)"/>
      <w:lvlJc w:val="left"/>
      <w:pPr>
        <w:ind w:left="1020" w:hanging="360"/>
      </w:pPr>
    </w:lvl>
    <w:lvl w:ilvl="6" w:tplc="6B980FA0">
      <w:start w:val="1"/>
      <w:numFmt w:val="decimal"/>
      <w:lvlText w:val="%7)"/>
      <w:lvlJc w:val="left"/>
      <w:pPr>
        <w:ind w:left="1020" w:hanging="360"/>
      </w:pPr>
    </w:lvl>
    <w:lvl w:ilvl="7" w:tplc="B6FC68BE">
      <w:start w:val="1"/>
      <w:numFmt w:val="decimal"/>
      <w:lvlText w:val="%8)"/>
      <w:lvlJc w:val="left"/>
      <w:pPr>
        <w:ind w:left="1020" w:hanging="360"/>
      </w:pPr>
    </w:lvl>
    <w:lvl w:ilvl="8" w:tplc="B9F80A66">
      <w:start w:val="1"/>
      <w:numFmt w:val="decimal"/>
      <w:lvlText w:val="%9)"/>
      <w:lvlJc w:val="left"/>
      <w:pPr>
        <w:ind w:left="1020" w:hanging="360"/>
      </w:pPr>
    </w:lvl>
  </w:abstractNum>
  <w:abstractNum w:abstractNumId="13" w15:restartNumberingAfterBreak="0">
    <w:nsid w:val="52D87C35"/>
    <w:multiLevelType w:val="multilevel"/>
    <w:tmpl w:val="39DE6EAC"/>
    <w:lvl w:ilvl="0">
      <w:start w:val="1"/>
      <w:numFmt w:val="bullet"/>
      <w:lvlText w:val=""/>
      <w:lvlJc w:val="left"/>
      <w:pPr>
        <w:ind w:left="1440" w:firstLine="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lowerLetter"/>
      <w:lvlText w:val="%4)"/>
      <w:lvlJc w:val="left"/>
      <w:pPr>
        <w:ind w:left="3600" w:firstLine="0"/>
      </w:pPr>
    </w:lvl>
    <w:lvl w:ilvl="4">
      <w:start w:val="1"/>
      <w:numFmt w:val="decimal"/>
      <w:lvlText w:val="(%5)"/>
      <w:lvlJc w:val="left"/>
      <w:pPr>
        <w:ind w:left="4320" w:firstLine="0"/>
      </w:pPr>
    </w:lvl>
    <w:lvl w:ilvl="5">
      <w:start w:val="1"/>
      <w:numFmt w:val="lowerLetter"/>
      <w:lvlText w:val="(%6)"/>
      <w:lvlJc w:val="left"/>
      <w:pPr>
        <w:ind w:left="5040" w:firstLine="0"/>
      </w:pPr>
    </w:lvl>
    <w:lvl w:ilvl="6">
      <w:start w:val="1"/>
      <w:numFmt w:val="lowerRoman"/>
      <w:lvlText w:val="(%7)"/>
      <w:lvlJc w:val="left"/>
      <w:pPr>
        <w:ind w:left="5760" w:firstLine="0"/>
      </w:pPr>
    </w:lvl>
    <w:lvl w:ilvl="7">
      <w:start w:val="1"/>
      <w:numFmt w:val="lowerLetter"/>
      <w:lvlText w:val="(%8)"/>
      <w:lvlJc w:val="left"/>
      <w:pPr>
        <w:ind w:left="6480" w:firstLine="0"/>
      </w:pPr>
    </w:lvl>
    <w:lvl w:ilvl="8">
      <w:start w:val="1"/>
      <w:numFmt w:val="lowerRoman"/>
      <w:lvlText w:val="(%9)"/>
      <w:lvlJc w:val="left"/>
      <w:pPr>
        <w:ind w:left="7200" w:firstLine="0"/>
      </w:pPr>
    </w:lvl>
  </w:abstractNum>
  <w:abstractNum w:abstractNumId="14" w15:restartNumberingAfterBreak="0">
    <w:nsid w:val="54F62802"/>
    <w:multiLevelType w:val="hybridMultilevel"/>
    <w:tmpl w:val="11C05706"/>
    <w:lvl w:ilvl="0" w:tplc="11C037D6">
      <w:start w:val="1"/>
      <w:numFmt w:val="decimal"/>
      <w:lvlText w:val="%1)"/>
      <w:lvlJc w:val="left"/>
      <w:pPr>
        <w:ind w:left="1020" w:hanging="360"/>
      </w:pPr>
    </w:lvl>
    <w:lvl w:ilvl="1" w:tplc="99248D32">
      <w:start w:val="1"/>
      <w:numFmt w:val="decimal"/>
      <w:lvlText w:val="%2)"/>
      <w:lvlJc w:val="left"/>
      <w:pPr>
        <w:ind w:left="1020" w:hanging="360"/>
      </w:pPr>
    </w:lvl>
    <w:lvl w:ilvl="2" w:tplc="2ABA6D26">
      <w:start w:val="1"/>
      <w:numFmt w:val="decimal"/>
      <w:lvlText w:val="%3)"/>
      <w:lvlJc w:val="left"/>
      <w:pPr>
        <w:ind w:left="1020" w:hanging="360"/>
      </w:pPr>
    </w:lvl>
    <w:lvl w:ilvl="3" w:tplc="D5409DEA">
      <w:start w:val="1"/>
      <w:numFmt w:val="decimal"/>
      <w:lvlText w:val="%4)"/>
      <w:lvlJc w:val="left"/>
      <w:pPr>
        <w:ind w:left="1020" w:hanging="360"/>
      </w:pPr>
    </w:lvl>
    <w:lvl w:ilvl="4" w:tplc="BA2E0DC0">
      <w:start w:val="1"/>
      <w:numFmt w:val="decimal"/>
      <w:lvlText w:val="%5)"/>
      <w:lvlJc w:val="left"/>
      <w:pPr>
        <w:ind w:left="1020" w:hanging="360"/>
      </w:pPr>
    </w:lvl>
    <w:lvl w:ilvl="5" w:tplc="D8CE0BD6">
      <w:start w:val="1"/>
      <w:numFmt w:val="decimal"/>
      <w:lvlText w:val="%6)"/>
      <w:lvlJc w:val="left"/>
      <w:pPr>
        <w:ind w:left="1020" w:hanging="360"/>
      </w:pPr>
    </w:lvl>
    <w:lvl w:ilvl="6" w:tplc="61E85704">
      <w:start w:val="1"/>
      <w:numFmt w:val="decimal"/>
      <w:lvlText w:val="%7)"/>
      <w:lvlJc w:val="left"/>
      <w:pPr>
        <w:ind w:left="1020" w:hanging="360"/>
      </w:pPr>
    </w:lvl>
    <w:lvl w:ilvl="7" w:tplc="CE8A3B64">
      <w:start w:val="1"/>
      <w:numFmt w:val="decimal"/>
      <w:lvlText w:val="%8)"/>
      <w:lvlJc w:val="left"/>
      <w:pPr>
        <w:ind w:left="1020" w:hanging="360"/>
      </w:pPr>
    </w:lvl>
    <w:lvl w:ilvl="8" w:tplc="C19882A0">
      <w:start w:val="1"/>
      <w:numFmt w:val="decimal"/>
      <w:lvlText w:val="%9)"/>
      <w:lvlJc w:val="left"/>
      <w:pPr>
        <w:ind w:left="1020" w:hanging="360"/>
      </w:pPr>
    </w:lvl>
  </w:abstractNum>
  <w:abstractNum w:abstractNumId="15" w15:restartNumberingAfterBreak="0">
    <w:nsid w:val="59D042D7"/>
    <w:multiLevelType w:val="multilevel"/>
    <w:tmpl w:val="18F4A5AC"/>
    <w:numStyleLink w:val="FoFCoLOP"/>
  </w:abstractNum>
  <w:abstractNum w:abstractNumId="16" w15:restartNumberingAfterBreak="0">
    <w:nsid w:val="5A9E2171"/>
    <w:multiLevelType w:val="multilevel"/>
    <w:tmpl w:val="3C526EDE"/>
    <w:numStyleLink w:val="Headings"/>
  </w:abstractNum>
  <w:abstractNum w:abstractNumId="17" w15:restartNumberingAfterBreak="0">
    <w:nsid w:val="61A25780"/>
    <w:multiLevelType w:val="multilevel"/>
    <w:tmpl w:val="3C526EDE"/>
    <w:numStyleLink w:val="Headings"/>
  </w:abstractNum>
  <w:abstractNum w:abstractNumId="18"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89A0AFE"/>
    <w:multiLevelType w:val="multilevel"/>
    <w:tmpl w:val="18F4A5AC"/>
    <w:numStyleLink w:val="FoFCoLOP"/>
  </w:abstractNum>
  <w:abstractNum w:abstractNumId="20" w15:restartNumberingAfterBreak="0">
    <w:nsid w:val="78D84DD7"/>
    <w:multiLevelType w:val="hybridMultilevel"/>
    <w:tmpl w:val="04C8AAB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54526949">
    <w:abstractNumId w:val="16"/>
  </w:num>
  <w:num w:numId="2" w16cid:durableId="140774137">
    <w:abstractNumId w:val="2"/>
  </w:num>
  <w:num w:numId="3" w16cid:durableId="1898543446">
    <w:abstractNumId w:val="15"/>
  </w:num>
  <w:num w:numId="4" w16cid:durableId="701521005">
    <w:abstractNumId w:val="3"/>
  </w:num>
  <w:num w:numId="5" w16cid:durableId="2017029027">
    <w:abstractNumId w:val="19"/>
  </w:num>
  <w:num w:numId="6" w16cid:durableId="973756952">
    <w:abstractNumId w:val="11"/>
  </w:num>
  <w:num w:numId="7" w16cid:durableId="827667741">
    <w:abstractNumId w:val="6"/>
  </w:num>
  <w:num w:numId="8" w16cid:durableId="1760327020">
    <w:abstractNumId w:val="18"/>
  </w:num>
  <w:num w:numId="9" w16cid:durableId="816924040">
    <w:abstractNumId w:val="0"/>
  </w:num>
  <w:num w:numId="10" w16cid:durableId="1817916489">
    <w:abstractNumId w:val="5"/>
  </w:num>
  <w:num w:numId="11" w16cid:durableId="291985460">
    <w:abstractNumId w:val="7"/>
  </w:num>
  <w:num w:numId="12" w16cid:durableId="467941983">
    <w:abstractNumId w:val="4"/>
  </w:num>
  <w:num w:numId="13" w16cid:durableId="712996464">
    <w:abstractNumId w:val="8"/>
  </w:num>
  <w:num w:numId="14" w16cid:durableId="1303778653">
    <w:abstractNumId w:val="9"/>
  </w:num>
  <w:num w:numId="15" w16cid:durableId="1714382259">
    <w:abstractNumId w:val="17"/>
  </w:num>
  <w:num w:numId="16" w16cid:durableId="5481076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7"/>
  </w:num>
  <w:num w:numId="18" w16cid:durableId="267547797">
    <w:abstractNumId w:val="13"/>
  </w:num>
  <w:num w:numId="19" w16cid:durableId="1027870484">
    <w:abstractNumId w:val="10"/>
  </w:num>
  <w:num w:numId="20" w16cid:durableId="1575243412">
    <w:abstractNumId w:val="1"/>
  </w:num>
  <w:num w:numId="21" w16cid:durableId="1021392311">
    <w:abstractNumId w:val="20"/>
  </w:num>
  <w:num w:numId="22" w16cid:durableId="429591040">
    <w:abstractNumId w:val="12"/>
  </w:num>
  <w:num w:numId="23" w16cid:durableId="1594898213">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87C"/>
    <w:rsid w:val="000001B0"/>
    <w:rsid w:val="00000487"/>
    <w:rsid w:val="000005CB"/>
    <w:rsid w:val="00000605"/>
    <w:rsid w:val="00000F6A"/>
    <w:rsid w:val="00001A7D"/>
    <w:rsid w:val="00001F3F"/>
    <w:rsid w:val="000043E2"/>
    <w:rsid w:val="000051C6"/>
    <w:rsid w:val="00005AF7"/>
    <w:rsid w:val="00006624"/>
    <w:rsid w:val="00006B2D"/>
    <w:rsid w:val="00007ACA"/>
    <w:rsid w:val="00007B8D"/>
    <w:rsid w:val="00010A2D"/>
    <w:rsid w:val="00010DF9"/>
    <w:rsid w:val="000114AD"/>
    <w:rsid w:val="00011B04"/>
    <w:rsid w:val="00011D76"/>
    <w:rsid w:val="000125F0"/>
    <w:rsid w:val="0001294B"/>
    <w:rsid w:val="00013EDF"/>
    <w:rsid w:val="000140D1"/>
    <w:rsid w:val="0001465F"/>
    <w:rsid w:val="00015E8A"/>
    <w:rsid w:val="00020D32"/>
    <w:rsid w:val="00022FEC"/>
    <w:rsid w:val="0002346B"/>
    <w:rsid w:val="0002379E"/>
    <w:rsid w:val="0002524F"/>
    <w:rsid w:val="000255C2"/>
    <w:rsid w:val="0002575C"/>
    <w:rsid w:val="000266EB"/>
    <w:rsid w:val="0002694A"/>
    <w:rsid w:val="00026B0E"/>
    <w:rsid w:val="00030679"/>
    <w:rsid w:val="000313DD"/>
    <w:rsid w:val="000329FD"/>
    <w:rsid w:val="00032A60"/>
    <w:rsid w:val="00033638"/>
    <w:rsid w:val="00033D1C"/>
    <w:rsid w:val="00034B2E"/>
    <w:rsid w:val="000351CE"/>
    <w:rsid w:val="00036960"/>
    <w:rsid w:val="00036D83"/>
    <w:rsid w:val="00036E6A"/>
    <w:rsid w:val="00037380"/>
    <w:rsid w:val="000373F1"/>
    <w:rsid w:val="00037651"/>
    <w:rsid w:val="00037BE0"/>
    <w:rsid w:val="00037D94"/>
    <w:rsid w:val="0004004F"/>
    <w:rsid w:val="00040818"/>
    <w:rsid w:val="00040DF6"/>
    <w:rsid w:val="00041B96"/>
    <w:rsid w:val="00041CEB"/>
    <w:rsid w:val="00041D2B"/>
    <w:rsid w:val="00041E87"/>
    <w:rsid w:val="00042F6F"/>
    <w:rsid w:val="00043403"/>
    <w:rsid w:val="00043A5F"/>
    <w:rsid w:val="00043AFE"/>
    <w:rsid w:val="00043F33"/>
    <w:rsid w:val="00043FBD"/>
    <w:rsid w:val="00044057"/>
    <w:rsid w:val="00044502"/>
    <w:rsid w:val="0004600E"/>
    <w:rsid w:val="00047630"/>
    <w:rsid w:val="00050471"/>
    <w:rsid w:val="0005096B"/>
    <w:rsid w:val="00051702"/>
    <w:rsid w:val="00051D4F"/>
    <w:rsid w:val="0005285D"/>
    <w:rsid w:val="00053458"/>
    <w:rsid w:val="00053DB3"/>
    <w:rsid w:val="00054E9C"/>
    <w:rsid w:val="0005505F"/>
    <w:rsid w:val="00056100"/>
    <w:rsid w:val="00056325"/>
    <w:rsid w:val="00057509"/>
    <w:rsid w:val="00057802"/>
    <w:rsid w:val="000578A8"/>
    <w:rsid w:val="00060323"/>
    <w:rsid w:val="0006034C"/>
    <w:rsid w:val="00060AD6"/>
    <w:rsid w:val="00063672"/>
    <w:rsid w:val="00063BFD"/>
    <w:rsid w:val="0006488D"/>
    <w:rsid w:val="00064CDC"/>
    <w:rsid w:val="00065917"/>
    <w:rsid w:val="00066171"/>
    <w:rsid w:val="00066602"/>
    <w:rsid w:val="00066883"/>
    <w:rsid w:val="00066D56"/>
    <w:rsid w:val="00067BF8"/>
    <w:rsid w:val="00070491"/>
    <w:rsid w:val="0007115A"/>
    <w:rsid w:val="00071FFF"/>
    <w:rsid w:val="00072308"/>
    <w:rsid w:val="00074BD8"/>
    <w:rsid w:val="00074C0F"/>
    <w:rsid w:val="000754E2"/>
    <w:rsid w:val="000755E7"/>
    <w:rsid w:val="00075A79"/>
    <w:rsid w:val="0007669F"/>
    <w:rsid w:val="00077C2F"/>
    <w:rsid w:val="00077E44"/>
    <w:rsid w:val="0008065D"/>
    <w:rsid w:val="00080E4E"/>
    <w:rsid w:val="00080FD8"/>
    <w:rsid w:val="00081564"/>
    <w:rsid w:val="00082753"/>
    <w:rsid w:val="0008399F"/>
    <w:rsid w:val="00083BA7"/>
    <w:rsid w:val="00084C06"/>
    <w:rsid w:val="00085575"/>
    <w:rsid w:val="000855BE"/>
    <w:rsid w:val="00085686"/>
    <w:rsid w:val="000858B6"/>
    <w:rsid w:val="000860E4"/>
    <w:rsid w:val="0008639A"/>
    <w:rsid w:val="000876E8"/>
    <w:rsid w:val="00087B8E"/>
    <w:rsid w:val="00090272"/>
    <w:rsid w:val="00090507"/>
    <w:rsid w:val="00090526"/>
    <w:rsid w:val="0009063E"/>
    <w:rsid w:val="0009077C"/>
    <w:rsid w:val="00090C54"/>
    <w:rsid w:val="00090DA8"/>
    <w:rsid w:val="00091FDB"/>
    <w:rsid w:val="0009234F"/>
    <w:rsid w:val="00092F66"/>
    <w:rsid w:val="000936DA"/>
    <w:rsid w:val="00093D3D"/>
    <w:rsid w:val="000949CE"/>
    <w:rsid w:val="00096327"/>
    <w:rsid w:val="000967DB"/>
    <w:rsid w:val="00096EAE"/>
    <w:rsid w:val="0009704B"/>
    <w:rsid w:val="000973C8"/>
    <w:rsid w:val="000974A6"/>
    <w:rsid w:val="00097A93"/>
    <w:rsid w:val="000A0043"/>
    <w:rsid w:val="000A00A7"/>
    <w:rsid w:val="000A1B82"/>
    <w:rsid w:val="000A1DB6"/>
    <w:rsid w:val="000A2AA9"/>
    <w:rsid w:val="000A316A"/>
    <w:rsid w:val="000A379A"/>
    <w:rsid w:val="000A3DBE"/>
    <w:rsid w:val="000A4959"/>
    <w:rsid w:val="000A4A7B"/>
    <w:rsid w:val="000A56B9"/>
    <w:rsid w:val="000A56F2"/>
    <w:rsid w:val="000A59C0"/>
    <w:rsid w:val="000A6503"/>
    <w:rsid w:val="000A6E05"/>
    <w:rsid w:val="000A6E80"/>
    <w:rsid w:val="000A75AC"/>
    <w:rsid w:val="000A7981"/>
    <w:rsid w:val="000B020B"/>
    <w:rsid w:val="000B0B6A"/>
    <w:rsid w:val="000B0E89"/>
    <w:rsid w:val="000B12FA"/>
    <w:rsid w:val="000B154B"/>
    <w:rsid w:val="000B1B8D"/>
    <w:rsid w:val="000B256E"/>
    <w:rsid w:val="000B25B0"/>
    <w:rsid w:val="000B3C1C"/>
    <w:rsid w:val="000B53F5"/>
    <w:rsid w:val="000B55A7"/>
    <w:rsid w:val="000B5E52"/>
    <w:rsid w:val="000C079D"/>
    <w:rsid w:val="000C08BF"/>
    <w:rsid w:val="000C0924"/>
    <w:rsid w:val="000C0AB8"/>
    <w:rsid w:val="000C0BFB"/>
    <w:rsid w:val="000C0D41"/>
    <w:rsid w:val="000C12D1"/>
    <w:rsid w:val="000C2300"/>
    <w:rsid w:val="000C2BEE"/>
    <w:rsid w:val="000C3B9A"/>
    <w:rsid w:val="000C3CC7"/>
    <w:rsid w:val="000C3D0A"/>
    <w:rsid w:val="000C3F62"/>
    <w:rsid w:val="000C3FD2"/>
    <w:rsid w:val="000C59DD"/>
    <w:rsid w:val="000C5FEE"/>
    <w:rsid w:val="000C67F0"/>
    <w:rsid w:val="000C6AD2"/>
    <w:rsid w:val="000C72A5"/>
    <w:rsid w:val="000D016D"/>
    <w:rsid w:val="000D0C3B"/>
    <w:rsid w:val="000D123B"/>
    <w:rsid w:val="000D12ED"/>
    <w:rsid w:val="000D1445"/>
    <w:rsid w:val="000D16BE"/>
    <w:rsid w:val="000D19A2"/>
    <w:rsid w:val="000D21B4"/>
    <w:rsid w:val="000D2309"/>
    <w:rsid w:val="000D25A8"/>
    <w:rsid w:val="000D2690"/>
    <w:rsid w:val="000D3E9A"/>
    <w:rsid w:val="000D4182"/>
    <w:rsid w:val="000D42A3"/>
    <w:rsid w:val="000D48CB"/>
    <w:rsid w:val="000D4EBF"/>
    <w:rsid w:val="000D66D8"/>
    <w:rsid w:val="000D6E82"/>
    <w:rsid w:val="000D7078"/>
    <w:rsid w:val="000D77F0"/>
    <w:rsid w:val="000E1CE5"/>
    <w:rsid w:val="000E270A"/>
    <w:rsid w:val="000E2D36"/>
    <w:rsid w:val="000E2DD4"/>
    <w:rsid w:val="000E35A6"/>
    <w:rsid w:val="000E391D"/>
    <w:rsid w:val="000E3B24"/>
    <w:rsid w:val="000E3FBC"/>
    <w:rsid w:val="000E46C3"/>
    <w:rsid w:val="000E4B1E"/>
    <w:rsid w:val="000E4C53"/>
    <w:rsid w:val="000E4FA3"/>
    <w:rsid w:val="000E56B2"/>
    <w:rsid w:val="000E5A22"/>
    <w:rsid w:val="000E619E"/>
    <w:rsid w:val="000E6749"/>
    <w:rsid w:val="000E75DA"/>
    <w:rsid w:val="000E7E46"/>
    <w:rsid w:val="000F0416"/>
    <w:rsid w:val="000F0834"/>
    <w:rsid w:val="000F09CD"/>
    <w:rsid w:val="000F0A19"/>
    <w:rsid w:val="000F13AE"/>
    <w:rsid w:val="000F175D"/>
    <w:rsid w:val="000F2718"/>
    <w:rsid w:val="000F287C"/>
    <w:rsid w:val="000F3670"/>
    <w:rsid w:val="000F3EDB"/>
    <w:rsid w:val="000F48C6"/>
    <w:rsid w:val="000F56E2"/>
    <w:rsid w:val="000F5C1F"/>
    <w:rsid w:val="000F5D81"/>
    <w:rsid w:val="000F5EFF"/>
    <w:rsid w:val="000F632B"/>
    <w:rsid w:val="000F6F01"/>
    <w:rsid w:val="000F7599"/>
    <w:rsid w:val="000F78C8"/>
    <w:rsid w:val="00100733"/>
    <w:rsid w:val="0010127C"/>
    <w:rsid w:val="00101963"/>
    <w:rsid w:val="00103A91"/>
    <w:rsid w:val="00104EC1"/>
    <w:rsid w:val="00104F9C"/>
    <w:rsid w:val="001065EF"/>
    <w:rsid w:val="00106CC7"/>
    <w:rsid w:val="00106E74"/>
    <w:rsid w:val="00107969"/>
    <w:rsid w:val="00110802"/>
    <w:rsid w:val="0011131F"/>
    <w:rsid w:val="00111450"/>
    <w:rsid w:val="001125DB"/>
    <w:rsid w:val="0011285F"/>
    <w:rsid w:val="00113E0C"/>
    <w:rsid w:val="001140E2"/>
    <w:rsid w:val="0011525A"/>
    <w:rsid w:val="00115520"/>
    <w:rsid w:val="00115CFD"/>
    <w:rsid w:val="00117A16"/>
    <w:rsid w:val="00117AC3"/>
    <w:rsid w:val="0012033B"/>
    <w:rsid w:val="00121089"/>
    <w:rsid w:val="0012272E"/>
    <w:rsid w:val="00122826"/>
    <w:rsid w:val="001240EC"/>
    <w:rsid w:val="00124197"/>
    <w:rsid w:val="001257F1"/>
    <w:rsid w:val="00125BB0"/>
    <w:rsid w:val="00125DFB"/>
    <w:rsid w:val="00125E1A"/>
    <w:rsid w:val="0012645D"/>
    <w:rsid w:val="00127088"/>
    <w:rsid w:val="0012742D"/>
    <w:rsid w:val="00127721"/>
    <w:rsid w:val="00127C02"/>
    <w:rsid w:val="00130588"/>
    <w:rsid w:val="00130E0E"/>
    <w:rsid w:val="0013121E"/>
    <w:rsid w:val="001321E3"/>
    <w:rsid w:val="00133B5C"/>
    <w:rsid w:val="00133D2E"/>
    <w:rsid w:val="001342E6"/>
    <w:rsid w:val="001357F6"/>
    <w:rsid w:val="001366D1"/>
    <w:rsid w:val="001372C1"/>
    <w:rsid w:val="00140091"/>
    <w:rsid w:val="00140B85"/>
    <w:rsid w:val="00140E81"/>
    <w:rsid w:val="0014114A"/>
    <w:rsid w:val="00141CFA"/>
    <w:rsid w:val="0014239A"/>
    <w:rsid w:val="0014272A"/>
    <w:rsid w:val="00142739"/>
    <w:rsid w:val="0014329A"/>
    <w:rsid w:val="0014347C"/>
    <w:rsid w:val="001434A7"/>
    <w:rsid w:val="0014476B"/>
    <w:rsid w:val="00144EE4"/>
    <w:rsid w:val="001452CF"/>
    <w:rsid w:val="00145582"/>
    <w:rsid w:val="00145B7C"/>
    <w:rsid w:val="00145EDF"/>
    <w:rsid w:val="001461AE"/>
    <w:rsid w:val="00146A0C"/>
    <w:rsid w:val="00147978"/>
    <w:rsid w:val="00147C87"/>
    <w:rsid w:val="00150049"/>
    <w:rsid w:val="001505B8"/>
    <w:rsid w:val="00150E5C"/>
    <w:rsid w:val="00152D24"/>
    <w:rsid w:val="00152D2E"/>
    <w:rsid w:val="00152F17"/>
    <w:rsid w:val="0015303F"/>
    <w:rsid w:val="001530EC"/>
    <w:rsid w:val="001533DD"/>
    <w:rsid w:val="00153E44"/>
    <w:rsid w:val="00155BF7"/>
    <w:rsid w:val="00155EAD"/>
    <w:rsid w:val="00155F2B"/>
    <w:rsid w:val="001562DA"/>
    <w:rsid w:val="00156BB0"/>
    <w:rsid w:val="00156FC6"/>
    <w:rsid w:val="001573DD"/>
    <w:rsid w:val="00157749"/>
    <w:rsid w:val="00160638"/>
    <w:rsid w:val="00162863"/>
    <w:rsid w:val="00162FF3"/>
    <w:rsid w:val="001640F3"/>
    <w:rsid w:val="00164437"/>
    <w:rsid w:val="00165161"/>
    <w:rsid w:val="00165F22"/>
    <w:rsid w:val="00166A92"/>
    <w:rsid w:val="00167CFA"/>
    <w:rsid w:val="001710B1"/>
    <w:rsid w:val="00171D03"/>
    <w:rsid w:val="00171E3E"/>
    <w:rsid w:val="0017212B"/>
    <w:rsid w:val="00172440"/>
    <w:rsid w:val="001724F3"/>
    <w:rsid w:val="0017282E"/>
    <w:rsid w:val="00172B15"/>
    <w:rsid w:val="0017479D"/>
    <w:rsid w:val="00174FDE"/>
    <w:rsid w:val="0017508E"/>
    <w:rsid w:val="001756B9"/>
    <w:rsid w:val="0017595A"/>
    <w:rsid w:val="00175BA7"/>
    <w:rsid w:val="00175C90"/>
    <w:rsid w:val="001765C8"/>
    <w:rsid w:val="00177172"/>
    <w:rsid w:val="001772BC"/>
    <w:rsid w:val="001775A7"/>
    <w:rsid w:val="00177923"/>
    <w:rsid w:val="001826FD"/>
    <w:rsid w:val="00182E06"/>
    <w:rsid w:val="00182EC3"/>
    <w:rsid w:val="0018395D"/>
    <w:rsid w:val="00183FD5"/>
    <w:rsid w:val="00184A8F"/>
    <w:rsid w:val="001851A6"/>
    <w:rsid w:val="001852FD"/>
    <w:rsid w:val="00185A38"/>
    <w:rsid w:val="00186CB9"/>
    <w:rsid w:val="001870D4"/>
    <w:rsid w:val="001870F9"/>
    <w:rsid w:val="001873E8"/>
    <w:rsid w:val="00190158"/>
    <w:rsid w:val="00191C1D"/>
    <w:rsid w:val="00191D11"/>
    <w:rsid w:val="00191DCD"/>
    <w:rsid w:val="00192A8B"/>
    <w:rsid w:val="00192B98"/>
    <w:rsid w:val="00192B9F"/>
    <w:rsid w:val="00192F7D"/>
    <w:rsid w:val="0019321D"/>
    <w:rsid w:val="001939AE"/>
    <w:rsid w:val="00193EDA"/>
    <w:rsid w:val="00195177"/>
    <w:rsid w:val="001954D6"/>
    <w:rsid w:val="001955D5"/>
    <w:rsid w:val="0019565F"/>
    <w:rsid w:val="00195E78"/>
    <w:rsid w:val="00195F1F"/>
    <w:rsid w:val="0019618D"/>
    <w:rsid w:val="001965B2"/>
    <w:rsid w:val="0019723F"/>
    <w:rsid w:val="001972BF"/>
    <w:rsid w:val="00197EBE"/>
    <w:rsid w:val="001A0A8B"/>
    <w:rsid w:val="001A1AD8"/>
    <w:rsid w:val="001A2A05"/>
    <w:rsid w:val="001A3307"/>
    <w:rsid w:val="001A47CE"/>
    <w:rsid w:val="001A5464"/>
    <w:rsid w:val="001A5521"/>
    <w:rsid w:val="001A5E56"/>
    <w:rsid w:val="001A6122"/>
    <w:rsid w:val="001A65FE"/>
    <w:rsid w:val="001A7688"/>
    <w:rsid w:val="001A7DA6"/>
    <w:rsid w:val="001B02CB"/>
    <w:rsid w:val="001B0492"/>
    <w:rsid w:val="001B0496"/>
    <w:rsid w:val="001B0509"/>
    <w:rsid w:val="001B126C"/>
    <w:rsid w:val="001B2484"/>
    <w:rsid w:val="001B2DE7"/>
    <w:rsid w:val="001B34D8"/>
    <w:rsid w:val="001B37BC"/>
    <w:rsid w:val="001B4838"/>
    <w:rsid w:val="001B6F44"/>
    <w:rsid w:val="001B7380"/>
    <w:rsid w:val="001B73C9"/>
    <w:rsid w:val="001B7525"/>
    <w:rsid w:val="001C06D5"/>
    <w:rsid w:val="001C20C7"/>
    <w:rsid w:val="001C25DC"/>
    <w:rsid w:val="001C35A1"/>
    <w:rsid w:val="001C363F"/>
    <w:rsid w:val="001C3BC2"/>
    <w:rsid w:val="001C4044"/>
    <w:rsid w:val="001C4CB4"/>
    <w:rsid w:val="001C5176"/>
    <w:rsid w:val="001C52AA"/>
    <w:rsid w:val="001C57E0"/>
    <w:rsid w:val="001C6C46"/>
    <w:rsid w:val="001C717D"/>
    <w:rsid w:val="001C7A0B"/>
    <w:rsid w:val="001D1091"/>
    <w:rsid w:val="001D11ED"/>
    <w:rsid w:val="001D339A"/>
    <w:rsid w:val="001D3A23"/>
    <w:rsid w:val="001D439C"/>
    <w:rsid w:val="001D49E7"/>
    <w:rsid w:val="001D4E2B"/>
    <w:rsid w:val="001D5194"/>
    <w:rsid w:val="001D58F6"/>
    <w:rsid w:val="001D5B7F"/>
    <w:rsid w:val="001D6BB2"/>
    <w:rsid w:val="001D70AD"/>
    <w:rsid w:val="001D78DD"/>
    <w:rsid w:val="001D7B9E"/>
    <w:rsid w:val="001E039C"/>
    <w:rsid w:val="001E0673"/>
    <w:rsid w:val="001E23F8"/>
    <w:rsid w:val="001E2A62"/>
    <w:rsid w:val="001E2CC1"/>
    <w:rsid w:val="001E37C1"/>
    <w:rsid w:val="001E4344"/>
    <w:rsid w:val="001E43F2"/>
    <w:rsid w:val="001E4521"/>
    <w:rsid w:val="001E5FBB"/>
    <w:rsid w:val="001E69A3"/>
    <w:rsid w:val="001E7393"/>
    <w:rsid w:val="001E74F2"/>
    <w:rsid w:val="001E7DF5"/>
    <w:rsid w:val="001F0115"/>
    <w:rsid w:val="001F0282"/>
    <w:rsid w:val="001F083D"/>
    <w:rsid w:val="001F15B8"/>
    <w:rsid w:val="001F1C51"/>
    <w:rsid w:val="001F1DDD"/>
    <w:rsid w:val="001F2078"/>
    <w:rsid w:val="001F275C"/>
    <w:rsid w:val="001F2819"/>
    <w:rsid w:val="001F39DB"/>
    <w:rsid w:val="001F3CD5"/>
    <w:rsid w:val="001F43CE"/>
    <w:rsid w:val="001F46C3"/>
    <w:rsid w:val="001F47BF"/>
    <w:rsid w:val="001F4A40"/>
    <w:rsid w:val="001F4F20"/>
    <w:rsid w:val="001F53C0"/>
    <w:rsid w:val="001F5CD3"/>
    <w:rsid w:val="001F780C"/>
    <w:rsid w:val="002000CD"/>
    <w:rsid w:val="002008CE"/>
    <w:rsid w:val="00200F1E"/>
    <w:rsid w:val="00200F51"/>
    <w:rsid w:val="00201BD9"/>
    <w:rsid w:val="00201C8D"/>
    <w:rsid w:val="002024EC"/>
    <w:rsid w:val="00202DF9"/>
    <w:rsid w:val="00203F07"/>
    <w:rsid w:val="002043EC"/>
    <w:rsid w:val="0020499D"/>
    <w:rsid w:val="00204A60"/>
    <w:rsid w:val="00204B31"/>
    <w:rsid w:val="00204D3F"/>
    <w:rsid w:val="00205A67"/>
    <w:rsid w:val="00205EC9"/>
    <w:rsid w:val="00206743"/>
    <w:rsid w:val="0020760C"/>
    <w:rsid w:val="00207972"/>
    <w:rsid w:val="0021004B"/>
    <w:rsid w:val="0021010B"/>
    <w:rsid w:val="00211660"/>
    <w:rsid w:val="00211D6F"/>
    <w:rsid w:val="00212524"/>
    <w:rsid w:val="00212582"/>
    <w:rsid w:val="002132F5"/>
    <w:rsid w:val="00214718"/>
    <w:rsid w:val="0021491E"/>
    <w:rsid w:val="00214980"/>
    <w:rsid w:val="00214D26"/>
    <w:rsid w:val="002153E4"/>
    <w:rsid w:val="00215A57"/>
    <w:rsid w:val="00215A83"/>
    <w:rsid w:val="00215FB0"/>
    <w:rsid w:val="002166CB"/>
    <w:rsid w:val="00216B0D"/>
    <w:rsid w:val="002172A3"/>
    <w:rsid w:val="0022192A"/>
    <w:rsid w:val="00221E2F"/>
    <w:rsid w:val="00222023"/>
    <w:rsid w:val="002220E3"/>
    <w:rsid w:val="002222C1"/>
    <w:rsid w:val="00222348"/>
    <w:rsid w:val="00223F0C"/>
    <w:rsid w:val="00224090"/>
    <w:rsid w:val="002250D5"/>
    <w:rsid w:val="00225402"/>
    <w:rsid w:val="0022568A"/>
    <w:rsid w:val="00226978"/>
    <w:rsid w:val="00226CF6"/>
    <w:rsid w:val="0022708F"/>
    <w:rsid w:val="00227603"/>
    <w:rsid w:val="002277AB"/>
    <w:rsid w:val="00230CA2"/>
    <w:rsid w:val="00231251"/>
    <w:rsid w:val="002315A8"/>
    <w:rsid w:val="002333C4"/>
    <w:rsid w:val="002336C6"/>
    <w:rsid w:val="00234373"/>
    <w:rsid w:val="00234E68"/>
    <w:rsid w:val="00236B8D"/>
    <w:rsid w:val="00236F8C"/>
    <w:rsid w:val="002377E6"/>
    <w:rsid w:val="0024060C"/>
    <w:rsid w:val="00241AEB"/>
    <w:rsid w:val="00242330"/>
    <w:rsid w:val="00242AB7"/>
    <w:rsid w:val="00243A65"/>
    <w:rsid w:val="00243B32"/>
    <w:rsid w:val="00243DC0"/>
    <w:rsid w:val="00244A95"/>
    <w:rsid w:val="00244E15"/>
    <w:rsid w:val="00245ACE"/>
    <w:rsid w:val="00245D12"/>
    <w:rsid w:val="002467C0"/>
    <w:rsid w:val="00246CF8"/>
    <w:rsid w:val="00247477"/>
    <w:rsid w:val="002474C6"/>
    <w:rsid w:val="002516A7"/>
    <w:rsid w:val="00253A31"/>
    <w:rsid w:val="00254080"/>
    <w:rsid w:val="002547E4"/>
    <w:rsid w:val="00254CEE"/>
    <w:rsid w:val="00254FCA"/>
    <w:rsid w:val="002550D6"/>
    <w:rsid w:val="002558C9"/>
    <w:rsid w:val="00257390"/>
    <w:rsid w:val="00257645"/>
    <w:rsid w:val="00257AD5"/>
    <w:rsid w:val="00261528"/>
    <w:rsid w:val="0026170E"/>
    <w:rsid w:val="002628BD"/>
    <w:rsid w:val="002634ED"/>
    <w:rsid w:val="00263758"/>
    <w:rsid w:val="00263AB5"/>
    <w:rsid w:val="00264703"/>
    <w:rsid w:val="0026471E"/>
    <w:rsid w:val="00264C5D"/>
    <w:rsid w:val="00264DA8"/>
    <w:rsid w:val="00264DCF"/>
    <w:rsid w:val="00265568"/>
    <w:rsid w:val="00265585"/>
    <w:rsid w:val="00266346"/>
    <w:rsid w:val="0026691D"/>
    <w:rsid w:val="002703A9"/>
    <w:rsid w:val="00270440"/>
    <w:rsid w:val="00270AC1"/>
    <w:rsid w:val="0027166A"/>
    <w:rsid w:val="00272100"/>
    <w:rsid w:val="00272B27"/>
    <w:rsid w:val="00273216"/>
    <w:rsid w:val="0027359A"/>
    <w:rsid w:val="00273B2F"/>
    <w:rsid w:val="0027435E"/>
    <w:rsid w:val="00274E55"/>
    <w:rsid w:val="002765B4"/>
    <w:rsid w:val="00277EDD"/>
    <w:rsid w:val="002806B7"/>
    <w:rsid w:val="002807E2"/>
    <w:rsid w:val="0028200A"/>
    <w:rsid w:val="00282CB2"/>
    <w:rsid w:val="002830CA"/>
    <w:rsid w:val="00283A2E"/>
    <w:rsid w:val="00284656"/>
    <w:rsid w:val="00284D8D"/>
    <w:rsid w:val="00284F1A"/>
    <w:rsid w:val="00285A0F"/>
    <w:rsid w:val="00285D44"/>
    <w:rsid w:val="00286250"/>
    <w:rsid w:val="00286883"/>
    <w:rsid w:val="00286E6C"/>
    <w:rsid w:val="0028728E"/>
    <w:rsid w:val="00287A1C"/>
    <w:rsid w:val="00287BC5"/>
    <w:rsid w:val="00287EF0"/>
    <w:rsid w:val="00290398"/>
    <w:rsid w:val="0029052B"/>
    <w:rsid w:val="0029115C"/>
    <w:rsid w:val="00291410"/>
    <w:rsid w:val="0029164C"/>
    <w:rsid w:val="00292A71"/>
    <w:rsid w:val="00292B67"/>
    <w:rsid w:val="00292BB4"/>
    <w:rsid w:val="00292C21"/>
    <w:rsid w:val="002932A3"/>
    <w:rsid w:val="00293564"/>
    <w:rsid w:val="002936F6"/>
    <w:rsid w:val="002939FD"/>
    <w:rsid w:val="00293C14"/>
    <w:rsid w:val="00293DEE"/>
    <w:rsid w:val="0029472A"/>
    <w:rsid w:val="002956B3"/>
    <w:rsid w:val="002976A9"/>
    <w:rsid w:val="00297BCA"/>
    <w:rsid w:val="002A05B3"/>
    <w:rsid w:val="002A0640"/>
    <w:rsid w:val="002A0B5D"/>
    <w:rsid w:val="002A0D00"/>
    <w:rsid w:val="002A1A29"/>
    <w:rsid w:val="002A3613"/>
    <w:rsid w:val="002A3EAF"/>
    <w:rsid w:val="002A43F5"/>
    <w:rsid w:val="002A5272"/>
    <w:rsid w:val="002A578E"/>
    <w:rsid w:val="002A59E3"/>
    <w:rsid w:val="002A6BAC"/>
    <w:rsid w:val="002A7897"/>
    <w:rsid w:val="002A7B74"/>
    <w:rsid w:val="002B1551"/>
    <w:rsid w:val="002B2873"/>
    <w:rsid w:val="002B31E9"/>
    <w:rsid w:val="002B32A2"/>
    <w:rsid w:val="002B4833"/>
    <w:rsid w:val="002B485A"/>
    <w:rsid w:val="002B6CE0"/>
    <w:rsid w:val="002B74E5"/>
    <w:rsid w:val="002B76CE"/>
    <w:rsid w:val="002B76F7"/>
    <w:rsid w:val="002B7AFA"/>
    <w:rsid w:val="002C0EEE"/>
    <w:rsid w:val="002C287D"/>
    <w:rsid w:val="002C2921"/>
    <w:rsid w:val="002C2DA0"/>
    <w:rsid w:val="002C30AC"/>
    <w:rsid w:val="002C3FD2"/>
    <w:rsid w:val="002C41DE"/>
    <w:rsid w:val="002C5621"/>
    <w:rsid w:val="002C5875"/>
    <w:rsid w:val="002C5ACD"/>
    <w:rsid w:val="002C64E6"/>
    <w:rsid w:val="002C695D"/>
    <w:rsid w:val="002C6FB3"/>
    <w:rsid w:val="002C78A7"/>
    <w:rsid w:val="002C7FE9"/>
    <w:rsid w:val="002D07D1"/>
    <w:rsid w:val="002D0805"/>
    <w:rsid w:val="002D0ACF"/>
    <w:rsid w:val="002D0DC5"/>
    <w:rsid w:val="002D1361"/>
    <w:rsid w:val="002D149D"/>
    <w:rsid w:val="002D18A8"/>
    <w:rsid w:val="002D232C"/>
    <w:rsid w:val="002D2407"/>
    <w:rsid w:val="002D3535"/>
    <w:rsid w:val="002D3B4A"/>
    <w:rsid w:val="002D3E59"/>
    <w:rsid w:val="002D44E5"/>
    <w:rsid w:val="002D4EFD"/>
    <w:rsid w:val="002D5233"/>
    <w:rsid w:val="002D59E9"/>
    <w:rsid w:val="002E0812"/>
    <w:rsid w:val="002E0E58"/>
    <w:rsid w:val="002E0FF1"/>
    <w:rsid w:val="002E2740"/>
    <w:rsid w:val="002E2743"/>
    <w:rsid w:val="002E28B7"/>
    <w:rsid w:val="002E29EF"/>
    <w:rsid w:val="002E2BE2"/>
    <w:rsid w:val="002E2EC6"/>
    <w:rsid w:val="002E321B"/>
    <w:rsid w:val="002E545F"/>
    <w:rsid w:val="002E6128"/>
    <w:rsid w:val="002E614C"/>
    <w:rsid w:val="002E6189"/>
    <w:rsid w:val="002E63C0"/>
    <w:rsid w:val="002E6D90"/>
    <w:rsid w:val="002F07AA"/>
    <w:rsid w:val="002F0881"/>
    <w:rsid w:val="002F0E65"/>
    <w:rsid w:val="002F1355"/>
    <w:rsid w:val="002F14B2"/>
    <w:rsid w:val="002F1E77"/>
    <w:rsid w:val="002F28AE"/>
    <w:rsid w:val="002F2CB6"/>
    <w:rsid w:val="002F3C8D"/>
    <w:rsid w:val="002F5291"/>
    <w:rsid w:val="002F63AC"/>
    <w:rsid w:val="002F6985"/>
    <w:rsid w:val="002F7C21"/>
    <w:rsid w:val="0030099D"/>
    <w:rsid w:val="0030130A"/>
    <w:rsid w:val="0030178E"/>
    <w:rsid w:val="00302797"/>
    <w:rsid w:val="00302BB2"/>
    <w:rsid w:val="00302D12"/>
    <w:rsid w:val="00303152"/>
    <w:rsid w:val="003038CA"/>
    <w:rsid w:val="00303C88"/>
    <w:rsid w:val="00304621"/>
    <w:rsid w:val="00304BD6"/>
    <w:rsid w:val="00305065"/>
    <w:rsid w:val="003055DF"/>
    <w:rsid w:val="00305D76"/>
    <w:rsid w:val="00305DC1"/>
    <w:rsid w:val="0030621D"/>
    <w:rsid w:val="0030755F"/>
    <w:rsid w:val="00310A07"/>
    <w:rsid w:val="00311AD5"/>
    <w:rsid w:val="00312225"/>
    <w:rsid w:val="0031239C"/>
    <w:rsid w:val="0031272D"/>
    <w:rsid w:val="0031276A"/>
    <w:rsid w:val="0031323C"/>
    <w:rsid w:val="0031380A"/>
    <w:rsid w:val="003145C9"/>
    <w:rsid w:val="00314F93"/>
    <w:rsid w:val="00315A97"/>
    <w:rsid w:val="00315B39"/>
    <w:rsid w:val="00315BA6"/>
    <w:rsid w:val="00316071"/>
    <w:rsid w:val="00316A7D"/>
    <w:rsid w:val="00316E80"/>
    <w:rsid w:val="0031764F"/>
    <w:rsid w:val="0032044A"/>
    <w:rsid w:val="00320DC4"/>
    <w:rsid w:val="00321ACE"/>
    <w:rsid w:val="003245AE"/>
    <w:rsid w:val="00324B0C"/>
    <w:rsid w:val="00324E2D"/>
    <w:rsid w:val="00325F1A"/>
    <w:rsid w:val="003266CC"/>
    <w:rsid w:val="003271E4"/>
    <w:rsid w:val="0032773F"/>
    <w:rsid w:val="003307F7"/>
    <w:rsid w:val="0033154D"/>
    <w:rsid w:val="003315A7"/>
    <w:rsid w:val="003317A1"/>
    <w:rsid w:val="00331D16"/>
    <w:rsid w:val="003320E4"/>
    <w:rsid w:val="003323C7"/>
    <w:rsid w:val="0033244F"/>
    <w:rsid w:val="003331E9"/>
    <w:rsid w:val="00333831"/>
    <w:rsid w:val="0033419F"/>
    <w:rsid w:val="0033499E"/>
    <w:rsid w:val="00334B5C"/>
    <w:rsid w:val="00335BC7"/>
    <w:rsid w:val="00337915"/>
    <w:rsid w:val="0034045F"/>
    <w:rsid w:val="0034163B"/>
    <w:rsid w:val="00341989"/>
    <w:rsid w:val="00341C76"/>
    <w:rsid w:val="003421A2"/>
    <w:rsid w:val="0034264D"/>
    <w:rsid w:val="00342A27"/>
    <w:rsid w:val="00342D67"/>
    <w:rsid w:val="00342E0E"/>
    <w:rsid w:val="0034391A"/>
    <w:rsid w:val="00343E5C"/>
    <w:rsid w:val="003442B0"/>
    <w:rsid w:val="00344FB8"/>
    <w:rsid w:val="0034534A"/>
    <w:rsid w:val="0034682C"/>
    <w:rsid w:val="00346E89"/>
    <w:rsid w:val="00347090"/>
    <w:rsid w:val="00347E4B"/>
    <w:rsid w:val="00347F8F"/>
    <w:rsid w:val="00350061"/>
    <w:rsid w:val="003506CE"/>
    <w:rsid w:val="00350CA8"/>
    <w:rsid w:val="00350F9B"/>
    <w:rsid w:val="003516D3"/>
    <w:rsid w:val="00351DBE"/>
    <w:rsid w:val="0035241E"/>
    <w:rsid w:val="00352B20"/>
    <w:rsid w:val="003530D7"/>
    <w:rsid w:val="0035329D"/>
    <w:rsid w:val="003552D2"/>
    <w:rsid w:val="00357C00"/>
    <w:rsid w:val="0036017B"/>
    <w:rsid w:val="00360CE1"/>
    <w:rsid w:val="003613B3"/>
    <w:rsid w:val="00362755"/>
    <w:rsid w:val="003632FC"/>
    <w:rsid w:val="003637F1"/>
    <w:rsid w:val="00364D3C"/>
    <w:rsid w:val="0036522B"/>
    <w:rsid w:val="00365578"/>
    <w:rsid w:val="0036599D"/>
    <w:rsid w:val="00365E04"/>
    <w:rsid w:val="00366050"/>
    <w:rsid w:val="0036615A"/>
    <w:rsid w:val="00366224"/>
    <w:rsid w:val="00367086"/>
    <w:rsid w:val="00367231"/>
    <w:rsid w:val="003674E2"/>
    <w:rsid w:val="00371614"/>
    <w:rsid w:val="00371B21"/>
    <w:rsid w:val="00372586"/>
    <w:rsid w:val="00372A43"/>
    <w:rsid w:val="00372F9D"/>
    <w:rsid w:val="0037352B"/>
    <w:rsid w:val="003735D3"/>
    <w:rsid w:val="00373B93"/>
    <w:rsid w:val="00374824"/>
    <w:rsid w:val="003749C4"/>
    <w:rsid w:val="00375A88"/>
    <w:rsid w:val="003760E0"/>
    <w:rsid w:val="00377703"/>
    <w:rsid w:val="0038055D"/>
    <w:rsid w:val="00380CD1"/>
    <w:rsid w:val="00381424"/>
    <w:rsid w:val="003816FD"/>
    <w:rsid w:val="00381E2A"/>
    <w:rsid w:val="003820D4"/>
    <w:rsid w:val="00382921"/>
    <w:rsid w:val="00383019"/>
    <w:rsid w:val="00383B84"/>
    <w:rsid w:val="00384216"/>
    <w:rsid w:val="00384762"/>
    <w:rsid w:val="003854D9"/>
    <w:rsid w:val="00385B27"/>
    <w:rsid w:val="00385B89"/>
    <w:rsid w:val="00385DF8"/>
    <w:rsid w:val="00385E6E"/>
    <w:rsid w:val="00387A5C"/>
    <w:rsid w:val="00390595"/>
    <w:rsid w:val="00390984"/>
    <w:rsid w:val="00390B34"/>
    <w:rsid w:val="003911E6"/>
    <w:rsid w:val="003920A8"/>
    <w:rsid w:val="0039291A"/>
    <w:rsid w:val="00392936"/>
    <w:rsid w:val="00392FEB"/>
    <w:rsid w:val="0039306F"/>
    <w:rsid w:val="003931AB"/>
    <w:rsid w:val="0039402E"/>
    <w:rsid w:val="003947F7"/>
    <w:rsid w:val="003958CB"/>
    <w:rsid w:val="00395B76"/>
    <w:rsid w:val="00396021"/>
    <w:rsid w:val="00396181"/>
    <w:rsid w:val="00396730"/>
    <w:rsid w:val="003978AD"/>
    <w:rsid w:val="003A02CA"/>
    <w:rsid w:val="003A078D"/>
    <w:rsid w:val="003A1BE0"/>
    <w:rsid w:val="003A2493"/>
    <w:rsid w:val="003A26A6"/>
    <w:rsid w:val="003A38F0"/>
    <w:rsid w:val="003A4938"/>
    <w:rsid w:val="003A4A87"/>
    <w:rsid w:val="003A4E29"/>
    <w:rsid w:val="003A5F89"/>
    <w:rsid w:val="003A6641"/>
    <w:rsid w:val="003A6646"/>
    <w:rsid w:val="003B055A"/>
    <w:rsid w:val="003B0D95"/>
    <w:rsid w:val="003B1840"/>
    <w:rsid w:val="003B258A"/>
    <w:rsid w:val="003B2D6C"/>
    <w:rsid w:val="003B34AE"/>
    <w:rsid w:val="003B3D69"/>
    <w:rsid w:val="003B4294"/>
    <w:rsid w:val="003B4E72"/>
    <w:rsid w:val="003B5A10"/>
    <w:rsid w:val="003B5A3B"/>
    <w:rsid w:val="003B6579"/>
    <w:rsid w:val="003B6EB5"/>
    <w:rsid w:val="003B6F96"/>
    <w:rsid w:val="003B71E2"/>
    <w:rsid w:val="003B7254"/>
    <w:rsid w:val="003C04E8"/>
    <w:rsid w:val="003C148C"/>
    <w:rsid w:val="003C2449"/>
    <w:rsid w:val="003C2619"/>
    <w:rsid w:val="003C2905"/>
    <w:rsid w:val="003C2D18"/>
    <w:rsid w:val="003C350A"/>
    <w:rsid w:val="003C3853"/>
    <w:rsid w:val="003C3E9D"/>
    <w:rsid w:val="003C4522"/>
    <w:rsid w:val="003C4A01"/>
    <w:rsid w:val="003C60E6"/>
    <w:rsid w:val="003C6E3B"/>
    <w:rsid w:val="003C767F"/>
    <w:rsid w:val="003D0C78"/>
    <w:rsid w:val="003D1247"/>
    <w:rsid w:val="003D1CE0"/>
    <w:rsid w:val="003D201F"/>
    <w:rsid w:val="003D2289"/>
    <w:rsid w:val="003D31F9"/>
    <w:rsid w:val="003D45A3"/>
    <w:rsid w:val="003D4D48"/>
    <w:rsid w:val="003D4EF1"/>
    <w:rsid w:val="003D53E6"/>
    <w:rsid w:val="003D6ADD"/>
    <w:rsid w:val="003D6BFE"/>
    <w:rsid w:val="003D6D83"/>
    <w:rsid w:val="003D79EB"/>
    <w:rsid w:val="003E099A"/>
    <w:rsid w:val="003E0CFA"/>
    <w:rsid w:val="003E1349"/>
    <w:rsid w:val="003E24D9"/>
    <w:rsid w:val="003E25AC"/>
    <w:rsid w:val="003E2E46"/>
    <w:rsid w:val="003E3733"/>
    <w:rsid w:val="003E3F2D"/>
    <w:rsid w:val="003E4001"/>
    <w:rsid w:val="003E576A"/>
    <w:rsid w:val="003E587B"/>
    <w:rsid w:val="003E61E6"/>
    <w:rsid w:val="003E66D9"/>
    <w:rsid w:val="003E6917"/>
    <w:rsid w:val="003E7E1E"/>
    <w:rsid w:val="003F060B"/>
    <w:rsid w:val="003F069A"/>
    <w:rsid w:val="003F1370"/>
    <w:rsid w:val="003F2082"/>
    <w:rsid w:val="003F21AA"/>
    <w:rsid w:val="003F221B"/>
    <w:rsid w:val="003F2D36"/>
    <w:rsid w:val="003F3C9E"/>
    <w:rsid w:val="003F4329"/>
    <w:rsid w:val="003F44C3"/>
    <w:rsid w:val="003F4800"/>
    <w:rsid w:val="003F53D0"/>
    <w:rsid w:val="003F5460"/>
    <w:rsid w:val="003F5795"/>
    <w:rsid w:val="003F5CBF"/>
    <w:rsid w:val="003F6419"/>
    <w:rsid w:val="003F6885"/>
    <w:rsid w:val="003F6FE0"/>
    <w:rsid w:val="003F7EE3"/>
    <w:rsid w:val="003F7FEC"/>
    <w:rsid w:val="004004E5"/>
    <w:rsid w:val="00400E8E"/>
    <w:rsid w:val="004019D4"/>
    <w:rsid w:val="004019DD"/>
    <w:rsid w:val="00401AC7"/>
    <w:rsid w:val="00401E7E"/>
    <w:rsid w:val="004034B8"/>
    <w:rsid w:val="00403B45"/>
    <w:rsid w:val="00404E96"/>
    <w:rsid w:val="00405163"/>
    <w:rsid w:val="00405662"/>
    <w:rsid w:val="00405838"/>
    <w:rsid w:val="004062EF"/>
    <w:rsid w:val="00406AAA"/>
    <w:rsid w:val="004103BC"/>
    <w:rsid w:val="0041095B"/>
    <w:rsid w:val="0041140D"/>
    <w:rsid w:val="00411441"/>
    <w:rsid w:val="00411CDD"/>
    <w:rsid w:val="004121F4"/>
    <w:rsid w:val="00412534"/>
    <w:rsid w:val="0041289D"/>
    <w:rsid w:val="004128CA"/>
    <w:rsid w:val="00412C83"/>
    <w:rsid w:val="00412EC7"/>
    <w:rsid w:val="004131F6"/>
    <w:rsid w:val="004133DE"/>
    <w:rsid w:val="0041357E"/>
    <w:rsid w:val="00413C95"/>
    <w:rsid w:val="00414AAE"/>
    <w:rsid w:val="00414EC9"/>
    <w:rsid w:val="004154E9"/>
    <w:rsid w:val="004155C9"/>
    <w:rsid w:val="00415BE4"/>
    <w:rsid w:val="00415F99"/>
    <w:rsid w:val="004164CC"/>
    <w:rsid w:val="00416AA4"/>
    <w:rsid w:val="00416F99"/>
    <w:rsid w:val="00417733"/>
    <w:rsid w:val="00422488"/>
    <w:rsid w:val="00422C63"/>
    <w:rsid w:val="00422EF0"/>
    <w:rsid w:val="00422EF1"/>
    <w:rsid w:val="00422EF4"/>
    <w:rsid w:val="00423B08"/>
    <w:rsid w:val="00423D61"/>
    <w:rsid w:val="00423F01"/>
    <w:rsid w:val="0042471B"/>
    <w:rsid w:val="004249B2"/>
    <w:rsid w:val="00425785"/>
    <w:rsid w:val="00425DB8"/>
    <w:rsid w:val="00426014"/>
    <w:rsid w:val="00427999"/>
    <w:rsid w:val="004313A5"/>
    <w:rsid w:val="00432345"/>
    <w:rsid w:val="00432964"/>
    <w:rsid w:val="00432AAF"/>
    <w:rsid w:val="004346B6"/>
    <w:rsid w:val="0043472F"/>
    <w:rsid w:val="0043571E"/>
    <w:rsid w:val="00436412"/>
    <w:rsid w:val="00440271"/>
    <w:rsid w:val="004405E2"/>
    <w:rsid w:val="0044071F"/>
    <w:rsid w:val="00440953"/>
    <w:rsid w:val="00440B8E"/>
    <w:rsid w:val="00442350"/>
    <w:rsid w:val="004427EE"/>
    <w:rsid w:val="004438EE"/>
    <w:rsid w:val="004439C7"/>
    <w:rsid w:val="004440C2"/>
    <w:rsid w:val="00444C14"/>
    <w:rsid w:val="00445618"/>
    <w:rsid w:val="00445F96"/>
    <w:rsid w:val="0044617E"/>
    <w:rsid w:val="00447F2F"/>
    <w:rsid w:val="004512BC"/>
    <w:rsid w:val="0045255A"/>
    <w:rsid w:val="0045366F"/>
    <w:rsid w:val="004538AC"/>
    <w:rsid w:val="00454763"/>
    <w:rsid w:val="004559C0"/>
    <w:rsid w:val="0045618C"/>
    <w:rsid w:val="004562E8"/>
    <w:rsid w:val="004567A8"/>
    <w:rsid w:val="0046050D"/>
    <w:rsid w:val="0046078B"/>
    <w:rsid w:val="00460B7D"/>
    <w:rsid w:val="0046243B"/>
    <w:rsid w:val="004624FE"/>
    <w:rsid w:val="004625E3"/>
    <w:rsid w:val="00462B50"/>
    <w:rsid w:val="00463479"/>
    <w:rsid w:val="00463813"/>
    <w:rsid w:val="00463A79"/>
    <w:rsid w:val="004644D3"/>
    <w:rsid w:val="00464899"/>
    <w:rsid w:val="004648A0"/>
    <w:rsid w:val="00464E8F"/>
    <w:rsid w:val="00465DD2"/>
    <w:rsid w:val="0046646C"/>
    <w:rsid w:val="00466946"/>
    <w:rsid w:val="00466B8F"/>
    <w:rsid w:val="004670EE"/>
    <w:rsid w:val="004674B3"/>
    <w:rsid w:val="004678BE"/>
    <w:rsid w:val="00467C0F"/>
    <w:rsid w:val="00471550"/>
    <w:rsid w:val="00471CAF"/>
    <w:rsid w:val="00471D59"/>
    <w:rsid w:val="00471FC9"/>
    <w:rsid w:val="0047262A"/>
    <w:rsid w:val="00473285"/>
    <w:rsid w:val="00473820"/>
    <w:rsid w:val="00475107"/>
    <w:rsid w:val="00476112"/>
    <w:rsid w:val="00480CB0"/>
    <w:rsid w:val="00481387"/>
    <w:rsid w:val="0048165B"/>
    <w:rsid w:val="00481DBE"/>
    <w:rsid w:val="004820E4"/>
    <w:rsid w:val="0048350B"/>
    <w:rsid w:val="0048358D"/>
    <w:rsid w:val="00483603"/>
    <w:rsid w:val="00484501"/>
    <w:rsid w:val="00484A04"/>
    <w:rsid w:val="00486127"/>
    <w:rsid w:val="004865A8"/>
    <w:rsid w:val="004867D9"/>
    <w:rsid w:val="00487D8A"/>
    <w:rsid w:val="00487FBB"/>
    <w:rsid w:val="00491307"/>
    <w:rsid w:val="0049136A"/>
    <w:rsid w:val="00491A10"/>
    <w:rsid w:val="0049236B"/>
    <w:rsid w:val="0049310D"/>
    <w:rsid w:val="00494581"/>
    <w:rsid w:val="00494A3F"/>
    <w:rsid w:val="0049545F"/>
    <w:rsid w:val="00495AFB"/>
    <w:rsid w:val="00496601"/>
    <w:rsid w:val="004A0AEC"/>
    <w:rsid w:val="004A0E62"/>
    <w:rsid w:val="004A1066"/>
    <w:rsid w:val="004A1263"/>
    <w:rsid w:val="004A1A70"/>
    <w:rsid w:val="004A1C75"/>
    <w:rsid w:val="004A1EAD"/>
    <w:rsid w:val="004A2DF1"/>
    <w:rsid w:val="004A304E"/>
    <w:rsid w:val="004A3493"/>
    <w:rsid w:val="004A36ED"/>
    <w:rsid w:val="004A47BE"/>
    <w:rsid w:val="004A4812"/>
    <w:rsid w:val="004A50B6"/>
    <w:rsid w:val="004A51AB"/>
    <w:rsid w:val="004A5715"/>
    <w:rsid w:val="004A7B21"/>
    <w:rsid w:val="004A7C1E"/>
    <w:rsid w:val="004B0705"/>
    <w:rsid w:val="004B0812"/>
    <w:rsid w:val="004B1F8B"/>
    <w:rsid w:val="004B2347"/>
    <w:rsid w:val="004B25F7"/>
    <w:rsid w:val="004B2D98"/>
    <w:rsid w:val="004B34EA"/>
    <w:rsid w:val="004B35DF"/>
    <w:rsid w:val="004B36E5"/>
    <w:rsid w:val="004B3CDD"/>
    <w:rsid w:val="004B4554"/>
    <w:rsid w:val="004B5494"/>
    <w:rsid w:val="004B56F7"/>
    <w:rsid w:val="004B5E5C"/>
    <w:rsid w:val="004B60C5"/>
    <w:rsid w:val="004B63F5"/>
    <w:rsid w:val="004B667F"/>
    <w:rsid w:val="004B6A47"/>
    <w:rsid w:val="004B6E9B"/>
    <w:rsid w:val="004B7C7F"/>
    <w:rsid w:val="004B7E4A"/>
    <w:rsid w:val="004B7FC3"/>
    <w:rsid w:val="004C095C"/>
    <w:rsid w:val="004C0A30"/>
    <w:rsid w:val="004C19B0"/>
    <w:rsid w:val="004C1D7B"/>
    <w:rsid w:val="004C23A9"/>
    <w:rsid w:val="004C2B34"/>
    <w:rsid w:val="004C2B8F"/>
    <w:rsid w:val="004C2D3F"/>
    <w:rsid w:val="004C2DF4"/>
    <w:rsid w:val="004C3526"/>
    <w:rsid w:val="004C37CC"/>
    <w:rsid w:val="004C3C65"/>
    <w:rsid w:val="004C3E8B"/>
    <w:rsid w:val="004C464A"/>
    <w:rsid w:val="004C4D4A"/>
    <w:rsid w:val="004C5E48"/>
    <w:rsid w:val="004C6FA7"/>
    <w:rsid w:val="004C7A2B"/>
    <w:rsid w:val="004C7D3A"/>
    <w:rsid w:val="004C7DAD"/>
    <w:rsid w:val="004D07CB"/>
    <w:rsid w:val="004D0E02"/>
    <w:rsid w:val="004D0E74"/>
    <w:rsid w:val="004D17AD"/>
    <w:rsid w:val="004D1E86"/>
    <w:rsid w:val="004D2A78"/>
    <w:rsid w:val="004D2E3A"/>
    <w:rsid w:val="004D367A"/>
    <w:rsid w:val="004D46C6"/>
    <w:rsid w:val="004D51AC"/>
    <w:rsid w:val="004D621C"/>
    <w:rsid w:val="004D78FE"/>
    <w:rsid w:val="004E1808"/>
    <w:rsid w:val="004E267C"/>
    <w:rsid w:val="004E3BB1"/>
    <w:rsid w:val="004E4032"/>
    <w:rsid w:val="004E41D9"/>
    <w:rsid w:val="004E4799"/>
    <w:rsid w:val="004E54CE"/>
    <w:rsid w:val="004E5C6B"/>
    <w:rsid w:val="004E6592"/>
    <w:rsid w:val="004E7ACC"/>
    <w:rsid w:val="004F07F5"/>
    <w:rsid w:val="004F0840"/>
    <w:rsid w:val="004F08DD"/>
    <w:rsid w:val="004F4508"/>
    <w:rsid w:val="004F5DA7"/>
    <w:rsid w:val="004F5DCD"/>
    <w:rsid w:val="004F6657"/>
    <w:rsid w:val="004F7D1E"/>
    <w:rsid w:val="005001BA"/>
    <w:rsid w:val="00500D08"/>
    <w:rsid w:val="005018A8"/>
    <w:rsid w:val="00501992"/>
    <w:rsid w:val="00501AC5"/>
    <w:rsid w:val="005028CE"/>
    <w:rsid w:val="00502FEA"/>
    <w:rsid w:val="005039A2"/>
    <w:rsid w:val="00504809"/>
    <w:rsid w:val="00505348"/>
    <w:rsid w:val="00505A39"/>
    <w:rsid w:val="00507544"/>
    <w:rsid w:val="005118C0"/>
    <w:rsid w:val="005118F8"/>
    <w:rsid w:val="005125FE"/>
    <w:rsid w:val="00512F35"/>
    <w:rsid w:val="005130BC"/>
    <w:rsid w:val="005132A2"/>
    <w:rsid w:val="00513BE4"/>
    <w:rsid w:val="00513FF0"/>
    <w:rsid w:val="0051459A"/>
    <w:rsid w:val="005157CE"/>
    <w:rsid w:val="0051615C"/>
    <w:rsid w:val="005161E7"/>
    <w:rsid w:val="00517077"/>
    <w:rsid w:val="00517A14"/>
    <w:rsid w:val="005201E4"/>
    <w:rsid w:val="005205F3"/>
    <w:rsid w:val="00520E7B"/>
    <w:rsid w:val="00521477"/>
    <w:rsid w:val="0052159B"/>
    <w:rsid w:val="0052196E"/>
    <w:rsid w:val="00521EE1"/>
    <w:rsid w:val="00522E79"/>
    <w:rsid w:val="00523512"/>
    <w:rsid w:val="00523578"/>
    <w:rsid w:val="005240BF"/>
    <w:rsid w:val="00524B45"/>
    <w:rsid w:val="00524C66"/>
    <w:rsid w:val="00525529"/>
    <w:rsid w:val="00525F70"/>
    <w:rsid w:val="00526407"/>
    <w:rsid w:val="0052687F"/>
    <w:rsid w:val="0053007F"/>
    <w:rsid w:val="00530FD4"/>
    <w:rsid w:val="00532248"/>
    <w:rsid w:val="00532752"/>
    <w:rsid w:val="00532DE7"/>
    <w:rsid w:val="00532F88"/>
    <w:rsid w:val="00533CDF"/>
    <w:rsid w:val="00533D85"/>
    <w:rsid w:val="0053422C"/>
    <w:rsid w:val="0053426E"/>
    <w:rsid w:val="00535372"/>
    <w:rsid w:val="00535ACA"/>
    <w:rsid w:val="005364FA"/>
    <w:rsid w:val="00536A43"/>
    <w:rsid w:val="00536AC9"/>
    <w:rsid w:val="00537118"/>
    <w:rsid w:val="0054026C"/>
    <w:rsid w:val="0054052F"/>
    <w:rsid w:val="00540535"/>
    <w:rsid w:val="00540B3F"/>
    <w:rsid w:val="005423EA"/>
    <w:rsid w:val="00542943"/>
    <w:rsid w:val="00542FC9"/>
    <w:rsid w:val="005437AD"/>
    <w:rsid w:val="00544696"/>
    <w:rsid w:val="005448F2"/>
    <w:rsid w:val="00544C5E"/>
    <w:rsid w:val="0054511F"/>
    <w:rsid w:val="005456A3"/>
    <w:rsid w:val="00545DFE"/>
    <w:rsid w:val="005463ED"/>
    <w:rsid w:val="00546B3E"/>
    <w:rsid w:val="00546FE7"/>
    <w:rsid w:val="00546FE8"/>
    <w:rsid w:val="005477E4"/>
    <w:rsid w:val="00547E5F"/>
    <w:rsid w:val="00547F72"/>
    <w:rsid w:val="00550206"/>
    <w:rsid w:val="005513EB"/>
    <w:rsid w:val="00551DA7"/>
    <w:rsid w:val="00551DD9"/>
    <w:rsid w:val="00551FA0"/>
    <w:rsid w:val="00553006"/>
    <w:rsid w:val="005533DF"/>
    <w:rsid w:val="0055352F"/>
    <w:rsid w:val="00553BAF"/>
    <w:rsid w:val="005544CA"/>
    <w:rsid w:val="0055475E"/>
    <w:rsid w:val="005548AB"/>
    <w:rsid w:val="0055491F"/>
    <w:rsid w:val="00554BD7"/>
    <w:rsid w:val="00554C26"/>
    <w:rsid w:val="00555427"/>
    <w:rsid w:val="0055544E"/>
    <w:rsid w:val="00556875"/>
    <w:rsid w:val="00556DFA"/>
    <w:rsid w:val="0055700E"/>
    <w:rsid w:val="0055705C"/>
    <w:rsid w:val="00557303"/>
    <w:rsid w:val="00560416"/>
    <w:rsid w:val="00560C83"/>
    <w:rsid w:val="00562EA7"/>
    <w:rsid w:val="00563D6E"/>
    <w:rsid w:val="0056418E"/>
    <w:rsid w:val="0056526C"/>
    <w:rsid w:val="00565970"/>
    <w:rsid w:val="00565B11"/>
    <w:rsid w:val="00565B1D"/>
    <w:rsid w:val="0056798B"/>
    <w:rsid w:val="005707B4"/>
    <w:rsid w:val="00570C73"/>
    <w:rsid w:val="00571DCE"/>
    <w:rsid w:val="0057234D"/>
    <w:rsid w:val="00573A71"/>
    <w:rsid w:val="0057435D"/>
    <w:rsid w:val="00575109"/>
    <w:rsid w:val="005753AF"/>
    <w:rsid w:val="00576C99"/>
    <w:rsid w:val="005774F5"/>
    <w:rsid w:val="00577C8D"/>
    <w:rsid w:val="00580057"/>
    <w:rsid w:val="00580CBD"/>
    <w:rsid w:val="00580F55"/>
    <w:rsid w:val="00581868"/>
    <w:rsid w:val="00582108"/>
    <w:rsid w:val="00583E42"/>
    <w:rsid w:val="0058499C"/>
    <w:rsid w:val="00584ECB"/>
    <w:rsid w:val="00585125"/>
    <w:rsid w:val="00585390"/>
    <w:rsid w:val="00585748"/>
    <w:rsid w:val="0058591D"/>
    <w:rsid w:val="0058721E"/>
    <w:rsid w:val="00587250"/>
    <w:rsid w:val="0058729D"/>
    <w:rsid w:val="00587A3D"/>
    <w:rsid w:val="00587BBB"/>
    <w:rsid w:val="00590335"/>
    <w:rsid w:val="00590572"/>
    <w:rsid w:val="005909EF"/>
    <w:rsid w:val="00591FA8"/>
    <w:rsid w:val="00592373"/>
    <w:rsid w:val="005936FA"/>
    <w:rsid w:val="0059394E"/>
    <w:rsid w:val="005939A5"/>
    <w:rsid w:val="00593F40"/>
    <w:rsid w:val="0059466D"/>
    <w:rsid w:val="00594F23"/>
    <w:rsid w:val="0059509E"/>
    <w:rsid w:val="0059524D"/>
    <w:rsid w:val="005958F8"/>
    <w:rsid w:val="00595BC6"/>
    <w:rsid w:val="0059603F"/>
    <w:rsid w:val="005960D2"/>
    <w:rsid w:val="00596572"/>
    <w:rsid w:val="00596B0A"/>
    <w:rsid w:val="005974C7"/>
    <w:rsid w:val="00597939"/>
    <w:rsid w:val="005A0EE9"/>
    <w:rsid w:val="005A148C"/>
    <w:rsid w:val="005A173C"/>
    <w:rsid w:val="005A2951"/>
    <w:rsid w:val="005A321B"/>
    <w:rsid w:val="005A46A5"/>
    <w:rsid w:val="005A4DB4"/>
    <w:rsid w:val="005A5130"/>
    <w:rsid w:val="005A51AB"/>
    <w:rsid w:val="005A5403"/>
    <w:rsid w:val="005A57B2"/>
    <w:rsid w:val="005A6040"/>
    <w:rsid w:val="005B0D74"/>
    <w:rsid w:val="005B21A2"/>
    <w:rsid w:val="005B2E37"/>
    <w:rsid w:val="005B2F93"/>
    <w:rsid w:val="005B2F9B"/>
    <w:rsid w:val="005B3674"/>
    <w:rsid w:val="005B4632"/>
    <w:rsid w:val="005B4EC7"/>
    <w:rsid w:val="005B68C6"/>
    <w:rsid w:val="005B69F4"/>
    <w:rsid w:val="005C0F05"/>
    <w:rsid w:val="005C1DF8"/>
    <w:rsid w:val="005C22B0"/>
    <w:rsid w:val="005C2458"/>
    <w:rsid w:val="005C34BF"/>
    <w:rsid w:val="005C4AB9"/>
    <w:rsid w:val="005C4BA9"/>
    <w:rsid w:val="005C58FA"/>
    <w:rsid w:val="005C5BE6"/>
    <w:rsid w:val="005C60BF"/>
    <w:rsid w:val="005C67C1"/>
    <w:rsid w:val="005C6BA6"/>
    <w:rsid w:val="005C6C5F"/>
    <w:rsid w:val="005D09C2"/>
    <w:rsid w:val="005D1242"/>
    <w:rsid w:val="005D15DC"/>
    <w:rsid w:val="005D1939"/>
    <w:rsid w:val="005D1BA5"/>
    <w:rsid w:val="005D22F6"/>
    <w:rsid w:val="005D2546"/>
    <w:rsid w:val="005D4981"/>
    <w:rsid w:val="005D4AE8"/>
    <w:rsid w:val="005D5500"/>
    <w:rsid w:val="005D59BC"/>
    <w:rsid w:val="005D713D"/>
    <w:rsid w:val="005D7931"/>
    <w:rsid w:val="005E1485"/>
    <w:rsid w:val="005E1572"/>
    <w:rsid w:val="005E16BD"/>
    <w:rsid w:val="005E228E"/>
    <w:rsid w:val="005E2DD9"/>
    <w:rsid w:val="005E3229"/>
    <w:rsid w:val="005E3A65"/>
    <w:rsid w:val="005E4C5A"/>
    <w:rsid w:val="005E528F"/>
    <w:rsid w:val="005E581B"/>
    <w:rsid w:val="005E59C5"/>
    <w:rsid w:val="005E5A3B"/>
    <w:rsid w:val="005E5A40"/>
    <w:rsid w:val="005E5A71"/>
    <w:rsid w:val="005E695A"/>
    <w:rsid w:val="005E7650"/>
    <w:rsid w:val="005F10C0"/>
    <w:rsid w:val="005F123D"/>
    <w:rsid w:val="005F140A"/>
    <w:rsid w:val="005F15D5"/>
    <w:rsid w:val="005F2870"/>
    <w:rsid w:val="005F2A0B"/>
    <w:rsid w:val="005F2E5A"/>
    <w:rsid w:val="005F3009"/>
    <w:rsid w:val="005F3404"/>
    <w:rsid w:val="005F5272"/>
    <w:rsid w:val="005F5930"/>
    <w:rsid w:val="005F5B7C"/>
    <w:rsid w:val="005F5BB2"/>
    <w:rsid w:val="005F5EC3"/>
    <w:rsid w:val="005F6467"/>
    <w:rsid w:val="005F71B0"/>
    <w:rsid w:val="005F725D"/>
    <w:rsid w:val="005F789A"/>
    <w:rsid w:val="005F7AC7"/>
    <w:rsid w:val="006001FE"/>
    <w:rsid w:val="00600258"/>
    <w:rsid w:val="006005C0"/>
    <w:rsid w:val="00601EBE"/>
    <w:rsid w:val="00601ED1"/>
    <w:rsid w:val="00603238"/>
    <w:rsid w:val="00603C25"/>
    <w:rsid w:val="006040C9"/>
    <w:rsid w:val="00604124"/>
    <w:rsid w:val="006054FD"/>
    <w:rsid w:val="0060599B"/>
    <w:rsid w:val="00605B62"/>
    <w:rsid w:val="00606295"/>
    <w:rsid w:val="006062DD"/>
    <w:rsid w:val="00606555"/>
    <w:rsid w:val="00606B58"/>
    <w:rsid w:val="006073EC"/>
    <w:rsid w:val="006104C8"/>
    <w:rsid w:val="00610A66"/>
    <w:rsid w:val="00610CE1"/>
    <w:rsid w:val="00610F70"/>
    <w:rsid w:val="006111C3"/>
    <w:rsid w:val="00611429"/>
    <w:rsid w:val="00612E53"/>
    <w:rsid w:val="00613D5B"/>
    <w:rsid w:val="00614B14"/>
    <w:rsid w:val="0061509F"/>
    <w:rsid w:val="006173B4"/>
    <w:rsid w:val="0061765C"/>
    <w:rsid w:val="00617A42"/>
    <w:rsid w:val="00617C49"/>
    <w:rsid w:val="00620662"/>
    <w:rsid w:val="00620EB9"/>
    <w:rsid w:val="006229E9"/>
    <w:rsid w:val="00623766"/>
    <w:rsid w:val="00624490"/>
    <w:rsid w:val="00625477"/>
    <w:rsid w:val="006254BB"/>
    <w:rsid w:val="006254FA"/>
    <w:rsid w:val="0062554F"/>
    <w:rsid w:val="006264CC"/>
    <w:rsid w:val="0062697D"/>
    <w:rsid w:val="00627486"/>
    <w:rsid w:val="00627BE8"/>
    <w:rsid w:val="00630248"/>
    <w:rsid w:val="00630591"/>
    <w:rsid w:val="006308B8"/>
    <w:rsid w:val="00630927"/>
    <w:rsid w:val="00630A23"/>
    <w:rsid w:val="00630DBE"/>
    <w:rsid w:val="0063116B"/>
    <w:rsid w:val="006318FE"/>
    <w:rsid w:val="0063199E"/>
    <w:rsid w:val="00632207"/>
    <w:rsid w:val="00632396"/>
    <w:rsid w:val="006323DD"/>
    <w:rsid w:val="00632B65"/>
    <w:rsid w:val="00632C06"/>
    <w:rsid w:val="00633313"/>
    <w:rsid w:val="006334F6"/>
    <w:rsid w:val="00634686"/>
    <w:rsid w:val="0063491C"/>
    <w:rsid w:val="00634B1F"/>
    <w:rsid w:val="00635751"/>
    <w:rsid w:val="00636804"/>
    <w:rsid w:val="00637AA1"/>
    <w:rsid w:val="00637E82"/>
    <w:rsid w:val="006400A7"/>
    <w:rsid w:val="006401F7"/>
    <w:rsid w:val="00641338"/>
    <w:rsid w:val="00641A5C"/>
    <w:rsid w:val="00641D08"/>
    <w:rsid w:val="00641EA9"/>
    <w:rsid w:val="00642270"/>
    <w:rsid w:val="00642305"/>
    <w:rsid w:val="00642394"/>
    <w:rsid w:val="00642977"/>
    <w:rsid w:val="00642FF2"/>
    <w:rsid w:val="006449BE"/>
    <w:rsid w:val="00644E8C"/>
    <w:rsid w:val="00645185"/>
    <w:rsid w:val="006451F9"/>
    <w:rsid w:val="00645F0D"/>
    <w:rsid w:val="006461E4"/>
    <w:rsid w:val="0064755E"/>
    <w:rsid w:val="0065067D"/>
    <w:rsid w:val="006507F5"/>
    <w:rsid w:val="00650A08"/>
    <w:rsid w:val="00651872"/>
    <w:rsid w:val="006518E6"/>
    <w:rsid w:val="00651BD9"/>
    <w:rsid w:val="00651D0C"/>
    <w:rsid w:val="00652333"/>
    <w:rsid w:val="006545DD"/>
    <w:rsid w:val="00655334"/>
    <w:rsid w:val="00655450"/>
    <w:rsid w:val="006563C2"/>
    <w:rsid w:val="00656C2B"/>
    <w:rsid w:val="006570E4"/>
    <w:rsid w:val="00657705"/>
    <w:rsid w:val="00660038"/>
    <w:rsid w:val="0066037F"/>
    <w:rsid w:val="006603F8"/>
    <w:rsid w:val="00660626"/>
    <w:rsid w:val="0066088F"/>
    <w:rsid w:val="00660EE1"/>
    <w:rsid w:val="00661458"/>
    <w:rsid w:val="0066158B"/>
    <w:rsid w:val="00661AFE"/>
    <w:rsid w:val="00661C3C"/>
    <w:rsid w:val="006640BD"/>
    <w:rsid w:val="006646C9"/>
    <w:rsid w:val="00664D58"/>
    <w:rsid w:val="006656C3"/>
    <w:rsid w:val="00665786"/>
    <w:rsid w:val="00665982"/>
    <w:rsid w:val="00665F28"/>
    <w:rsid w:val="00666383"/>
    <w:rsid w:val="00666CD0"/>
    <w:rsid w:val="00667362"/>
    <w:rsid w:val="0066771B"/>
    <w:rsid w:val="00667722"/>
    <w:rsid w:val="00670BC4"/>
    <w:rsid w:val="006710D6"/>
    <w:rsid w:val="006711A4"/>
    <w:rsid w:val="006715F5"/>
    <w:rsid w:val="00671B4A"/>
    <w:rsid w:val="00671C86"/>
    <w:rsid w:val="006731D8"/>
    <w:rsid w:val="00673D22"/>
    <w:rsid w:val="00674129"/>
    <w:rsid w:val="00674633"/>
    <w:rsid w:val="00675367"/>
    <w:rsid w:val="0067743C"/>
    <w:rsid w:val="00677640"/>
    <w:rsid w:val="00677893"/>
    <w:rsid w:val="00680F19"/>
    <w:rsid w:val="00682107"/>
    <w:rsid w:val="00682F6E"/>
    <w:rsid w:val="00683B2C"/>
    <w:rsid w:val="00684A0C"/>
    <w:rsid w:val="00684B44"/>
    <w:rsid w:val="00685542"/>
    <w:rsid w:val="006856E6"/>
    <w:rsid w:val="006862E5"/>
    <w:rsid w:val="00686F96"/>
    <w:rsid w:val="00686FD0"/>
    <w:rsid w:val="00690177"/>
    <w:rsid w:val="00690544"/>
    <w:rsid w:val="00690B72"/>
    <w:rsid w:val="00691497"/>
    <w:rsid w:val="00692F97"/>
    <w:rsid w:val="006937EC"/>
    <w:rsid w:val="006945F2"/>
    <w:rsid w:val="006947F1"/>
    <w:rsid w:val="00694B8E"/>
    <w:rsid w:val="00695A13"/>
    <w:rsid w:val="00695BBA"/>
    <w:rsid w:val="00695C5F"/>
    <w:rsid w:val="00696677"/>
    <w:rsid w:val="00696F90"/>
    <w:rsid w:val="006970FD"/>
    <w:rsid w:val="006974AD"/>
    <w:rsid w:val="00697DBA"/>
    <w:rsid w:val="006A2079"/>
    <w:rsid w:val="006A27BE"/>
    <w:rsid w:val="006A300B"/>
    <w:rsid w:val="006A32C6"/>
    <w:rsid w:val="006A3B98"/>
    <w:rsid w:val="006A3BD0"/>
    <w:rsid w:val="006A3BF3"/>
    <w:rsid w:val="006A4235"/>
    <w:rsid w:val="006A4B3B"/>
    <w:rsid w:val="006A5CB8"/>
    <w:rsid w:val="006A60F8"/>
    <w:rsid w:val="006A61C5"/>
    <w:rsid w:val="006A6258"/>
    <w:rsid w:val="006A6CC9"/>
    <w:rsid w:val="006A70E8"/>
    <w:rsid w:val="006A7294"/>
    <w:rsid w:val="006B04C6"/>
    <w:rsid w:val="006B0710"/>
    <w:rsid w:val="006B079E"/>
    <w:rsid w:val="006B0CA5"/>
    <w:rsid w:val="006B0EED"/>
    <w:rsid w:val="006B0F0E"/>
    <w:rsid w:val="006B138D"/>
    <w:rsid w:val="006B149B"/>
    <w:rsid w:val="006B1C0E"/>
    <w:rsid w:val="006B34F7"/>
    <w:rsid w:val="006B4080"/>
    <w:rsid w:val="006B454E"/>
    <w:rsid w:val="006B4624"/>
    <w:rsid w:val="006B5D38"/>
    <w:rsid w:val="006B63C8"/>
    <w:rsid w:val="006B6F06"/>
    <w:rsid w:val="006B7FAB"/>
    <w:rsid w:val="006C09AE"/>
    <w:rsid w:val="006C0B5D"/>
    <w:rsid w:val="006C12C3"/>
    <w:rsid w:val="006C160B"/>
    <w:rsid w:val="006C1F10"/>
    <w:rsid w:val="006C249C"/>
    <w:rsid w:val="006C2B04"/>
    <w:rsid w:val="006C2EB8"/>
    <w:rsid w:val="006C3562"/>
    <w:rsid w:val="006C3AB1"/>
    <w:rsid w:val="006C3B51"/>
    <w:rsid w:val="006C3DCE"/>
    <w:rsid w:val="006C40EC"/>
    <w:rsid w:val="006C461A"/>
    <w:rsid w:val="006C480F"/>
    <w:rsid w:val="006C51A1"/>
    <w:rsid w:val="006C5307"/>
    <w:rsid w:val="006C5D32"/>
    <w:rsid w:val="006C7558"/>
    <w:rsid w:val="006D0D9D"/>
    <w:rsid w:val="006D16E7"/>
    <w:rsid w:val="006D3D22"/>
    <w:rsid w:val="006D4402"/>
    <w:rsid w:val="006D7E93"/>
    <w:rsid w:val="006D7F80"/>
    <w:rsid w:val="006D7FEA"/>
    <w:rsid w:val="006E025F"/>
    <w:rsid w:val="006E076F"/>
    <w:rsid w:val="006E0A37"/>
    <w:rsid w:val="006E15AC"/>
    <w:rsid w:val="006E1894"/>
    <w:rsid w:val="006E232B"/>
    <w:rsid w:val="006E2517"/>
    <w:rsid w:val="006E338B"/>
    <w:rsid w:val="006E3CB7"/>
    <w:rsid w:val="006E3FA8"/>
    <w:rsid w:val="006E4E2C"/>
    <w:rsid w:val="006E4FA1"/>
    <w:rsid w:val="006E5427"/>
    <w:rsid w:val="006E5CAF"/>
    <w:rsid w:val="006E5E28"/>
    <w:rsid w:val="006E5F48"/>
    <w:rsid w:val="006E6360"/>
    <w:rsid w:val="006E6574"/>
    <w:rsid w:val="006E6681"/>
    <w:rsid w:val="006E67ED"/>
    <w:rsid w:val="006F031F"/>
    <w:rsid w:val="006F0CC9"/>
    <w:rsid w:val="006F17C3"/>
    <w:rsid w:val="006F1FE6"/>
    <w:rsid w:val="006F305F"/>
    <w:rsid w:val="006F355D"/>
    <w:rsid w:val="006F40C2"/>
    <w:rsid w:val="006F5758"/>
    <w:rsid w:val="006F65C6"/>
    <w:rsid w:val="006F687F"/>
    <w:rsid w:val="006F696D"/>
    <w:rsid w:val="006F75A1"/>
    <w:rsid w:val="006F76EA"/>
    <w:rsid w:val="006F78AD"/>
    <w:rsid w:val="00700BF7"/>
    <w:rsid w:val="007013D3"/>
    <w:rsid w:val="00701867"/>
    <w:rsid w:val="007021A9"/>
    <w:rsid w:val="00702AC6"/>
    <w:rsid w:val="00703094"/>
    <w:rsid w:val="00703556"/>
    <w:rsid w:val="007036FE"/>
    <w:rsid w:val="0070374F"/>
    <w:rsid w:val="0070380E"/>
    <w:rsid w:val="007042D1"/>
    <w:rsid w:val="00704327"/>
    <w:rsid w:val="00705020"/>
    <w:rsid w:val="00705156"/>
    <w:rsid w:val="0070601E"/>
    <w:rsid w:val="00706835"/>
    <w:rsid w:val="007079B9"/>
    <w:rsid w:val="00707FA7"/>
    <w:rsid w:val="00710265"/>
    <w:rsid w:val="00710719"/>
    <w:rsid w:val="00710B59"/>
    <w:rsid w:val="00710EF8"/>
    <w:rsid w:val="00710F22"/>
    <w:rsid w:val="00711631"/>
    <w:rsid w:val="00711C8A"/>
    <w:rsid w:val="00711D9D"/>
    <w:rsid w:val="007129A6"/>
    <w:rsid w:val="0071371F"/>
    <w:rsid w:val="007142C1"/>
    <w:rsid w:val="00714CF2"/>
    <w:rsid w:val="00715185"/>
    <w:rsid w:val="007156B9"/>
    <w:rsid w:val="00715786"/>
    <w:rsid w:val="00715BA8"/>
    <w:rsid w:val="00716490"/>
    <w:rsid w:val="00716B8A"/>
    <w:rsid w:val="007170C5"/>
    <w:rsid w:val="0071759B"/>
    <w:rsid w:val="007176B6"/>
    <w:rsid w:val="007176DD"/>
    <w:rsid w:val="00720817"/>
    <w:rsid w:val="00720C48"/>
    <w:rsid w:val="00720C84"/>
    <w:rsid w:val="00721BF9"/>
    <w:rsid w:val="00721D15"/>
    <w:rsid w:val="00722778"/>
    <w:rsid w:val="00722850"/>
    <w:rsid w:val="00723BAF"/>
    <w:rsid w:val="007241CB"/>
    <w:rsid w:val="00726C65"/>
    <w:rsid w:val="00727A91"/>
    <w:rsid w:val="007303D5"/>
    <w:rsid w:val="00730B96"/>
    <w:rsid w:val="00730EB1"/>
    <w:rsid w:val="00731E64"/>
    <w:rsid w:val="00733095"/>
    <w:rsid w:val="0073353F"/>
    <w:rsid w:val="0073375E"/>
    <w:rsid w:val="0073495A"/>
    <w:rsid w:val="00734AA2"/>
    <w:rsid w:val="00734D2D"/>
    <w:rsid w:val="00735A91"/>
    <w:rsid w:val="00735C5A"/>
    <w:rsid w:val="007366C0"/>
    <w:rsid w:val="00736B6B"/>
    <w:rsid w:val="00737762"/>
    <w:rsid w:val="00737D1B"/>
    <w:rsid w:val="007404E7"/>
    <w:rsid w:val="0074128D"/>
    <w:rsid w:val="00741E71"/>
    <w:rsid w:val="00742349"/>
    <w:rsid w:val="00742E45"/>
    <w:rsid w:val="007430A9"/>
    <w:rsid w:val="007445E0"/>
    <w:rsid w:val="007447AF"/>
    <w:rsid w:val="0074494B"/>
    <w:rsid w:val="007449B4"/>
    <w:rsid w:val="00744F44"/>
    <w:rsid w:val="0074538B"/>
    <w:rsid w:val="00745414"/>
    <w:rsid w:val="00746611"/>
    <w:rsid w:val="00746DEA"/>
    <w:rsid w:val="0074790C"/>
    <w:rsid w:val="00747BD4"/>
    <w:rsid w:val="00750816"/>
    <w:rsid w:val="007513B7"/>
    <w:rsid w:val="00751608"/>
    <w:rsid w:val="00751A5B"/>
    <w:rsid w:val="00751B73"/>
    <w:rsid w:val="00752269"/>
    <w:rsid w:val="007522DA"/>
    <w:rsid w:val="00752AEA"/>
    <w:rsid w:val="00752D2F"/>
    <w:rsid w:val="007554B4"/>
    <w:rsid w:val="0075581A"/>
    <w:rsid w:val="00757556"/>
    <w:rsid w:val="00757849"/>
    <w:rsid w:val="007614D8"/>
    <w:rsid w:val="00761BEC"/>
    <w:rsid w:val="00761F70"/>
    <w:rsid w:val="00761FB5"/>
    <w:rsid w:val="00762A32"/>
    <w:rsid w:val="0076405E"/>
    <w:rsid w:val="00764235"/>
    <w:rsid w:val="00765030"/>
    <w:rsid w:val="007657C1"/>
    <w:rsid w:val="007659DD"/>
    <w:rsid w:val="007669EF"/>
    <w:rsid w:val="0076782D"/>
    <w:rsid w:val="00767C8B"/>
    <w:rsid w:val="007713C5"/>
    <w:rsid w:val="0077237E"/>
    <w:rsid w:val="00772711"/>
    <w:rsid w:val="00772CE7"/>
    <w:rsid w:val="00774064"/>
    <w:rsid w:val="0077593D"/>
    <w:rsid w:val="00775E6E"/>
    <w:rsid w:val="00776693"/>
    <w:rsid w:val="0077755F"/>
    <w:rsid w:val="007775B5"/>
    <w:rsid w:val="00777C56"/>
    <w:rsid w:val="0078046B"/>
    <w:rsid w:val="00780475"/>
    <w:rsid w:val="007808DB"/>
    <w:rsid w:val="00780EB5"/>
    <w:rsid w:val="00781183"/>
    <w:rsid w:val="007815C1"/>
    <w:rsid w:val="00782180"/>
    <w:rsid w:val="00782442"/>
    <w:rsid w:val="00783AC0"/>
    <w:rsid w:val="00783AED"/>
    <w:rsid w:val="00783DFD"/>
    <w:rsid w:val="007846ED"/>
    <w:rsid w:val="00785A36"/>
    <w:rsid w:val="00786518"/>
    <w:rsid w:val="00786EB7"/>
    <w:rsid w:val="0078708A"/>
    <w:rsid w:val="007873CE"/>
    <w:rsid w:val="00787A09"/>
    <w:rsid w:val="00787C8A"/>
    <w:rsid w:val="00790884"/>
    <w:rsid w:val="00792621"/>
    <w:rsid w:val="0079290E"/>
    <w:rsid w:val="007936C1"/>
    <w:rsid w:val="00794511"/>
    <w:rsid w:val="007946C7"/>
    <w:rsid w:val="00794870"/>
    <w:rsid w:val="00794C9C"/>
    <w:rsid w:val="0079500D"/>
    <w:rsid w:val="007958FB"/>
    <w:rsid w:val="007966AB"/>
    <w:rsid w:val="00796B0E"/>
    <w:rsid w:val="007979DA"/>
    <w:rsid w:val="007A0616"/>
    <w:rsid w:val="007A0AB0"/>
    <w:rsid w:val="007A168F"/>
    <w:rsid w:val="007A1A82"/>
    <w:rsid w:val="007A2AA3"/>
    <w:rsid w:val="007A2E67"/>
    <w:rsid w:val="007A3060"/>
    <w:rsid w:val="007A3820"/>
    <w:rsid w:val="007A3B19"/>
    <w:rsid w:val="007A3F5D"/>
    <w:rsid w:val="007A406D"/>
    <w:rsid w:val="007A41CF"/>
    <w:rsid w:val="007A4D7C"/>
    <w:rsid w:val="007A5E7B"/>
    <w:rsid w:val="007A601D"/>
    <w:rsid w:val="007A6172"/>
    <w:rsid w:val="007A61F7"/>
    <w:rsid w:val="007A62B0"/>
    <w:rsid w:val="007A662A"/>
    <w:rsid w:val="007A7633"/>
    <w:rsid w:val="007A79DA"/>
    <w:rsid w:val="007A7CD6"/>
    <w:rsid w:val="007A7CF4"/>
    <w:rsid w:val="007B07E9"/>
    <w:rsid w:val="007B1AF6"/>
    <w:rsid w:val="007B1C4B"/>
    <w:rsid w:val="007B1FA0"/>
    <w:rsid w:val="007B2397"/>
    <w:rsid w:val="007B265E"/>
    <w:rsid w:val="007B2E97"/>
    <w:rsid w:val="007B3CD6"/>
    <w:rsid w:val="007B4D7A"/>
    <w:rsid w:val="007B5716"/>
    <w:rsid w:val="007B6D31"/>
    <w:rsid w:val="007B76C7"/>
    <w:rsid w:val="007B7854"/>
    <w:rsid w:val="007B79A5"/>
    <w:rsid w:val="007C221A"/>
    <w:rsid w:val="007C45FC"/>
    <w:rsid w:val="007C469D"/>
    <w:rsid w:val="007C47C7"/>
    <w:rsid w:val="007C4E14"/>
    <w:rsid w:val="007C5244"/>
    <w:rsid w:val="007C5A0C"/>
    <w:rsid w:val="007C5A2D"/>
    <w:rsid w:val="007C619C"/>
    <w:rsid w:val="007C6DA0"/>
    <w:rsid w:val="007C7106"/>
    <w:rsid w:val="007C76EA"/>
    <w:rsid w:val="007D1829"/>
    <w:rsid w:val="007D2894"/>
    <w:rsid w:val="007D2A55"/>
    <w:rsid w:val="007D376B"/>
    <w:rsid w:val="007D4DC8"/>
    <w:rsid w:val="007D57C6"/>
    <w:rsid w:val="007D5AC7"/>
    <w:rsid w:val="007D61C8"/>
    <w:rsid w:val="007D6F42"/>
    <w:rsid w:val="007E06FE"/>
    <w:rsid w:val="007E0CC6"/>
    <w:rsid w:val="007E0FEE"/>
    <w:rsid w:val="007E2681"/>
    <w:rsid w:val="007E2B1B"/>
    <w:rsid w:val="007E43F9"/>
    <w:rsid w:val="007E5AFC"/>
    <w:rsid w:val="007E612E"/>
    <w:rsid w:val="007E61BA"/>
    <w:rsid w:val="007E6CB0"/>
    <w:rsid w:val="007E6DDB"/>
    <w:rsid w:val="007F02A6"/>
    <w:rsid w:val="007F070F"/>
    <w:rsid w:val="007F0F02"/>
    <w:rsid w:val="007F1B77"/>
    <w:rsid w:val="007F2017"/>
    <w:rsid w:val="007F2424"/>
    <w:rsid w:val="007F2ED8"/>
    <w:rsid w:val="007F3437"/>
    <w:rsid w:val="007F3511"/>
    <w:rsid w:val="007F3FEA"/>
    <w:rsid w:val="007F41AA"/>
    <w:rsid w:val="007F4C91"/>
    <w:rsid w:val="007F53F8"/>
    <w:rsid w:val="007F5FAF"/>
    <w:rsid w:val="007F69F3"/>
    <w:rsid w:val="007F6B5E"/>
    <w:rsid w:val="007F6D0C"/>
    <w:rsid w:val="007F732C"/>
    <w:rsid w:val="007F7A36"/>
    <w:rsid w:val="00800291"/>
    <w:rsid w:val="00801198"/>
    <w:rsid w:val="0080192A"/>
    <w:rsid w:val="00801F1D"/>
    <w:rsid w:val="008024F7"/>
    <w:rsid w:val="00802966"/>
    <w:rsid w:val="00802B9C"/>
    <w:rsid w:val="0080390E"/>
    <w:rsid w:val="008040E8"/>
    <w:rsid w:val="00804110"/>
    <w:rsid w:val="0080538D"/>
    <w:rsid w:val="008054F3"/>
    <w:rsid w:val="008056BD"/>
    <w:rsid w:val="008063D5"/>
    <w:rsid w:val="00806562"/>
    <w:rsid w:val="008066A2"/>
    <w:rsid w:val="00806D95"/>
    <w:rsid w:val="00807852"/>
    <w:rsid w:val="0080793A"/>
    <w:rsid w:val="00807E25"/>
    <w:rsid w:val="00810514"/>
    <w:rsid w:val="00810C07"/>
    <w:rsid w:val="00810CAB"/>
    <w:rsid w:val="00811109"/>
    <w:rsid w:val="00811853"/>
    <w:rsid w:val="00811AB0"/>
    <w:rsid w:val="00812484"/>
    <w:rsid w:val="00813006"/>
    <w:rsid w:val="00813762"/>
    <w:rsid w:val="00813B7B"/>
    <w:rsid w:val="00813F70"/>
    <w:rsid w:val="0081588F"/>
    <w:rsid w:val="008159CF"/>
    <w:rsid w:val="00816BE4"/>
    <w:rsid w:val="00816E05"/>
    <w:rsid w:val="00817D94"/>
    <w:rsid w:val="00817E05"/>
    <w:rsid w:val="00820EE4"/>
    <w:rsid w:val="00821EE9"/>
    <w:rsid w:val="008222EA"/>
    <w:rsid w:val="00823E75"/>
    <w:rsid w:val="00823EB9"/>
    <w:rsid w:val="00824EB3"/>
    <w:rsid w:val="008255AF"/>
    <w:rsid w:val="00832132"/>
    <w:rsid w:val="0083310F"/>
    <w:rsid w:val="008339BB"/>
    <w:rsid w:val="00833B1C"/>
    <w:rsid w:val="00834FD6"/>
    <w:rsid w:val="008350E9"/>
    <w:rsid w:val="00836102"/>
    <w:rsid w:val="008364BC"/>
    <w:rsid w:val="00836690"/>
    <w:rsid w:val="00837D95"/>
    <w:rsid w:val="00841FAD"/>
    <w:rsid w:val="008435E4"/>
    <w:rsid w:val="00843796"/>
    <w:rsid w:val="008437E8"/>
    <w:rsid w:val="00844BF4"/>
    <w:rsid w:val="00846003"/>
    <w:rsid w:val="0084631A"/>
    <w:rsid w:val="0084689E"/>
    <w:rsid w:val="00846A49"/>
    <w:rsid w:val="00846EEF"/>
    <w:rsid w:val="00850233"/>
    <w:rsid w:val="00850BED"/>
    <w:rsid w:val="00850F21"/>
    <w:rsid w:val="008513DE"/>
    <w:rsid w:val="008528ED"/>
    <w:rsid w:val="00853983"/>
    <w:rsid w:val="008553E9"/>
    <w:rsid w:val="008557EC"/>
    <w:rsid w:val="00855E90"/>
    <w:rsid w:val="00855FF3"/>
    <w:rsid w:val="0085616C"/>
    <w:rsid w:val="0085731E"/>
    <w:rsid w:val="00857498"/>
    <w:rsid w:val="008577D6"/>
    <w:rsid w:val="00857E50"/>
    <w:rsid w:val="00861151"/>
    <w:rsid w:val="00861445"/>
    <w:rsid w:val="008620C2"/>
    <w:rsid w:val="008620E2"/>
    <w:rsid w:val="00862B9F"/>
    <w:rsid w:val="0086419A"/>
    <w:rsid w:val="00864CFA"/>
    <w:rsid w:val="00864E3A"/>
    <w:rsid w:val="00866416"/>
    <w:rsid w:val="00866740"/>
    <w:rsid w:val="008668B4"/>
    <w:rsid w:val="00866CBE"/>
    <w:rsid w:val="00867007"/>
    <w:rsid w:val="008670A8"/>
    <w:rsid w:val="0087023B"/>
    <w:rsid w:val="00870C1B"/>
    <w:rsid w:val="00871804"/>
    <w:rsid w:val="0087252D"/>
    <w:rsid w:val="008728FA"/>
    <w:rsid w:val="00873A01"/>
    <w:rsid w:val="00874D85"/>
    <w:rsid w:val="00875989"/>
    <w:rsid w:val="008759C3"/>
    <w:rsid w:val="0087615F"/>
    <w:rsid w:val="0087635C"/>
    <w:rsid w:val="008766EB"/>
    <w:rsid w:val="008767C8"/>
    <w:rsid w:val="00876808"/>
    <w:rsid w:val="00877595"/>
    <w:rsid w:val="00877681"/>
    <w:rsid w:val="0088081F"/>
    <w:rsid w:val="00881695"/>
    <w:rsid w:val="00882D5B"/>
    <w:rsid w:val="0088411C"/>
    <w:rsid w:val="00884EE6"/>
    <w:rsid w:val="00885130"/>
    <w:rsid w:val="008860B6"/>
    <w:rsid w:val="008864B7"/>
    <w:rsid w:val="00887047"/>
    <w:rsid w:val="00887ADF"/>
    <w:rsid w:val="008905CE"/>
    <w:rsid w:val="00890BE1"/>
    <w:rsid w:val="00890D06"/>
    <w:rsid w:val="00891F3E"/>
    <w:rsid w:val="00893F17"/>
    <w:rsid w:val="00894607"/>
    <w:rsid w:val="008947D1"/>
    <w:rsid w:val="00894B73"/>
    <w:rsid w:val="00894DC7"/>
    <w:rsid w:val="008967C0"/>
    <w:rsid w:val="00896BAD"/>
    <w:rsid w:val="00896C07"/>
    <w:rsid w:val="00896FA5"/>
    <w:rsid w:val="008973F5"/>
    <w:rsid w:val="00897D38"/>
    <w:rsid w:val="008A08BF"/>
    <w:rsid w:val="008A0BB9"/>
    <w:rsid w:val="008A13F2"/>
    <w:rsid w:val="008A179F"/>
    <w:rsid w:val="008A1AB8"/>
    <w:rsid w:val="008A2475"/>
    <w:rsid w:val="008A2E53"/>
    <w:rsid w:val="008A3EFE"/>
    <w:rsid w:val="008A429B"/>
    <w:rsid w:val="008A48FF"/>
    <w:rsid w:val="008A4FB3"/>
    <w:rsid w:val="008A5A01"/>
    <w:rsid w:val="008A5BE7"/>
    <w:rsid w:val="008A6A6E"/>
    <w:rsid w:val="008A6E5F"/>
    <w:rsid w:val="008A74B7"/>
    <w:rsid w:val="008A7E72"/>
    <w:rsid w:val="008B083A"/>
    <w:rsid w:val="008B0864"/>
    <w:rsid w:val="008B0C67"/>
    <w:rsid w:val="008B0D61"/>
    <w:rsid w:val="008B1302"/>
    <w:rsid w:val="008B169D"/>
    <w:rsid w:val="008B175A"/>
    <w:rsid w:val="008B2102"/>
    <w:rsid w:val="008B2399"/>
    <w:rsid w:val="008B2722"/>
    <w:rsid w:val="008B2B52"/>
    <w:rsid w:val="008B2C4B"/>
    <w:rsid w:val="008B3369"/>
    <w:rsid w:val="008B3443"/>
    <w:rsid w:val="008B388D"/>
    <w:rsid w:val="008B3D54"/>
    <w:rsid w:val="008B487F"/>
    <w:rsid w:val="008B69BC"/>
    <w:rsid w:val="008B6F6F"/>
    <w:rsid w:val="008B78F8"/>
    <w:rsid w:val="008C0026"/>
    <w:rsid w:val="008C0650"/>
    <w:rsid w:val="008C1215"/>
    <w:rsid w:val="008C12B2"/>
    <w:rsid w:val="008C2366"/>
    <w:rsid w:val="008C3481"/>
    <w:rsid w:val="008C3596"/>
    <w:rsid w:val="008C3CB7"/>
    <w:rsid w:val="008C55FF"/>
    <w:rsid w:val="008C70FE"/>
    <w:rsid w:val="008C7413"/>
    <w:rsid w:val="008D081C"/>
    <w:rsid w:val="008D0D57"/>
    <w:rsid w:val="008D148E"/>
    <w:rsid w:val="008D1593"/>
    <w:rsid w:val="008D16B7"/>
    <w:rsid w:val="008D1B76"/>
    <w:rsid w:val="008D1D56"/>
    <w:rsid w:val="008D2B83"/>
    <w:rsid w:val="008D305B"/>
    <w:rsid w:val="008D33BF"/>
    <w:rsid w:val="008D3452"/>
    <w:rsid w:val="008D3D59"/>
    <w:rsid w:val="008D3E81"/>
    <w:rsid w:val="008D4216"/>
    <w:rsid w:val="008D4504"/>
    <w:rsid w:val="008D53D0"/>
    <w:rsid w:val="008D657A"/>
    <w:rsid w:val="008D7F81"/>
    <w:rsid w:val="008E0BD2"/>
    <w:rsid w:val="008E1351"/>
    <w:rsid w:val="008E16E2"/>
    <w:rsid w:val="008E1DAE"/>
    <w:rsid w:val="008E1E2D"/>
    <w:rsid w:val="008E20D3"/>
    <w:rsid w:val="008E2187"/>
    <w:rsid w:val="008E2934"/>
    <w:rsid w:val="008E365E"/>
    <w:rsid w:val="008E3ADC"/>
    <w:rsid w:val="008E3C30"/>
    <w:rsid w:val="008E44ED"/>
    <w:rsid w:val="008E4ACC"/>
    <w:rsid w:val="008E4CE3"/>
    <w:rsid w:val="008E4EC9"/>
    <w:rsid w:val="008E539D"/>
    <w:rsid w:val="008E590A"/>
    <w:rsid w:val="008E5D31"/>
    <w:rsid w:val="008E647F"/>
    <w:rsid w:val="008E668E"/>
    <w:rsid w:val="008E6AE6"/>
    <w:rsid w:val="008E7820"/>
    <w:rsid w:val="008E7905"/>
    <w:rsid w:val="008F0116"/>
    <w:rsid w:val="008F05BB"/>
    <w:rsid w:val="008F143D"/>
    <w:rsid w:val="008F157A"/>
    <w:rsid w:val="008F1625"/>
    <w:rsid w:val="008F162B"/>
    <w:rsid w:val="008F2DD9"/>
    <w:rsid w:val="008F2EFF"/>
    <w:rsid w:val="008F2F08"/>
    <w:rsid w:val="008F37F4"/>
    <w:rsid w:val="008F4805"/>
    <w:rsid w:val="008F6F03"/>
    <w:rsid w:val="008F728C"/>
    <w:rsid w:val="008F75BF"/>
    <w:rsid w:val="008F763A"/>
    <w:rsid w:val="0090063E"/>
    <w:rsid w:val="00900781"/>
    <w:rsid w:val="009014B6"/>
    <w:rsid w:val="00901DC9"/>
    <w:rsid w:val="00901DFB"/>
    <w:rsid w:val="0090201D"/>
    <w:rsid w:val="009031CA"/>
    <w:rsid w:val="009036D2"/>
    <w:rsid w:val="00903A92"/>
    <w:rsid w:val="009049B0"/>
    <w:rsid w:val="00904AB6"/>
    <w:rsid w:val="00905177"/>
    <w:rsid w:val="00906225"/>
    <w:rsid w:val="009104D2"/>
    <w:rsid w:val="00911400"/>
    <w:rsid w:val="00912210"/>
    <w:rsid w:val="00912560"/>
    <w:rsid w:val="009127BE"/>
    <w:rsid w:val="009129D6"/>
    <w:rsid w:val="00913065"/>
    <w:rsid w:val="009131E3"/>
    <w:rsid w:val="009132E2"/>
    <w:rsid w:val="00913F27"/>
    <w:rsid w:val="009145F0"/>
    <w:rsid w:val="00914868"/>
    <w:rsid w:val="00914CBC"/>
    <w:rsid w:val="009152F0"/>
    <w:rsid w:val="00915917"/>
    <w:rsid w:val="00915D32"/>
    <w:rsid w:val="009166C6"/>
    <w:rsid w:val="00917BE4"/>
    <w:rsid w:val="00920923"/>
    <w:rsid w:val="009209B7"/>
    <w:rsid w:val="00920C53"/>
    <w:rsid w:val="00921238"/>
    <w:rsid w:val="00921282"/>
    <w:rsid w:val="0092179E"/>
    <w:rsid w:val="00923159"/>
    <w:rsid w:val="00923862"/>
    <w:rsid w:val="0092433B"/>
    <w:rsid w:val="0092438A"/>
    <w:rsid w:val="00924CB0"/>
    <w:rsid w:val="0092595C"/>
    <w:rsid w:val="00925F50"/>
    <w:rsid w:val="00926DAB"/>
    <w:rsid w:val="0092754F"/>
    <w:rsid w:val="0092779D"/>
    <w:rsid w:val="00927898"/>
    <w:rsid w:val="009278C5"/>
    <w:rsid w:val="00930C5E"/>
    <w:rsid w:val="0093173B"/>
    <w:rsid w:val="00932185"/>
    <w:rsid w:val="009325EE"/>
    <w:rsid w:val="009327D0"/>
    <w:rsid w:val="00932865"/>
    <w:rsid w:val="00932DA8"/>
    <w:rsid w:val="00933301"/>
    <w:rsid w:val="0093427D"/>
    <w:rsid w:val="00935471"/>
    <w:rsid w:val="00935DC4"/>
    <w:rsid w:val="00936884"/>
    <w:rsid w:val="00937023"/>
    <w:rsid w:val="00937BFC"/>
    <w:rsid w:val="0094017B"/>
    <w:rsid w:val="00940182"/>
    <w:rsid w:val="00941145"/>
    <w:rsid w:val="0094435D"/>
    <w:rsid w:val="009450EA"/>
    <w:rsid w:val="00945B43"/>
    <w:rsid w:val="00945FF0"/>
    <w:rsid w:val="00950307"/>
    <w:rsid w:val="0095046B"/>
    <w:rsid w:val="0095140E"/>
    <w:rsid w:val="00951EF3"/>
    <w:rsid w:val="009521BE"/>
    <w:rsid w:val="00952853"/>
    <w:rsid w:val="00952956"/>
    <w:rsid w:val="00952EBE"/>
    <w:rsid w:val="00952F4A"/>
    <w:rsid w:val="009538AF"/>
    <w:rsid w:val="00953A17"/>
    <w:rsid w:val="00955BB1"/>
    <w:rsid w:val="009565C0"/>
    <w:rsid w:val="00956B12"/>
    <w:rsid w:val="00956D11"/>
    <w:rsid w:val="009575DA"/>
    <w:rsid w:val="00957B43"/>
    <w:rsid w:val="009600B6"/>
    <w:rsid w:val="00960396"/>
    <w:rsid w:val="009605D9"/>
    <w:rsid w:val="00960E24"/>
    <w:rsid w:val="00961A80"/>
    <w:rsid w:val="00962693"/>
    <w:rsid w:val="00962A5D"/>
    <w:rsid w:val="00962BBA"/>
    <w:rsid w:val="0096392B"/>
    <w:rsid w:val="00963E3A"/>
    <w:rsid w:val="00964118"/>
    <w:rsid w:val="009645A8"/>
    <w:rsid w:val="009649E4"/>
    <w:rsid w:val="00965471"/>
    <w:rsid w:val="00965D94"/>
    <w:rsid w:val="00966B53"/>
    <w:rsid w:val="00970521"/>
    <w:rsid w:val="00970C23"/>
    <w:rsid w:val="00971EE0"/>
    <w:rsid w:val="009720B9"/>
    <w:rsid w:val="00972949"/>
    <w:rsid w:val="00972F26"/>
    <w:rsid w:val="0097307D"/>
    <w:rsid w:val="009731E7"/>
    <w:rsid w:val="00974E3E"/>
    <w:rsid w:val="00974F54"/>
    <w:rsid w:val="0097582A"/>
    <w:rsid w:val="00980D93"/>
    <w:rsid w:val="0098138E"/>
    <w:rsid w:val="009815B1"/>
    <w:rsid w:val="009825E4"/>
    <w:rsid w:val="009829CC"/>
    <w:rsid w:val="009837DB"/>
    <w:rsid w:val="00983951"/>
    <w:rsid w:val="009845D1"/>
    <w:rsid w:val="00985F0F"/>
    <w:rsid w:val="0098655A"/>
    <w:rsid w:val="0098669E"/>
    <w:rsid w:val="0098683A"/>
    <w:rsid w:val="00987255"/>
    <w:rsid w:val="009873D4"/>
    <w:rsid w:val="0098791C"/>
    <w:rsid w:val="009904E3"/>
    <w:rsid w:val="0099092A"/>
    <w:rsid w:val="0099108A"/>
    <w:rsid w:val="009925F1"/>
    <w:rsid w:val="00993930"/>
    <w:rsid w:val="00993B94"/>
    <w:rsid w:val="00994DEF"/>
    <w:rsid w:val="00995A25"/>
    <w:rsid w:val="00995C9F"/>
    <w:rsid w:val="009967C2"/>
    <w:rsid w:val="00997296"/>
    <w:rsid w:val="009973A8"/>
    <w:rsid w:val="009974AA"/>
    <w:rsid w:val="0099765F"/>
    <w:rsid w:val="00997A3E"/>
    <w:rsid w:val="00997E71"/>
    <w:rsid w:val="009A04E8"/>
    <w:rsid w:val="009A10A5"/>
    <w:rsid w:val="009A1ACD"/>
    <w:rsid w:val="009A1EA3"/>
    <w:rsid w:val="009A2A35"/>
    <w:rsid w:val="009A310F"/>
    <w:rsid w:val="009A3E6F"/>
    <w:rsid w:val="009A3F07"/>
    <w:rsid w:val="009A4691"/>
    <w:rsid w:val="009A47E8"/>
    <w:rsid w:val="009A497B"/>
    <w:rsid w:val="009A5B42"/>
    <w:rsid w:val="009A6576"/>
    <w:rsid w:val="009A6C62"/>
    <w:rsid w:val="009A6E1D"/>
    <w:rsid w:val="009A6E36"/>
    <w:rsid w:val="009A6EFF"/>
    <w:rsid w:val="009A70BF"/>
    <w:rsid w:val="009A7486"/>
    <w:rsid w:val="009A7E3B"/>
    <w:rsid w:val="009A7F5E"/>
    <w:rsid w:val="009A7FF4"/>
    <w:rsid w:val="009B03A8"/>
    <w:rsid w:val="009B1EFD"/>
    <w:rsid w:val="009B2067"/>
    <w:rsid w:val="009B27A5"/>
    <w:rsid w:val="009B2834"/>
    <w:rsid w:val="009B2C73"/>
    <w:rsid w:val="009B3070"/>
    <w:rsid w:val="009B38A7"/>
    <w:rsid w:val="009B3921"/>
    <w:rsid w:val="009B3C99"/>
    <w:rsid w:val="009B4A51"/>
    <w:rsid w:val="009B4B15"/>
    <w:rsid w:val="009B4C9D"/>
    <w:rsid w:val="009B58AC"/>
    <w:rsid w:val="009B5D51"/>
    <w:rsid w:val="009B66D7"/>
    <w:rsid w:val="009B69AD"/>
    <w:rsid w:val="009B7C0E"/>
    <w:rsid w:val="009B7D16"/>
    <w:rsid w:val="009B7D63"/>
    <w:rsid w:val="009C0166"/>
    <w:rsid w:val="009C0761"/>
    <w:rsid w:val="009C0ABA"/>
    <w:rsid w:val="009C112F"/>
    <w:rsid w:val="009C2256"/>
    <w:rsid w:val="009C3229"/>
    <w:rsid w:val="009C36C6"/>
    <w:rsid w:val="009C436E"/>
    <w:rsid w:val="009C4BAD"/>
    <w:rsid w:val="009C632B"/>
    <w:rsid w:val="009C64BC"/>
    <w:rsid w:val="009C68A2"/>
    <w:rsid w:val="009D0979"/>
    <w:rsid w:val="009D13B8"/>
    <w:rsid w:val="009D1529"/>
    <w:rsid w:val="009D1A20"/>
    <w:rsid w:val="009D220B"/>
    <w:rsid w:val="009D2467"/>
    <w:rsid w:val="009D3018"/>
    <w:rsid w:val="009D34E7"/>
    <w:rsid w:val="009D3978"/>
    <w:rsid w:val="009D4D49"/>
    <w:rsid w:val="009D4F8B"/>
    <w:rsid w:val="009D57F8"/>
    <w:rsid w:val="009D5E0B"/>
    <w:rsid w:val="009D67B7"/>
    <w:rsid w:val="009D67C4"/>
    <w:rsid w:val="009D6FF6"/>
    <w:rsid w:val="009D73E4"/>
    <w:rsid w:val="009D74AE"/>
    <w:rsid w:val="009D79E4"/>
    <w:rsid w:val="009D7C7D"/>
    <w:rsid w:val="009D7C8E"/>
    <w:rsid w:val="009E108D"/>
    <w:rsid w:val="009E12CE"/>
    <w:rsid w:val="009E15BD"/>
    <w:rsid w:val="009E2865"/>
    <w:rsid w:val="009E2A82"/>
    <w:rsid w:val="009E2D06"/>
    <w:rsid w:val="009E3562"/>
    <w:rsid w:val="009E3D58"/>
    <w:rsid w:val="009E4DAE"/>
    <w:rsid w:val="009E505C"/>
    <w:rsid w:val="009E5282"/>
    <w:rsid w:val="009E5A09"/>
    <w:rsid w:val="009E6052"/>
    <w:rsid w:val="009E7C06"/>
    <w:rsid w:val="009E7C7F"/>
    <w:rsid w:val="009F0124"/>
    <w:rsid w:val="009F1955"/>
    <w:rsid w:val="009F1D58"/>
    <w:rsid w:val="009F2494"/>
    <w:rsid w:val="009F2B13"/>
    <w:rsid w:val="009F35B7"/>
    <w:rsid w:val="009F370F"/>
    <w:rsid w:val="009F4425"/>
    <w:rsid w:val="009F4C86"/>
    <w:rsid w:val="009F5214"/>
    <w:rsid w:val="009F5C7B"/>
    <w:rsid w:val="009F6E60"/>
    <w:rsid w:val="00A00166"/>
    <w:rsid w:val="00A00B0B"/>
    <w:rsid w:val="00A017D6"/>
    <w:rsid w:val="00A01C8F"/>
    <w:rsid w:val="00A02670"/>
    <w:rsid w:val="00A032C0"/>
    <w:rsid w:val="00A033CE"/>
    <w:rsid w:val="00A05005"/>
    <w:rsid w:val="00A05EB4"/>
    <w:rsid w:val="00A0638A"/>
    <w:rsid w:val="00A06DC3"/>
    <w:rsid w:val="00A07652"/>
    <w:rsid w:val="00A07735"/>
    <w:rsid w:val="00A11918"/>
    <w:rsid w:val="00A1280C"/>
    <w:rsid w:val="00A13132"/>
    <w:rsid w:val="00A147E1"/>
    <w:rsid w:val="00A14E26"/>
    <w:rsid w:val="00A15291"/>
    <w:rsid w:val="00A15A13"/>
    <w:rsid w:val="00A16338"/>
    <w:rsid w:val="00A16A6D"/>
    <w:rsid w:val="00A16E6F"/>
    <w:rsid w:val="00A170FC"/>
    <w:rsid w:val="00A17C74"/>
    <w:rsid w:val="00A17CE0"/>
    <w:rsid w:val="00A20417"/>
    <w:rsid w:val="00A2085A"/>
    <w:rsid w:val="00A21140"/>
    <w:rsid w:val="00A21857"/>
    <w:rsid w:val="00A2204C"/>
    <w:rsid w:val="00A224F6"/>
    <w:rsid w:val="00A2289C"/>
    <w:rsid w:val="00A228A7"/>
    <w:rsid w:val="00A23D48"/>
    <w:rsid w:val="00A2550F"/>
    <w:rsid w:val="00A25FBE"/>
    <w:rsid w:val="00A26BBC"/>
    <w:rsid w:val="00A27626"/>
    <w:rsid w:val="00A277D4"/>
    <w:rsid w:val="00A27856"/>
    <w:rsid w:val="00A27BBA"/>
    <w:rsid w:val="00A27D1A"/>
    <w:rsid w:val="00A31EC0"/>
    <w:rsid w:val="00A32573"/>
    <w:rsid w:val="00A32C29"/>
    <w:rsid w:val="00A32F2C"/>
    <w:rsid w:val="00A333EF"/>
    <w:rsid w:val="00A33F6F"/>
    <w:rsid w:val="00A340E6"/>
    <w:rsid w:val="00A34805"/>
    <w:rsid w:val="00A354DF"/>
    <w:rsid w:val="00A362FB"/>
    <w:rsid w:val="00A36C51"/>
    <w:rsid w:val="00A40877"/>
    <w:rsid w:val="00A40B79"/>
    <w:rsid w:val="00A40E09"/>
    <w:rsid w:val="00A40F47"/>
    <w:rsid w:val="00A42114"/>
    <w:rsid w:val="00A42306"/>
    <w:rsid w:val="00A42500"/>
    <w:rsid w:val="00A42FC8"/>
    <w:rsid w:val="00A434CD"/>
    <w:rsid w:val="00A4354D"/>
    <w:rsid w:val="00A43638"/>
    <w:rsid w:val="00A44130"/>
    <w:rsid w:val="00A44977"/>
    <w:rsid w:val="00A449E5"/>
    <w:rsid w:val="00A44ADA"/>
    <w:rsid w:val="00A44E8D"/>
    <w:rsid w:val="00A44F8C"/>
    <w:rsid w:val="00A45B2D"/>
    <w:rsid w:val="00A46EA8"/>
    <w:rsid w:val="00A47083"/>
    <w:rsid w:val="00A47385"/>
    <w:rsid w:val="00A4744C"/>
    <w:rsid w:val="00A47799"/>
    <w:rsid w:val="00A500F3"/>
    <w:rsid w:val="00A50A42"/>
    <w:rsid w:val="00A50BC7"/>
    <w:rsid w:val="00A51711"/>
    <w:rsid w:val="00A518D6"/>
    <w:rsid w:val="00A51A8D"/>
    <w:rsid w:val="00A51E6A"/>
    <w:rsid w:val="00A5242A"/>
    <w:rsid w:val="00A53188"/>
    <w:rsid w:val="00A53825"/>
    <w:rsid w:val="00A5419B"/>
    <w:rsid w:val="00A544D3"/>
    <w:rsid w:val="00A55107"/>
    <w:rsid w:val="00A55117"/>
    <w:rsid w:val="00A5554F"/>
    <w:rsid w:val="00A55ACD"/>
    <w:rsid w:val="00A55BF9"/>
    <w:rsid w:val="00A5616C"/>
    <w:rsid w:val="00A56683"/>
    <w:rsid w:val="00A56854"/>
    <w:rsid w:val="00A572F0"/>
    <w:rsid w:val="00A61373"/>
    <w:rsid w:val="00A6204F"/>
    <w:rsid w:val="00A6266C"/>
    <w:rsid w:val="00A62D0F"/>
    <w:rsid w:val="00A63519"/>
    <w:rsid w:val="00A6365B"/>
    <w:rsid w:val="00A6384D"/>
    <w:rsid w:val="00A63B94"/>
    <w:rsid w:val="00A63BD3"/>
    <w:rsid w:val="00A643CC"/>
    <w:rsid w:val="00A6456B"/>
    <w:rsid w:val="00A64626"/>
    <w:rsid w:val="00A64A41"/>
    <w:rsid w:val="00A65AB3"/>
    <w:rsid w:val="00A65CEB"/>
    <w:rsid w:val="00A66B94"/>
    <w:rsid w:val="00A6705E"/>
    <w:rsid w:val="00A67240"/>
    <w:rsid w:val="00A677AB"/>
    <w:rsid w:val="00A67CC4"/>
    <w:rsid w:val="00A67DAE"/>
    <w:rsid w:val="00A702D4"/>
    <w:rsid w:val="00A70FA2"/>
    <w:rsid w:val="00A712F3"/>
    <w:rsid w:val="00A72302"/>
    <w:rsid w:val="00A72631"/>
    <w:rsid w:val="00A72976"/>
    <w:rsid w:val="00A74384"/>
    <w:rsid w:val="00A748D4"/>
    <w:rsid w:val="00A74A99"/>
    <w:rsid w:val="00A75BB1"/>
    <w:rsid w:val="00A766F2"/>
    <w:rsid w:val="00A7698D"/>
    <w:rsid w:val="00A77C1B"/>
    <w:rsid w:val="00A815DA"/>
    <w:rsid w:val="00A815E0"/>
    <w:rsid w:val="00A81A11"/>
    <w:rsid w:val="00A81F9C"/>
    <w:rsid w:val="00A82263"/>
    <w:rsid w:val="00A82D5F"/>
    <w:rsid w:val="00A83729"/>
    <w:rsid w:val="00A84331"/>
    <w:rsid w:val="00A8438F"/>
    <w:rsid w:val="00A8491C"/>
    <w:rsid w:val="00A849E9"/>
    <w:rsid w:val="00A85D27"/>
    <w:rsid w:val="00A8700B"/>
    <w:rsid w:val="00A87101"/>
    <w:rsid w:val="00A87A8F"/>
    <w:rsid w:val="00A90E3E"/>
    <w:rsid w:val="00A91CBB"/>
    <w:rsid w:val="00A91D83"/>
    <w:rsid w:val="00A927D6"/>
    <w:rsid w:val="00A92BA0"/>
    <w:rsid w:val="00A93A64"/>
    <w:rsid w:val="00A94878"/>
    <w:rsid w:val="00A949A0"/>
    <w:rsid w:val="00A94DDF"/>
    <w:rsid w:val="00A9555D"/>
    <w:rsid w:val="00A960CF"/>
    <w:rsid w:val="00A965E3"/>
    <w:rsid w:val="00A96643"/>
    <w:rsid w:val="00A96EEB"/>
    <w:rsid w:val="00AA0533"/>
    <w:rsid w:val="00AA1CC2"/>
    <w:rsid w:val="00AA2794"/>
    <w:rsid w:val="00AA2D9B"/>
    <w:rsid w:val="00AA33BB"/>
    <w:rsid w:val="00AA39D0"/>
    <w:rsid w:val="00AA3A28"/>
    <w:rsid w:val="00AA45D5"/>
    <w:rsid w:val="00AA55F5"/>
    <w:rsid w:val="00AA6602"/>
    <w:rsid w:val="00AA6DCA"/>
    <w:rsid w:val="00AA710A"/>
    <w:rsid w:val="00AA72D0"/>
    <w:rsid w:val="00AA7839"/>
    <w:rsid w:val="00AA78E7"/>
    <w:rsid w:val="00AB02AE"/>
    <w:rsid w:val="00AB0ACF"/>
    <w:rsid w:val="00AB135A"/>
    <w:rsid w:val="00AB17EB"/>
    <w:rsid w:val="00AB186B"/>
    <w:rsid w:val="00AB18D0"/>
    <w:rsid w:val="00AB2BAB"/>
    <w:rsid w:val="00AB2CB4"/>
    <w:rsid w:val="00AB36C0"/>
    <w:rsid w:val="00AB38B9"/>
    <w:rsid w:val="00AB3B5E"/>
    <w:rsid w:val="00AB4884"/>
    <w:rsid w:val="00AB67A4"/>
    <w:rsid w:val="00AB7875"/>
    <w:rsid w:val="00AB7A4E"/>
    <w:rsid w:val="00AB7BE9"/>
    <w:rsid w:val="00AC0D66"/>
    <w:rsid w:val="00AC119D"/>
    <w:rsid w:val="00AC2622"/>
    <w:rsid w:val="00AC2968"/>
    <w:rsid w:val="00AC3FF2"/>
    <w:rsid w:val="00AC4785"/>
    <w:rsid w:val="00AC5A50"/>
    <w:rsid w:val="00AC5AA5"/>
    <w:rsid w:val="00AC60B5"/>
    <w:rsid w:val="00AC68EE"/>
    <w:rsid w:val="00AC71A2"/>
    <w:rsid w:val="00AC7364"/>
    <w:rsid w:val="00AD00CA"/>
    <w:rsid w:val="00AD06FB"/>
    <w:rsid w:val="00AD07F5"/>
    <w:rsid w:val="00AD0900"/>
    <w:rsid w:val="00AD0A25"/>
    <w:rsid w:val="00AD0AB8"/>
    <w:rsid w:val="00AD0AE7"/>
    <w:rsid w:val="00AD13CC"/>
    <w:rsid w:val="00AD2C40"/>
    <w:rsid w:val="00AD439D"/>
    <w:rsid w:val="00AD5E88"/>
    <w:rsid w:val="00AD6966"/>
    <w:rsid w:val="00AD6DE6"/>
    <w:rsid w:val="00AE054A"/>
    <w:rsid w:val="00AE0C17"/>
    <w:rsid w:val="00AE2707"/>
    <w:rsid w:val="00AE272B"/>
    <w:rsid w:val="00AE2935"/>
    <w:rsid w:val="00AE2C3E"/>
    <w:rsid w:val="00AE2C43"/>
    <w:rsid w:val="00AE4904"/>
    <w:rsid w:val="00AE50BC"/>
    <w:rsid w:val="00AE5C2B"/>
    <w:rsid w:val="00AE62A6"/>
    <w:rsid w:val="00AF1697"/>
    <w:rsid w:val="00AF292E"/>
    <w:rsid w:val="00AF2FCC"/>
    <w:rsid w:val="00AF30B8"/>
    <w:rsid w:val="00AF33FC"/>
    <w:rsid w:val="00AF36A2"/>
    <w:rsid w:val="00AF4351"/>
    <w:rsid w:val="00AF457C"/>
    <w:rsid w:val="00AF529E"/>
    <w:rsid w:val="00AF5DA3"/>
    <w:rsid w:val="00AF6274"/>
    <w:rsid w:val="00AF7781"/>
    <w:rsid w:val="00B01BA6"/>
    <w:rsid w:val="00B01F7E"/>
    <w:rsid w:val="00B02A2B"/>
    <w:rsid w:val="00B02E06"/>
    <w:rsid w:val="00B02F63"/>
    <w:rsid w:val="00B0342B"/>
    <w:rsid w:val="00B05636"/>
    <w:rsid w:val="00B0681E"/>
    <w:rsid w:val="00B07232"/>
    <w:rsid w:val="00B07392"/>
    <w:rsid w:val="00B0772F"/>
    <w:rsid w:val="00B07869"/>
    <w:rsid w:val="00B07BE6"/>
    <w:rsid w:val="00B1053C"/>
    <w:rsid w:val="00B11D9C"/>
    <w:rsid w:val="00B1229D"/>
    <w:rsid w:val="00B124F0"/>
    <w:rsid w:val="00B12BBB"/>
    <w:rsid w:val="00B137AB"/>
    <w:rsid w:val="00B14626"/>
    <w:rsid w:val="00B14688"/>
    <w:rsid w:val="00B14895"/>
    <w:rsid w:val="00B155C7"/>
    <w:rsid w:val="00B163AD"/>
    <w:rsid w:val="00B16ACE"/>
    <w:rsid w:val="00B16C2A"/>
    <w:rsid w:val="00B17922"/>
    <w:rsid w:val="00B2222D"/>
    <w:rsid w:val="00B22CC0"/>
    <w:rsid w:val="00B2351B"/>
    <w:rsid w:val="00B239DF"/>
    <w:rsid w:val="00B249E4"/>
    <w:rsid w:val="00B2519B"/>
    <w:rsid w:val="00B25293"/>
    <w:rsid w:val="00B25451"/>
    <w:rsid w:val="00B25949"/>
    <w:rsid w:val="00B259F1"/>
    <w:rsid w:val="00B25F90"/>
    <w:rsid w:val="00B26408"/>
    <w:rsid w:val="00B27608"/>
    <w:rsid w:val="00B27D66"/>
    <w:rsid w:val="00B300F8"/>
    <w:rsid w:val="00B3087D"/>
    <w:rsid w:val="00B3106E"/>
    <w:rsid w:val="00B31B64"/>
    <w:rsid w:val="00B31DA9"/>
    <w:rsid w:val="00B32500"/>
    <w:rsid w:val="00B33528"/>
    <w:rsid w:val="00B34794"/>
    <w:rsid w:val="00B355D5"/>
    <w:rsid w:val="00B35642"/>
    <w:rsid w:val="00B35B9F"/>
    <w:rsid w:val="00B36EE6"/>
    <w:rsid w:val="00B370D7"/>
    <w:rsid w:val="00B371B2"/>
    <w:rsid w:val="00B378CD"/>
    <w:rsid w:val="00B37A81"/>
    <w:rsid w:val="00B37DE2"/>
    <w:rsid w:val="00B40D17"/>
    <w:rsid w:val="00B41497"/>
    <w:rsid w:val="00B42924"/>
    <w:rsid w:val="00B42996"/>
    <w:rsid w:val="00B42D9D"/>
    <w:rsid w:val="00B433B0"/>
    <w:rsid w:val="00B43F11"/>
    <w:rsid w:val="00B4431E"/>
    <w:rsid w:val="00B443E5"/>
    <w:rsid w:val="00B4511B"/>
    <w:rsid w:val="00B4563F"/>
    <w:rsid w:val="00B457A4"/>
    <w:rsid w:val="00B45826"/>
    <w:rsid w:val="00B46896"/>
    <w:rsid w:val="00B46A3F"/>
    <w:rsid w:val="00B50779"/>
    <w:rsid w:val="00B51213"/>
    <w:rsid w:val="00B518B5"/>
    <w:rsid w:val="00B51A73"/>
    <w:rsid w:val="00B51B28"/>
    <w:rsid w:val="00B52166"/>
    <w:rsid w:val="00B523FB"/>
    <w:rsid w:val="00B52D75"/>
    <w:rsid w:val="00B533DB"/>
    <w:rsid w:val="00B5397D"/>
    <w:rsid w:val="00B53BF6"/>
    <w:rsid w:val="00B5553A"/>
    <w:rsid w:val="00B55B0B"/>
    <w:rsid w:val="00B55B13"/>
    <w:rsid w:val="00B55CBF"/>
    <w:rsid w:val="00B56932"/>
    <w:rsid w:val="00B56CF1"/>
    <w:rsid w:val="00B57509"/>
    <w:rsid w:val="00B60089"/>
    <w:rsid w:val="00B60421"/>
    <w:rsid w:val="00B62470"/>
    <w:rsid w:val="00B635C5"/>
    <w:rsid w:val="00B64322"/>
    <w:rsid w:val="00B6451F"/>
    <w:rsid w:val="00B6478A"/>
    <w:rsid w:val="00B64BB7"/>
    <w:rsid w:val="00B64E48"/>
    <w:rsid w:val="00B70496"/>
    <w:rsid w:val="00B70734"/>
    <w:rsid w:val="00B7211B"/>
    <w:rsid w:val="00B72137"/>
    <w:rsid w:val="00B7316A"/>
    <w:rsid w:val="00B74117"/>
    <w:rsid w:val="00B74660"/>
    <w:rsid w:val="00B74E96"/>
    <w:rsid w:val="00B74E99"/>
    <w:rsid w:val="00B74FD8"/>
    <w:rsid w:val="00B75BE3"/>
    <w:rsid w:val="00B75CB7"/>
    <w:rsid w:val="00B75D5C"/>
    <w:rsid w:val="00B761E0"/>
    <w:rsid w:val="00B76841"/>
    <w:rsid w:val="00B76BCA"/>
    <w:rsid w:val="00B76F22"/>
    <w:rsid w:val="00B7764C"/>
    <w:rsid w:val="00B7775B"/>
    <w:rsid w:val="00B77791"/>
    <w:rsid w:val="00B778E1"/>
    <w:rsid w:val="00B81382"/>
    <w:rsid w:val="00B81EB6"/>
    <w:rsid w:val="00B8238F"/>
    <w:rsid w:val="00B823FB"/>
    <w:rsid w:val="00B8263C"/>
    <w:rsid w:val="00B846CD"/>
    <w:rsid w:val="00B85CF9"/>
    <w:rsid w:val="00B86159"/>
    <w:rsid w:val="00B86605"/>
    <w:rsid w:val="00B87018"/>
    <w:rsid w:val="00B8705F"/>
    <w:rsid w:val="00B90327"/>
    <w:rsid w:val="00B90781"/>
    <w:rsid w:val="00B9263B"/>
    <w:rsid w:val="00B92C80"/>
    <w:rsid w:val="00B933D0"/>
    <w:rsid w:val="00B93A27"/>
    <w:rsid w:val="00B94C0A"/>
    <w:rsid w:val="00B95565"/>
    <w:rsid w:val="00BA0193"/>
    <w:rsid w:val="00BA0575"/>
    <w:rsid w:val="00BA1D2A"/>
    <w:rsid w:val="00BA1DD2"/>
    <w:rsid w:val="00BA2F1A"/>
    <w:rsid w:val="00BA40CF"/>
    <w:rsid w:val="00BA45A7"/>
    <w:rsid w:val="00BA4713"/>
    <w:rsid w:val="00BA53B8"/>
    <w:rsid w:val="00BA57DF"/>
    <w:rsid w:val="00BA6D84"/>
    <w:rsid w:val="00BA7086"/>
    <w:rsid w:val="00BB0243"/>
    <w:rsid w:val="00BB0289"/>
    <w:rsid w:val="00BB0634"/>
    <w:rsid w:val="00BB0CE9"/>
    <w:rsid w:val="00BB20C0"/>
    <w:rsid w:val="00BB232C"/>
    <w:rsid w:val="00BB2B00"/>
    <w:rsid w:val="00BB303C"/>
    <w:rsid w:val="00BB31ED"/>
    <w:rsid w:val="00BB43A8"/>
    <w:rsid w:val="00BB5343"/>
    <w:rsid w:val="00BB6C00"/>
    <w:rsid w:val="00BB6C11"/>
    <w:rsid w:val="00BB6D6D"/>
    <w:rsid w:val="00BB6FE8"/>
    <w:rsid w:val="00BB7569"/>
    <w:rsid w:val="00BB7A2A"/>
    <w:rsid w:val="00BC0CAD"/>
    <w:rsid w:val="00BC0D59"/>
    <w:rsid w:val="00BC2C78"/>
    <w:rsid w:val="00BC328B"/>
    <w:rsid w:val="00BC3537"/>
    <w:rsid w:val="00BC3A4D"/>
    <w:rsid w:val="00BC51FC"/>
    <w:rsid w:val="00BC5E16"/>
    <w:rsid w:val="00BC5F68"/>
    <w:rsid w:val="00BC6972"/>
    <w:rsid w:val="00BC69EC"/>
    <w:rsid w:val="00BC6E73"/>
    <w:rsid w:val="00BC738A"/>
    <w:rsid w:val="00BD21CF"/>
    <w:rsid w:val="00BD503D"/>
    <w:rsid w:val="00BD53D3"/>
    <w:rsid w:val="00BD57FA"/>
    <w:rsid w:val="00BD6030"/>
    <w:rsid w:val="00BD640F"/>
    <w:rsid w:val="00BD779C"/>
    <w:rsid w:val="00BD781F"/>
    <w:rsid w:val="00BD7C9A"/>
    <w:rsid w:val="00BE0D84"/>
    <w:rsid w:val="00BE0FFB"/>
    <w:rsid w:val="00BE139A"/>
    <w:rsid w:val="00BE1BEC"/>
    <w:rsid w:val="00BE1E80"/>
    <w:rsid w:val="00BE1FC1"/>
    <w:rsid w:val="00BE3559"/>
    <w:rsid w:val="00BE3AB8"/>
    <w:rsid w:val="00BE4075"/>
    <w:rsid w:val="00BE40AE"/>
    <w:rsid w:val="00BE413E"/>
    <w:rsid w:val="00BE5470"/>
    <w:rsid w:val="00BE5EEC"/>
    <w:rsid w:val="00BE62FE"/>
    <w:rsid w:val="00BE69F8"/>
    <w:rsid w:val="00BE6A68"/>
    <w:rsid w:val="00BE6FC4"/>
    <w:rsid w:val="00BE701F"/>
    <w:rsid w:val="00BE717E"/>
    <w:rsid w:val="00BE761E"/>
    <w:rsid w:val="00BE783E"/>
    <w:rsid w:val="00BE7946"/>
    <w:rsid w:val="00BE7BF3"/>
    <w:rsid w:val="00BF0B6E"/>
    <w:rsid w:val="00BF1AD7"/>
    <w:rsid w:val="00BF1C50"/>
    <w:rsid w:val="00BF588D"/>
    <w:rsid w:val="00BF60CF"/>
    <w:rsid w:val="00BF61AC"/>
    <w:rsid w:val="00BF7CF3"/>
    <w:rsid w:val="00C0089E"/>
    <w:rsid w:val="00C00EE9"/>
    <w:rsid w:val="00C013ED"/>
    <w:rsid w:val="00C01442"/>
    <w:rsid w:val="00C026E7"/>
    <w:rsid w:val="00C02A0A"/>
    <w:rsid w:val="00C02D48"/>
    <w:rsid w:val="00C03627"/>
    <w:rsid w:val="00C04355"/>
    <w:rsid w:val="00C04CF6"/>
    <w:rsid w:val="00C04EEE"/>
    <w:rsid w:val="00C053AD"/>
    <w:rsid w:val="00C0675D"/>
    <w:rsid w:val="00C06AC7"/>
    <w:rsid w:val="00C06BDD"/>
    <w:rsid w:val="00C071E3"/>
    <w:rsid w:val="00C07D86"/>
    <w:rsid w:val="00C07E6B"/>
    <w:rsid w:val="00C10B5F"/>
    <w:rsid w:val="00C129CD"/>
    <w:rsid w:val="00C13A8C"/>
    <w:rsid w:val="00C13B02"/>
    <w:rsid w:val="00C145DE"/>
    <w:rsid w:val="00C15F80"/>
    <w:rsid w:val="00C16C8A"/>
    <w:rsid w:val="00C210CF"/>
    <w:rsid w:val="00C2200C"/>
    <w:rsid w:val="00C22187"/>
    <w:rsid w:val="00C22FD1"/>
    <w:rsid w:val="00C22FEF"/>
    <w:rsid w:val="00C23170"/>
    <w:rsid w:val="00C243E7"/>
    <w:rsid w:val="00C25B27"/>
    <w:rsid w:val="00C2697C"/>
    <w:rsid w:val="00C26E16"/>
    <w:rsid w:val="00C27D31"/>
    <w:rsid w:val="00C31EE2"/>
    <w:rsid w:val="00C31F57"/>
    <w:rsid w:val="00C32A33"/>
    <w:rsid w:val="00C33308"/>
    <w:rsid w:val="00C334E0"/>
    <w:rsid w:val="00C33C2C"/>
    <w:rsid w:val="00C352F7"/>
    <w:rsid w:val="00C35392"/>
    <w:rsid w:val="00C353F4"/>
    <w:rsid w:val="00C356B4"/>
    <w:rsid w:val="00C36E9E"/>
    <w:rsid w:val="00C37533"/>
    <w:rsid w:val="00C408AB"/>
    <w:rsid w:val="00C408D8"/>
    <w:rsid w:val="00C40A86"/>
    <w:rsid w:val="00C40BDE"/>
    <w:rsid w:val="00C41A5A"/>
    <w:rsid w:val="00C4224D"/>
    <w:rsid w:val="00C42441"/>
    <w:rsid w:val="00C427E7"/>
    <w:rsid w:val="00C42E3A"/>
    <w:rsid w:val="00C44189"/>
    <w:rsid w:val="00C443BB"/>
    <w:rsid w:val="00C44FEA"/>
    <w:rsid w:val="00C453CD"/>
    <w:rsid w:val="00C45444"/>
    <w:rsid w:val="00C46240"/>
    <w:rsid w:val="00C477BA"/>
    <w:rsid w:val="00C50190"/>
    <w:rsid w:val="00C50851"/>
    <w:rsid w:val="00C50CE4"/>
    <w:rsid w:val="00C50EEA"/>
    <w:rsid w:val="00C50F20"/>
    <w:rsid w:val="00C511CE"/>
    <w:rsid w:val="00C513F8"/>
    <w:rsid w:val="00C51653"/>
    <w:rsid w:val="00C516F7"/>
    <w:rsid w:val="00C52354"/>
    <w:rsid w:val="00C5241F"/>
    <w:rsid w:val="00C5253C"/>
    <w:rsid w:val="00C540D1"/>
    <w:rsid w:val="00C55075"/>
    <w:rsid w:val="00C55D83"/>
    <w:rsid w:val="00C55DDA"/>
    <w:rsid w:val="00C56EE7"/>
    <w:rsid w:val="00C5778E"/>
    <w:rsid w:val="00C57F1A"/>
    <w:rsid w:val="00C60B20"/>
    <w:rsid w:val="00C61676"/>
    <w:rsid w:val="00C61F6E"/>
    <w:rsid w:val="00C61F77"/>
    <w:rsid w:val="00C62108"/>
    <w:rsid w:val="00C62947"/>
    <w:rsid w:val="00C62E0F"/>
    <w:rsid w:val="00C644C0"/>
    <w:rsid w:val="00C6495D"/>
    <w:rsid w:val="00C6528A"/>
    <w:rsid w:val="00C655C5"/>
    <w:rsid w:val="00C65ADC"/>
    <w:rsid w:val="00C65D36"/>
    <w:rsid w:val="00C66071"/>
    <w:rsid w:val="00C66759"/>
    <w:rsid w:val="00C667F9"/>
    <w:rsid w:val="00C66FE5"/>
    <w:rsid w:val="00C671F3"/>
    <w:rsid w:val="00C675B6"/>
    <w:rsid w:val="00C67850"/>
    <w:rsid w:val="00C702AD"/>
    <w:rsid w:val="00C70769"/>
    <w:rsid w:val="00C7129C"/>
    <w:rsid w:val="00C714A1"/>
    <w:rsid w:val="00C72044"/>
    <w:rsid w:val="00C721F0"/>
    <w:rsid w:val="00C74646"/>
    <w:rsid w:val="00C74E5F"/>
    <w:rsid w:val="00C74FCB"/>
    <w:rsid w:val="00C75D9C"/>
    <w:rsid w:val="00C76F1F"/>
    <w:rsid w:val="00C806E7"/>
    <w:rsid w:val="00C810C6"/>
    <w:rsid w:val="00C817B7"/>
    <w:rsid w:val="00C823D4"/>
    <w:rsid w:val="00C82FF6"/>
    <w:rsid w:val="00C83183"/>
    <w:rsid w:val="00C83457"/>
    <w:rsid w:val="00C83486"/>
    <w:rsid w:val="00C835B7"/>
    <w:rsid w:val="00C83A95"/>
    <w:rsid w:val="00C83EFC"/>
    <w:rsid w:val="00C841E3"/>
    <w:rsid w:val="00C8440F"/>
    <w:rsid w:val="00C84CCC"/>
    <w:rsid w:val="00C852D1"/>
    <w:rsid w:val="00C85941"/>
    <w:rsid w:val="00C86D11"/>
    <w:rsid w:val="00C86F49"/>
    <w:rsid w:val="00C878D5"/>
    <w:rsid w:val="00C9033B"/>
    <w:rsid w:val="00C9041C"/>
    <w:rsid w:val="00C9091A"/>
    <w:rsid w:val="00C909E7"/>
    <w:rsid w:val="00C90B95"/>
    <w:rsid w:val="00C90EDC"/>
    <w:rsid w:val="00C913A1"/>
    <w:rsid w:val="00C91A55"/>
    <w:rsid w:val="00C91B86"/>
    <w:rsid w:val="00C92B8A"/>
    <w:rsid w:val="00C92F3A"/>
    <w:rsid w:val="00C93E78"/>
    <w:rsid w:val="00C940AB"/>
    <w:rsid w:val="00C95241"/>
    <w:rsid w:val="00C970F2"/>
    <w:rsid w:val="00C971E4"/>
    <w:rsid w:val="00C97383"/>
    <w:rsid w:val="00C97D89"/>
    <w:rsid w:val="00CA0785"/>
    <w:rsid w:val="00CA15C7"/>
    <w:rsid w:val="00CA16D6"/>
    <w:rsid w:val="00CA2340"/>
    <w:rsid w:val="00CA2910"/>
    <w:rsid w:val="00CA2F3D"/>
    <w:rsid w:val="00CA43CB"/>
    <w:rsid w:val="00CA5B4D"/>
    <w:rsid w:val="00CA5EF3"/>
    <w:rsid w:val="00CA645F"/>
    <w:rsid w:val="00CA64E0"/>
    <w:rsid w:val="00CA668F"/>
    <w:rsid w:val="00CA6972"/>
    <w:rsid w:val="00CA69EF"/>
    <w:rsid w:val="00CB07B6"/>
    <w:rsid w:val="00CB119E"/>
    <w:rsid w:val="00CB1265"/>
    <w:rsid w:val="00CB16E5"/>
    <w:rsid w:val="00CB185D"/>
    <w:rsid w:val="00CB2335"/>
    <w:rsid w:val="00CB2E29"/>
    <w:rsid w:val="00CB45B8"/>
    <w:rsid w:val="00CB4A70"/>
    <w:rsid w:val="00CB4B7F"/>
    <w:rsid w:val="00CB513F"/>
    <w:rsid w:val="00CB6013"/>
    <w:rsid w:val="00CB6692"/>
    <w:rsid w:val="00CB7F9B"/>
    <w:rsid w:val="00CC007E"/>
    <w:rsid w:val="00CC04E4"/>
    <w:rsid w:val="00CC0C8F"/>
    <w:rsid w:val="00CC1311"/>
    <w:rsid w:val="00CC211A"/>
    <w:rsid w:val="00CC304B"/>
    <w:rsid w:val="00CC3298"/>
    <w:rsid w:val="00CC35C0"/>
    <w:rsid w:val="00CC3FF5"/>
    <w:rsid w:val="00CC450C"/>
    <w:rsid w:val="00CC46B8"/>
    <w:rsid w:val="00CC4EDA"/>
    <w:rsid w:val="00CC5054"/>
    <w:rsid w:val="00CC614B"/>
    <w:rsid w:val="00CC6A99"/>
    <w:rsid w:val="00CC7193"/>
    <w:rsid w:val="00CD0152"/>
    <w:rsid w:val="00CD0A17"/>
    <w:rsid w:val="00CD18EF"/>
    <w:rsid w:val="00CD1AC8"/>
    <w:rsid w:val="00CD1F43"/>
    <w:rsid w:val="00CD247C"/>
    <w:rsid w:val="00CD2C9F"/>
    <w:rsid w:val="00CD2F50"/>
    <w:rsid w:val="00CD3143"/>
    <w:rsid w:val="00CD33AF"/>
    <w:rsid w:val="00CD35A1"/>
    <w:rsid w:val="00CD3DA5"/>
    <w:rsid w:val="00CD4D50"/>
    <w:rsid w:val="00CD56FE"/>
    <w:rsid w:val="00CD64E6"/>
    <w:rsid w:val="00CD65A6"/>
    <w:rsid w:val="00CD6C48"/>
    <w:rsid w:val="00CD7C54"/>
    <w:rsid w:val="00CD7FC8"/>
    <w:rsid w:val="00CE037F"/>
    <w:rsid w:val="00CE139A"/>
    <w:rsid w:val="00CE194F"/>
    <w:rsid w:val="00CE26FD"/>
    <w:rsid w:val="00CE3C64"/>
    <w:rsid w:val="00CE3E59"/>
    <w:rsid w:val="00CE4656"/>
    <w:rsid w:val="00CE6916"/>
    <w:rsid w:val="00CE7831"/>
    <w:rsid w:val="00CE7A9C"/>
    <w:rsid w:val="00CF0620"/>
    <w:rsid w:val="00CF1792"/>
    <w:rsid w:val="00CF34AA"/>
    <w:rsid w:val="00CF3C1E"/>
    <w:rsid w:val="00CF3EE0"/>
    <w:rsid w:val="00CF4199"/>
    <w:rsid w:val="00CF4268"/>
    <w:rsid w:val="00CF4692"/>
    <w:rsid w:val="00CF595A"/>
    <w:rsid w:val="00CF5A21"/>
    <w:rsid w:val="00CF6388"/>
    <w:rsid w:val="00CF69F6"/>
    <w:rsid w:val="00CF72BA"/>
    <w:rsid w:val="00D00302"/>
    <w:rsid w:val="00D00AA3"/>
    <w:rsid w:val="00D023DE"/>
    <w:rsid w:val="00D037DB"/>
    <w:rsid w:val="00D0459E"/>
    <w:rsid w:val="00D0504E"/>
    <w:rsid w:val="00D05889"/>
    <w:rsid w:val="00D06434"/>
    <w:rsid w:val="00D06E1C"/>
    <w:rsid w:val="00D06E4B"/>
    <w:rsid w:val="00D06E7B"/>
    <w:rsid w:val="00D07C35"/>
    <w:rsid w:val="00D07F73"/>
    <w:rsid w:val="00D113A3"/>
    <w:rsid w:val="00D12F63"/>
    <w:rsid w:val="00D12FC7"/>
    <w:rsid w:val="00D12FEE"/>
    <w:rsid w:val="00D13FC5"/>
    <w:rsid w:val="00D14844"/>
    <w:rsid w:val="00D14CD5"/>
    <w:rsid w:val="00D15421"/>
    <w:rsid w:val="00D15612"/>
    <w:rsid w:val="00D156DA"/>
    <w:rsid w:val="00D158CD"/>
    <w:rsid w:val="00D162F5"/>
    <w:rsid w:val="00D1666F"/>
    <w:rsid w:val="00D16909"/>
    <w:rsid w:val="00D17099"/>
    <w:rsid w:val="00D177FD"/>
    <w:rsid w:val="00D17F41"/>
    <w:rsid w:val="00D17F61"/>
    <w:rsid w:val="00D2041C"/>
    <w:rsid w:val="00D20C98"/>
    <w:rsid w:val="00D20EF4"/>
    <w:rsid w:val="00D21A43"/>
    <w:rsid w:val="00D227BC"/>
    <w:rsid w:val="00D228D0"/>
    <w:rsid w:val="00D232D9"/>
    <w:rsid w:val="00D23A5C"/>
    <w:rsid w:val="00D25ADE"/>
    <w:rsid w:val="00D260C6"/>
    <w:rsid w:val="00D2635E"/>
    <w:rsid w:val="00D267D8"/>
    <w:rsid w:val="00D26AFE"/>
    <w:rsid w:val="00D26C03"/>
    <w:rsid w:val="00D26F1C"/>
    <w:rsid w:val="00D272C8"/>
    <w:rsid w:val="00D27909"/>
    <w:rsid w:val="00D279BC"/>
    <w:rsid w:val="00D301F3"/>
    <w:rsid w:val="00D305FD"/>
    <w:rsid w:val="00D3131F"/>
    <w:rsid w:val="00D316CC"/>
    <w:rsid w:val="00D318A6"/>
    <w:rsid w:val="00D32352"/>
    <w:rsid w:val="00D324EC"/>
    <w:rsid w:val="00D33018"/>
    <w:rsid w:val="00D34628"/>
    <w:rsid w:val="00D34A33"/>
    <w:rsid w:val="00D34C28"/>
    <w:rsid w:val="00D3531E"/>
    <w:rsid w:val="00D36116"/>
    <w:rsid w:val="00D362E5"/>
    <w:rsid w:val="00D3633C"/>
    <w:rsid w:val="00D364DA"/>
    <w:rsid w:val="00D36F58"/>
    <w:rsid w:val="00D372D9"/>
    <w:rsid w:val="00D378EE"/>
    <w:rsid w:val="00D37BAB"/>
    <w:rsid w:val="00D404D9"/>
    <w:rsid w:val="00D41EAD"/>
    <w:rsid w:val="00D41FEE"/>
    <w:rsid w:val="00D42B44"/>
    <w:rsid w:val="00D43297"/>
    <w:rsid w:val="00D43846"/>
    <w:rsid w:val="00D43DEC"/>
    <w:rsid w:val="00D44DB6"/>
    <w:rsid w:val="00D45408"/>
    <w:rsid w:val="00D45475"/>
    <w:rsid w:val="00D4558E"/>
    <w:rsid w:val="00D457E7"/>
    <w:rsid w:val="00D45AFC"/>
    <w:rsid w:val="00D45CAB"/>
    <w:rsid w:val="00D46B15"/>
    <w:rsid w:val="00D4719E"/>
    <w:rsid w:val="00D47CBA"/>
    <w:rsid w:val="00D47FFE"/>
    <w:rsid w:val="00D50119"/>
    <w:rsid w:val="00D505E9"/>
    <w:rsid w:val="00D51718"/>
    <w:rsid w:val="00D51C55"/>
    <w:rsid w:val="00D51E81"/>
    <w:rsid w:val="00D53D12"/>
    <w:rsid w:val="00D54811"/>
    <w:rsid w:val="00D5488B"/>
    <w:rsid w:val="00D553AF"/>
    <w:rsid w:val="00D554CF"/>
    <w:rsid w:val="00D55B0E"/>
    <w:rsid w:val="00D55C47"/>
    <w:rsid w:val="00D55C50"/>
    <w:rsid w:val="00D56440"/>
    <w:rsid w:val="00D5725B"/>
    <w:rsid w:val="00D5751B"/>
    <w:rsid w:val="00D57666"/>
    <w:rsid w:val="00D6041F"/>
    <w:rsid w:val="00D6108B"/>
    <w:rsid w:val="00D61153"/>
    <w:rsid w:val="00D6116E"/>
    <w:rsid w:val="00D61192"/>
    <w:rsid w:val="00D61961"/>
    <w:rsid w:val="00D62039"/>
    <w:rsid w:val="00D62418"/>
    <w:rsid w:val="00D63A1D"/>
    <w:rsid w:val="00D63FD5"/>
    <w:rsid w:val="00D6479B"/>
    <w:rsid w:val="00D65319"/>
    <w:rsid w:val="00D6619D"/>
    <w:rsid w:val="00D672C0"/>
    <w:rsid w:val="00D705FE"/>
    <w:rsid w:val="00D7072F"/>
    <w:rsid w:val="00D70CEB"/>
    <w:rsid w:val="00D711A9"/>
    <w:rsid w:val="00D71B39"/>
    <w:rsid w:val="00D7252A"/>
    <w:rsid w:val="00D72907"/>
    <w:rsid w:val="00D72E5D"/>
    <w:rsid w:val="00D7415B"/>
    <w:rsid w:val="00D7498D"/>
    <w:rsid w:val="00D75738"/>
    <w:rsid w:val="00D762DF"/>
    <w:rsid w:val="00D763C8"/>
    <w:rsid w:val="00D763EA"/>
    <w:rsid w:val="00D76D3B"/>
    <w:rsid w:val="00D77713"/>
    <w:rsid w:val="00D77CDB"/>
    <w:rsid w:val="00D77F03"/>
    <w:rsid w:val="00D8093C"/>
    <w:rsid w:val="00D8145A"/>
    <w:rsid w:val="00D82A43"/>
    <w:rsid w:val="00D82AB8"/>
    <w:rsid w:val="00D82FE7"/>
    <w:rsid w:val="00D84C74"/>
    <w:rsid w:val="00D86442"/>
    <w:rsid w:val="00D86804"/>
    <w:rsid w:val="00D913A2"/>
    <w:rsid w:val="00D91AAB"/>
    <w:rsid w:val="00D91B34"/>
    <w:rsid w:val="00D928C1"/>
    <w:rsid w:val="00D932EA"/>
    <w:rsid w:val="00D94836"/>
    <w:rsid w:val="00D94B97"/>
    <w:rsid w:val="00D96835"/>
    <w:rsid w:val="00D9742F"/>
    <w:rsid w:val="00DA0BF7"/>
    <w:rsid w:val="00DA17B6"/>
    <w:rsid w:val="00DA1E29"/>
    <w:rsid w:val="00DA26D7"/>
    <w:rsid w:val="00DA32C5"/>
    <w:rsid w:val="00DA40E0"/>
    <w:rsid w:val="00DA4E66"/>
    <w:rsid w:val="00DA5C77"/>
    <w:rsid w:val="00DA7217"/>
    <w:rsid w:val="00DA772C"/>
    <w:rsid w:val="00DA778A"/>
    <w:rsid w:val="00DA7820"/>
    <w:rsid w:val="00DA7B5D"/>
    <w:rsid w:val="00DA7E55"/>
    <w:rsid w:val="00DB0D33"/>
    <w:rsid w:val="00DB0D83"/>
    <w:rsid w:val="00DB0EC8"/>
    <w:rsid w:val="00DB26F7"/>
    <w:rsid w:val="00DB2E86"/>
    <w:rsid w:val="00DB4614"/>
    <w:rsid w:val="00DB5059"/>
    <w:rsid w:val="00DB5166"/>
    <w:rsid w:val="00DB55A8"/>
    <w:rsid w:val="00DB5C3D"/>
    <w:rsid w:val="00DB6044"/>
    <w:rsid w:val="00DB665D"/>
    <w:rsid w:val="00DB7814"/>
    <w:rsid w:val="00DB7ECF"/>
    <w:rsid w:val="00DC017B"/>
    <w:rsid w:val="00DC0DF8"/>
    <w:rsid w:val="00DC0ED5"/>
    <w:rsid w:val="00DC108F"/>
    <w:rsid w:val="00DC1F46"/>
    <w:rsid w:val="00DC2572"/>
    <w:rsid w:val="00DC2997"/>
    <w:rsid w:val="00DC2A2D"/>
    <w:rsid w:val="00DC3059"/>
    <w:rsid w:val="00DC5759"/>
    <w:rsid w:val="00DC5C67"/>
    <w:rsid w:val="00DC5DB6"/>
    <w:rsid w:val="00DC61A8"/>
    <w:rsid w:val="00DC7C75"/>
    <w:rsid w:val="00DC7D19"/>
    <w:rsid w:val="00DD067A"/>
    <w:rsid w:val="00DD0B98"/>
    <w:rsid w:val="00DD0BF5"/>
    <w:rsid w:val="00DD0ED6"/>
    <w:rsid w:val="00DD1DB1"/>
    <w:rsid w:val="00DD2528"/>
    <w:rsid w:val="00DD2ECF"/>
    <w:rsid w:val="00DD303D"/>
    <w:rsid w:val="00DD3F93"/>
    <w:rsid w:val="00DD457E"/>
    <w:rsid w:val="00DD4F03"/>
    <w:rsid w:val="00DD54E1"/>
    <w:rsid w:val="00DD56D7"/>
    <w:rsid w:val="00DD5807"/>
    <w:rsid w:val="00DD6D90"/>
    <w:rsid w:val="00DD70F4"/>
    <w:rsid w:val="00DD7835"/>
    <w:rsid w:val="00DD7E2A"/>
    <w:rsid w:val="00DD7EDD"/>
    <w:rsid w:val="00DE07E9"/>
    <w:rsid w:val="00DE1C21"/>
    <w:rsid w:val="00DE1DA7"/>
    <w:rsid w:val="00DE1DB1"/>
    <w:rsid w:val="00DE1FA5"/>
    <w:rsid w:val="00DE21A3"/>
    <w:rsid w:val="00DE33C0"/>
    <w:rsid w:val="00DE346F"/>
    <w:rsid w:val="00DE3797"/>
    <w:rsid w:val="00DE3A8D"/>
    <w:rsid w:val="00DE3E66"/>
    <w:rsid w:val="00DE429C"/>
    <w:rsid w:val="00DE45A9"/>
    <w:rsid w:val="00DE5178"/>
    <w:rsid w:val="00DE539F"/>
    <w:rsid w:val="00DE5B69"/>
    <w:rsid w:val="00DE61C2"/>
    <w:rsid w:val="00DE65AA"/>
    <w:rsid w:val="00DF0E5B"/>
    <w:rsid w:val="00DF0E89"/>
    <w:rsid w:val="00DF1A3E"/>
    <w:rsid w:val="00DF2D56"/>
    <w:rsid w:val="00DF2DB9"/>
    <w:rsid w:val="00DF401A"/>
    <w:rsid w:val="00DF41FE"/>
    <w:rsid w:val="00DF4323"/>
    <w:rsid w:val="00DF4698"/>
    <w:rsid w:val="00DF565B"/>
    <w:rsid w:val="00DF56D0"/>
    <w:rsid w:val="00DF58E7"/>
    <w:rsid w:val="00DF62D2"/>
    <w:rsid w:val="00DF6B94"/>
    <w:rsid w:val="00E0121C"/>
    <w:rsid w:val="00E01282"/>
    <w:rsid w:val="00E012E2"/>
    <w:rsid w:val="00E01A24"/>
    <w:rsid w:val="00E01B91"/>
    <w:rsid w:val="00E022A9"/>
    <w:rsid w:val="00E02B95"/>
    <w:rsid w:val="00E02EBC"/>
    <w:rsid w:val="00E0314E"/>
    <w:rsid w:val="00E03ADE"/>
    <w:rsid w:val="00E03AE9"/>
    <w:rsid w:val="00E03B32"/>
    <w:rsid w:val="00E03C71"/>
    <w:rsid w:val="00E04E75"/>
    <w:rsid w:val="00E05563"/>
    <w:rsid w:val="00E058F0"/>
    <w:rsid w:val="00E05C6F"/>
    <w:rsid w:val="00E0640B"/>
    <w:rsid w:val="00E068E4"/>
    <w:rsid w:val="00E07F7F"/>
    <w:rsid w:val="00E1006F"/>
    <w:rsid w:val="00E10588"/>
    <w:rsid w:val="00E10806"/>
    <w:rsid w:val="00E114DE"/>
    <w:rsid w:val="00E11590"/>
    <w:rsid w:val="00E11876"/>
    <w:rsid w:val="00E11B0B"/>
    <w:rsid w:val="00E125FD"/>
    <w:rsid w:val="00E1297A"/>
    <w:rsid w:val="00E134B4"/>
    <w:rsid w:val="00E147A0"/>
    <w:rsid w:val="00E15640"/>
    <w:rsid w:val="00E15904"/>
    <w:rsid w:val="00E16BFA"/>
    <w:rsid w:val="00E17EDB"/>
    <w:rsid w:val="00E2096F"/>
    <w:rsid w:val="00E21080"/>
    <w:rsid w:val="00E212E2"/>
    <w:rsid w:val="00E22129"/>
    <w:rsid w:val="00E2266F"/>
    <w:rsid w:val="00E23CBB"/>
    <w:rsid w:val="00E240C7"/>
    <w:rsid w:val="00E24D66"/>
    <w:rsid w:val="00E2588F"/>
    <w:rsid w:val="00E25A6C"/>
    <w:rsid w:val="00E260B9"/>
    <w:rsid w:val="00E263EC"/>
    <w:rsid w:val="00E26578"/>
    <w:rsid w:val="00E300D9"/>
    <w:rsid w:val="00E30D76"/>
    <w:rsid w:val="00E31F29"/>
    <w:rsid w:val="00E32456"/>
    <w:rsid w:val="00E3266F"/>
    <w:rsid w:val="00E326E1"/>
    <w:rsid w:val="00E34CEE"/>
    <w:rsid w:val="00E3517C"/>
    <w:rsid w:val="00E3517D"/>
    <w:rsid w:val="00E3533B"/>
    <w:rsid w:val="00E355DE"/>
    <w:rsid w:val="00E3586D"/>
    <w:rsid w:val="00E35995"/>
    <w:rsid w:val="00E367CC"/>
    <w:rsid w:val="00E36C1E"/>
    <w:rsid w:val="00E37B59"/>
    <w:rsid w:val="00E37FB0"/>
    <w:rsid w:val="00E40CF8"/>
    <w:rsid w:val="00E41417"/>
    <w:rsid w:val="00E42438"/>
    <w:rsid w:val="00E4299A"/>
    <w:rsid w:val="00E43453"/>
    <w:rsid w:val="00E438D5"/>
    <w:rsid w:val="00E44B9B"/>
    <w:rsid w:val="00E4580E"/>
    <w:rsid w:val="00E45C0D"/>
    <w:rsid w:val="00E4633E"/>
    <w:rsid w:val="00E47313"/>
    <w:rsid w:val="00E47FF5"/>
    <w:rsid w:val="00E50CA6"/>
    <w:rsid w:val="00E51006"/>
    <w:rsid w:val="00E512EE"/>
    <w:rsid w:val="00E5171E"/>
    <w:rsid w:val="00E519E5"/>
    <w:rsid w:val="00E53438"/>
    <w:rsid w:val="00E53C24"/>
    <w:rsid w:val="00E53F07"/>
    <w:rsid w:val="00E54386"/>
    <w:rsid w:val="00E54C51"/>
    <w:rsid w:val="00E54FCE"/>
    <w:rsid w:val="00E5768E"/>
    <w:rsid w:val="00E57A75"/>
    <w:rsid w:val="00E60017"/>
    <w:rsid w:val="00E60A47"/>
    <w:rsid w:val="00E61B0E"/>
    <w:rsid w:val="00E61E27"/>
    <w:rsid w:val="00E63ABA"/>
    <w:rsid w:val="00E63BC9"/>
    <w:rsid w:val="00E64B01"/>
    <w:rsid w:val="00E64E1B"/>
    <w:rsid w:val="00E6585F"/>
    <w:rsid w:val="00E658E2"/>
    <w:rsid w:val="00E65931"/>
    <w:rsid w:val="00E65E4B"/>
    <w:rsid w:val="00E66C69"/>
    <w:rsid w:val="00E67CD7"/>
    <w:rsid w:val="00E67D8E"/>
    <w:rsid w:val="00E67E65"/>
    <w:rsid w:val="00E702E9"/>
    <w:rsid w:val="00E7074B"/>
    <w:rsid w:val="00E7082A"/>
    <w:rsid w:val="00E70FFD"/>
    <w:rsid w:val="00E710EE"/>
    <w:rsid w:val="00E71A3D"/>
    <w:rsid w:val="00E725FC"/>
    <w:rsid w:val="00E72E27"/>
    <w:rsid w:val="00E734F1"/>
    <w:rsid w:val="00E73614"/>
    <w:rsid w:val="00E736F8"/>
    <w:rsid w:val="00E73828"/>
    <w:rsid w:val="00E74D93"/>
    <w:rsid w:val="00E75494"/>
    <w:rsid w:val="00E75581"/>
    <w:rsid w:val="00E75A29"/>
    <w:rsid w:val="00E75D80"/>
    <w:rsid w:val="00E75F7A"/>
    <w:rsid w:val="00E804F3"/>
    <w:rsid w:val="00E80A75"/>
    <w:rsid w:val="00E80C70"/>
    <w:rsid w:val="00E80CDC"/>
    <w:rsid w:val="00E819F1"/>
    <w:rsid w:val="00E81B78"/>
    <w:rsid w:val="00E83F3B"/>
    <w:rsid w:val="00E84CB3"/>
    <w:rsid w:val="00E85226"/>
    <w:rsid w:val="00E85D59"/>
    <w:rsid w:val="00E86382"/>
    <w:rsid w:val="00E876D9"/>
    <w:rsid w:val="00E906F7"/>
    <w:rsid w:val="00E90FA1"/>
    <w:rsid w:val="00E9150D"/>
    <w:rsid w:val="00E91688"/>
    <w:rsid w:val="00E91B33"/>
    <w:rsid w:val="00E92142"/>
    <w:rsid w:val="00E92488"/>
    <w:rsid w:val="00E93D44"/>
    <w:rsid w:val="00E93FCE"/>
    <w:rsid w:val="00E95732"/>
    <w:rsid w:val="00E97255"/>
    <w:rsid w:val="00EA08CC"/>
    <w:rsid w:val="00EA0CCC"/>
    <w:rsid w:val="00EA0E51"/>
    <w:rsid w:val="00EA2B83"/>
    <w:rsid w:val="00EA3470"/>
    <w:rsid w:val="00EA36C6"/>
    <w:rsid w:val="00EA4B4C"/>
    <w:rsid w:val="00EA4D3D"/>
    <w:rsid w:val="00EA6E97"/>
    <w:rsid w:val="00EA70D0"/>
    <w:rsid w:val="00EA7C46"/>
    <w:rsid w:val="00EB0476"/>
    <w:rsid w:val="00EB133E"/>
    <w:rsid w:val="00EB29F4"/>
    <w:rsid w:val="00EB3A42"/>
    <w:rsid w:val="00EB7639"/>
    <w:rsid w:val="00EC0F58"/>
    <w:rsid w:val="00EC1071"/>
    <w:rsid w:val="00EC1989"/>
    <w:rsid w:val="00EC25B8"/>
    <w:rsid w:val="00EC30F9"/>
    <w:rsid w:val="00EC5449"/>
    <w:rsid w:val="00EC606D"/>
    <w:rsid w:val="00EC6077"/>
    <w:rsid w:val="00EC67E4"/>
    <w:rsid w:val="00EC6F31"/>
    <w:rsid w:val="00EC7561"/>
    <w:rsid w:val="00EC7DE5"/>
    <w:rsid w:val="00EC7F29"/>
    <w:rsid w:val="00ED0AB2"/>
    <w:rsid w:val="00ED20B2"/>
    <w:rsid w:val="00ED21B9"/>
    <w:rsid w:val="00ED2485"/>
    <w:rsid w:val="00ED2B15"/>
    <w:rsid w:val="00ED303F"/>
    <w:rsid w:val="00ED33EB"/>
    <w:rsid w:val="00ED4041"/>
    <w:rsid w:val="00ED4146"/>
    <w:rsid w:val="00ED4A41"/>
    <w:rsid w:val="00ED50FA"/>
    <w:rsid w:val="00ED5725"/>
    <w:rsid w:val="00ED5AC5"/>
    <w:rsid w:val="00ED6340"/>
    <w:rsid w:val="00ED7031"/>
    <w:rsid w:val="00ED72D1"/>
    <w:rsid w:val="00ED74AD"/>
    <w:rsid w:val="00ED793E"/>
    <w:rsid w:val="00ED7F3C"/>
    <w:rsid w:val="00EE05B4"/>
    <w:rsid w:val="00EE17A1"/>
    <w:rsid w:val="00EE181C"/>
    <w:rsid w:val="00EE188B"/>
    <w:rsid w:val="00EE1F61"/>
    <w:rsid w:val="00EE296B"/>
    <w:rsid w:val="00EE2A3C"/>
    <w:rsid w:val="00EE2FF8"/>
    <w:rsid w:val="00EE3060"/>
    <w:rsid w:val="00EE3360"/>
    <w:rsid w:val="00EE4315"/>
    <w:rsid w:val="00EE4564"/>
    <w:rsid w:val="00EE49BB"/>
    <w:rsid w:val="00EE4C92"/>
    <w:rsid w:val="00EE4CF4"/>
    <w:rsid w:val="00EE5AA0"/>
    <w:rsid w:val="00EE5E1B"/>
    <w:rsid w:val="00EE69B1"/>
    <w:rsid w:val="00EE6A81"/>
    <w:rsid w:val="00EE6B43"/>
    <w:rsid w:val="00EE6C19"/>
    <w:rsid w:val="00EF1C7A"/>
    <w:rsid w:val="00EF291D"/>
    <w:rsid w:val="00EF2C23"/>
    <w:rsid w:val="00EF2F39"/>
    <w:rsid w:val="00EF4371"/>
    <w:rsid w:val="00EF45CC"/>
    <w:rsid w:val="00EF53FE"/>
    <w:rsid w:val="00EF5BB0"/>
    <w:rsid w:val="00EF619F"/>
    <w:rsid w:val="00EF64E3"/>
    <w:rsid w:val="00EF6925"/>
    <w:rsid w:val="00EF7C6B"/>
    <w:rsid w:val="00F002C2"/>
    <w:rsid w:val="00F00B10"/>
    <w:rsid w:val="00F00FCA"/>
    <w:rsid w:val="00F0151C"/>
    <w:rsid w:val="00F016D9"/>
    <w:rsid w:val="00F01F23"/>
    <w:rsid w:val="00F020EC"/>
    <w:rsid w:val="00F024C6"/>
    <w:rsid w:val="00F0255D"/>
    <w:rsid w:val="00F02E4B"/>
    <w:rsid w:val="00F04891"/>
    <w:rsid w:val="00F05BD2"/>
    <w:rsid w:val="00F0618A"/>
    <w:rsid w:val="00F06909"/>
    <w:rsid w:val="00F07B10"/>
    <w:rsid w:val="00F07CEB"/>
    <w:rsid w:val="00F10230"/>
    <w:rsid w:val="00F10C0C"/>
    <w:rsid w:val="00F11538"/>
    <w:rsid w:val="00F11EA7"/>
    <w:rsid w:val="00F12118"/>
    <w:rsid w:val="00F1212F"/>
    <w:rsid w:val="00F138F4"/>
    <w:rsid w:val="00F13E56"/>
    <w:rsid w:val="00F14135"/>
    <w:rsid w:val="00F14D87"/>
    <w:rsid w:val="00F14D91"/>
    <w:rsid w:val="00F1539A"/>
    <w:rsid w:val="00F15597"/>
    <w:rsid w:val="00F15B3C"/>
    <w:rsid w:val="00F174E1"/>
    <w:rsid w:val="00F17D19"/>
    <w:rsid w:val="00F20121"/>
    <w:rsid w:val="00F20A95"/>
    <w:rsid w:val="00F2106F"/>
    <w:rsid w:val="00F21343"/>
    <w:rsid w:val="00F21ADA"/>
    <w:rsid w:val="00F21F5F"/>
    <w:rsid w:val="00F228F8"/>
    <w:rsid w:val="00F23744"/>
    <w:rsid w:val="00F23FA0"/>
    <w:rsid w:val="00F24189"/>
    <w:rsid w:val="00F24DC7"/>
    <w:rsid w:val="00F250B9"/>
    <w:rsid w:val="00F26206"/>
    <w:rsid w:val="00F263C7"/>
    <w:rsid w:val="00F26B8D"/>
    <w:rsid w:val="00F26ED3"/>
    <w:rsid w:val="00F27479"/>
    <w:rsid w:val="00F27A98"/>
    <w:rsid w:val="00F303F7"/>
    <w:rsid w:val="00F30A37"/>
    <w:rsid w:val="00F31806"/>
    <w:rsid w:val="00F3199A"/>
    <w:rsid w:val="00F31D5C"/>
    <w:rsid w:val="00F31EEC"/>
    <w:rsid w:val="00F33395"/>
    <w:rsid w:val="00F333E4"/>
    <w:rsid w:val="00F33670"/>
    <w:rsid w:val="00F34507"/>
    <w:rsid w:val="00F34FE0"/>
    <w:rsid w:val="00F356ED"/>
    <w:rsid w:val="00F35763"/>
    <w:rsid w:val="00F357B1"/>
    <w:rsid w:val="00F363B3"/>
    <w:rsid w:val="00F36878"/>
    <w:rsid w:val="00F36ACC"/>
    <w:rsid w:val="00F36BE4"/>
    <w:rsid w:val="00F3743D"/>
    <w:rsid w:val="00F37B90"/>
    <w:rsid w:val="00F37C60"/>
    <w:rsid w:val="00F40097"/>
    <w:rsid w:val="00F4203C"/>
    <w:rsid w:val="00F42292"/>
    <w:rsid w:val="00F43108"/>
    <w:rsid w:val="00F43E7D"/>
    <w:rsid w:val="00F43EBC"/>
    <w:rsid w:val="00F447BC"/>
    <w:rsid w:val="00F44DE6"/>
    <w:rsid w:val="00F45F56"/>
    <w:rsid w:val="00F45F95"/>
    <w:rsid w:val="00F46151"/>
    <w:rsid w:val="00F478D1"/>
    <w:rsid w:val="00F5063B"/>
    <w:rsid w:val="00F512E0"/>
    <w:rsid w:val="00F51DE3"/>
    <w:rsid w:val="00F52127"/>
    <w:rsid w:val="00F5247E"/>
    <w:rsid w:val="00F52EA8"/>
    <w:rsid w:val="00F53EEE"/>
    <w:rsid w:val="00F5491C"/>
    <w:rsid w:val="00F54CD2"/>
    <w:rsid w:val="00F55388"/>
    <w:rsid w:val="00F55938"/>
    <w:rsid w:val="00F562C1"/>
    <w:rsid w:val="00F5654B"/>
    <w:rsid w:val="00F57610"/>
    <w:rsid w:val="00F600A1"/>
    <w:rsid w:val="00F603C7"/>
    <w:rsid w:val="00F607A7"/>
    <w:rsid w:val="00F60900"/>
    <w:rsid w:val="00F60A75"/>
    <w:rsid w:val="00F6133D"/>
    <w:rsid w:val="00F61441"/>
    <w:rsid w:val="00F6144B"/>
    <w:rsid w:val="00F626BE"/>
    <w:rsid w:val="00F627F3"/>
    <w:rsid w:val="00F627FB"/>
    <w:rsid w:val="00F628A5"/>
    <w:rsid w:val="00F628C9"/>
    <w:rsid w:val="00F62B6B"/>
    <w:rsid w:val="00F62B7A"/>
    <w:rsid w:val="00F6369B"/>
    <w:rsid w:val="00F63701"/>
    <w:rsid w:val="00F6397D"/>
    <w:rsid w:val="00F63BE6"/>
    <w:rsid w:val="00F63F6B"/>
    <w:rsid w:val="00F6470C"/>
    <w:rsid w:val="00F651EC"/>
    <w:rsid w:val="00F65736"/>
    <w:rsid w:val="00F65BFA"/>
    <w:rsid w:val="00F666DA"/>
    <w:rsid w:val="00F6697A"/>
    <w:rsid w:val="00F67E53"/>
    <w:rsid w:val="00F67E58"/>
    <w:rsid w:val="00F70A3B"/>
    <w:rsid w:val="00F71FEE"/>
    <w:rsid w:val="00F720C6"/>
    <w:rsid w:val="00F7261E"/>
    <w:rsid w:val="00F72728"/>
    <w:rsid w:val="00F7293E"/>
    <w:rsid w:val="00F72B2A"/>
    <w:rsid w:val="00F7320E"/>
    <w:rsid w:val="00F73D94"/>
    <w:rsid w:val="00F74048"/>
    <w:rsid w:val="00F74738"/>
    <w:rsid w:val="00F74EC3"/>
    <w:rsid w:val="00F74F61"/>
    <w:rsid w:val="00F76650"/>
    <w:rsid w:val="00F76C28"/>
    <w:rsid w:val="00F778C5"/>
    <w:rsid w:val="00F80830"/>
    <w:rsid w:val="00F80A1B"/>
    <w:rsid w:val="00F81F06"/>
    <w:rsid w:val="00F82078"/>
    <w:rsid w:val="00F8350A"/>
    <w:rsid w:val="00F83DCB"/>
    <w:rsid w:val="00F84233"/>
    <w:rsid w:val="00F87350"/>
    <w:rsid w:val="00F877D1"/>
    <w:rsid w:val="00F900B8"/>
    <w:rsid w:val="00F9021F"/>
    <w:rsid w:val="00F90B46"/>
    <w:rsid w:val="00F90BF0"/>
    <w:rsid w:val="00F90DD7"/>
    <w:rsid w:val="00F91283"/>
    <w:rsid w:val="00F91545"/>
    <w:rsid w:val="00F9187B"/>
    <w:rsid w:val="00F91A83"/>
    <w:rsid w:val="00F920A5"/>
    <w:rsid w:val="00F92385"/>
    <w:rsid w:val="00F92C71"/>
    <w:rsid w:val="00F93C04"/>
    <w:rsid w:val="00F943BF"/>
    <w:rsid w:val="00F95595"/>
    <w:rsid w:val="00F95E19"/>
    <w:rsid w:val="00F96375"/>
    <w:rsid w:val="00F96763"/>
    <w:rsid w:val="00F97FBD"/>
    <w:rsid w:val="00FA0479"/>
    <w:rsid w:val="00FA054A"/>
    <w:rsid w:val="00FA0842"/>
    <w:rsid w:val="00FA1194"/>
    <w:rsid w:val="00FA1B4F"/>
    <w:rsid w:val="00FA1EFA"/>
    <w:rsid w:val="00FA2271"/>
    <w:rsid w:val="00FA293C"/>
    <w:rsid w:val="00FA2C67"/>
    <w:rsid w:val="00FA2C69"/>
    <w:rsid w:val="00FA345D"/>
    <w:rsid w:val="00FA4918"/>
    <w:rsid w:val="00FA4A9D"/>
    <w:rsid w:val="00FA4C41"/>
    <w:rsid w:val="00FA4D10"/>
    <w:rsid w:val="00FA58C2"/>
    <w:rsid w:val="00FA6573"/>
    <w:rsid w:val="00FB0EA3"/>
    <w:rsid w:val="00FB131D"/>
    <w:rsid w:val="00FB1326"/>
    <w:rsid w:val="00FB15EC"/>
    <w:rsid w:val="00FB321E"/>
    <w:rsid w:val="00FB3AD4"/>
    <w:rsid w:val="00FB443D"/>
    <w:rsid w:val="00FB4E13"/>
    <w:rsid w:val="00FB59F6"/>
    <w:rsid w:val="00FB5D1C"/>
    <w:rsid w:val="00FB64A5"/>
    <w:rsid w:val="00FB6648"/>
    <w:rsid w:val="00FB69A3"/>
    <w:rsid w:val="00FB6A03"/>
    <w:rsid w:val="00FB6B56"/>
    <w:rsid w:val="00FB75CF"/>
    <w:rsid w:val="00FC14B9"/>
    <w:rsid w:val="00FC1AF7"/>
    <w:rsid w:val="00FC221F"/>
    <w:rsid w:val="00FC2601"/>
    <w:rsid w:val="00FC3235"/>
    <w:rsid w:val="00FC3C64"/>
    <w:rsid w:val="00FC43A0"/>
    <w:rsid w:val="00FC44DB"/>
    <w:rsid w:val="00FC4695"/>
    <w:rsid w:val="00FC47F9"/>
    <w:rsid w:val="00FC54CD"/>
    <w:rsid w:val="00FC55ED"/>
    <w:rsid w:val="00FC6251"/>
    <w:rsid w:val="00FC7011"/>
    <w:rsid w:val="00FC72CE"/>
    <w:rsid w:val="00FC79F5"/>
    <w:rsid w:val="00FC7C8D"/>
    <w:rsid w:val="00FD06C8"/>
    <w:rsid w:val="00FD1A47"/>
    <w:rsid w:val="00FD1C85"/>
    <w:rsid w:val="00FD3137"/>
    <w:rsid w:val="00FD3433"/>
    <w:rsid w:val="00FD3E9A"/>
    <w:rsid w:val="00FD3EE7"/>
    <w:rsid w:val="00FD4E9A"/>
    <w:rsid w:val="00FD6587"/>
    <w:rsid w:val="00FD6F39"/>
    <w:rsid w:val="00FD715A"/>
    <w:rsid w:val="00FD773F"/>
    <w:rsid w:val="00FD795F"/>
    <w:rsid w:val="00FE0362"/>
    <w:rsid w:val="00FE0E3B"/>
    <w:rsid w:val="00FE0E63"/>
    <w:rsid w:val="00FE0F4C"/>
    <w:rsid w:val="00FE183F"/>
    <w:rsid w:val="00FE1A54"/>
    <w:rsid w:val="00FE2351"/>
    <w:rsid w:val="00FE2643"/>
    <w:rsid w:val="00FE2AC3"/>
    <w:rsid w:val="00FE2C0F"/>
    <w:rsid w:val="00FE2F31"/>
    <w:rsid w:val="00FE303B"/>
    <w:rsid w:val="00FE30F5"/>
    <w:rsid w:val="00FE337D"/>
    <w:rsid w:val="00FE3B39"/>
    <w:rsid w:val="00FE3F2A"/>
    <w:rsid w:val="00FE448A"/>
    <w:rsid w:val="00FE48E4"/>
    <w:rsid w:val="00FE5580"/>
    <w:rsid w:val="00FE5842"/>
    <w:rsid w:val="00FE608B"/>
    <w:rsid w:val="00FE6424"/>
    <w:rsid w:val="00FE65C4"/>
    <w:rsid w:val="00FE676A"/>
    <w:rsid w:val="00FE6E94"/>
    <w:rsid w:val="00FE7005"/>
    <w:rsid w:val="00FE715D"/>
    <w:rsid w:val="00FE7221"/>
    <w:rsid w:val="00FE760D"/>
    <w:rsid w:val="00FE7B14"/>
    <w:rsid w:val="00FE7BA9"/>
    <w:rsid w:val="00FF0574"/>
    <w:rsid w:val="00FF0A7F"/>
    <w:rsid w:val="00FF0F9E"/>
    <w:rsid w:val="00FF110C"/>
    <w:rsid w:val="00FF1DE7"/>
    <w:rsid w:val="00FF25DF"/>
    <w:rsid w:val="00FF3DF8"/>
    <w:rsid w:val="00FF4005"/>
    <w:rsid w:val="00FF4128"/>
    <w:rsid w:val="00FF42F3"/>
    <w:rsid w:val="00FF59BF"/>
    <w:rsid w:val="00FF6E67"/>
    <w:rsid w:val="00FF6FA5"/>
    <w:rsid w:val="00FF7825"/>
    <w:rsid w:val="00FF7F03"/>
    <w:rsid w:val="032B1253"/>
    <w:rsid w:val="044F43BD"/>
    <w:rsid w:val="06AD687E"/>
    <w:rsid w:val="0728152A"/>
    <w:rsid w:val="076460E3"/>
    <w:rsid w:val="07D258C4"/>
    <w:rsid w:val="083B63A2"/>
    <w:rsid w:val="0854535A"/>
    <w:rsid w:val="08DDE5F6"/>
    <w:rsid w:val="099645E6"/>
    <w:rsid w:val="0B3C4183"/>
    <w:rsid w:val="0C4283EE"/>
    <w:rsid w:val="0D61CFA4"/>
    <w:rsid w:val="0F83EC9A"/>
    <w:rsid w:val="1045534A"/>
    <w:rsid w:val="1294C534"/>
    <w:rsid w:val="141E34D9"/>
    <w:rsid w:val="1683A723"/>
    <w:rsid w:val="17CD9AC8"/>
    <w:rsid w:val="19E02EC2"/>
    <w:rsid w:val="1A25BA0B"/>
    <w:rsid w:val="1A6120D0"/>
    <w:rsid w:val="1A618892"/>
    <w:rsid w:val="1A74CD73"/>
    <w:rsid w:val="1A8310FC"/>
    <w:rsid w:val="1C0936CF"/>
    <w:rsid w:val="1DB8B85E"/>
    <w:rsid w:val="2009AB55"/>
    <w:rsid w:val="2081B349"/>
    <w:rsid w:val="20A9AC96"/>
    <w:rsid w:val="20C5D77D"/>
    <w:rsid w:val="2396B31B"/>
    <w:rsid w:val="24A0FFCE"/>
    <w:rsid w:val="26EDFFA3"/>
    <w:rsid w:val="271A2562"/>
    <w:rsid w:val="29801E60"/>
    <w:rsid w:val="2A4476CC"/>
    <w:rsid w:val="2AB0048D"/>
    <w:rsid w:val="2BA3E9B3"/>
    <w:rsid w:val="2E7FB2CF"/>
    <w:rsid w:val="301E4ACE"/>
    <w:rsid w:val="30853DCD"/>
    <w:rsid w:val="3324BE17"/>
    <w:rsid w:val="335A20E3"/>
    <w:rsid w:val="38F5CA44"/>
    <w:rsid w:val="3A932E5A"/>
    <w:rsid w:val="3CEDAF2E"/>
    <w:rsid w:val="40BC6689"/>
    <w:rsid w:val="4120611A"/>
    <w:rsid w:val="41ABC6A8"/>
    <w:rsid w:val="41C1A593"/>
    <w:rsid w:val="48B516E9"/>
    <w:rsid w:val="49B7BDBF"/>
    <w:rsid w:val="49D9E846"/>
    <w:rsid w:val="4ACB4EFE"/>
    <w:rsid w:val="4E63BC62"/>
    <w:rsid w:val="4E6E2F29"/>
    <w:rsid w:val="52FBAAF8"/>
    <w:rsid w:val="542B46DD"/>
    <w:rsid w:val="569EA1C1"/>
    <w:rsid w:val="575D638A"/>
    <w:rsid w:val="583C7BA3"/>
    <w:rsid w:val="58702F4A"/>
    <w:rsid w:val="58E8DD71"/>
    <w:rsid w:val="5E3688B8"/>
    <w:rsid w:val="64244061"/>
    <w:rsid w:val="646BBFC4"/>
    <w:rsid w:val="664353BA"/>
    <w:rsid w:val="6658B2DD"/>
    <w:rsid w:val="6833DEFE"/>
    <w:rsid w:val="68723CD7"/>
    <w:rsid w:val="6BF8AD28"/>
    <w:rsid w:val="6CBF522F"/>
    <w:rsid w:val="6D178177"/>
    <w:rsid w:val="70969B30"/>
    <w:rsid w:val="71EE231B"/>
    <w:rsid w:val="76332327"/>
    <w:rsid w:val="77FE959D"/>
    <w:rsid w:val="7B15DFD1"/>
    <w:rsid w:val="7B47D657"/>
    <w:rsid w:val="7C914E8E"/>
    <w:rsid w:val="7D44DA23"/>
    <w:rsid w:val="7D5073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FDFD8"/>
  <w15:chartTrackingRefBased/>
  <w15:docId w15:val="{B2CDDF39-DA24-4231-B81C-84D071CDB28A}"/>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99"/>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left="0" w:firstLine="547"/>
    </w:pPr>
  </w:style>
  <w:style w:type="paragraph" w:customStyle="1" w:styleId="CoL">
    <w:name w:val="CoL"/>
    <w:basedOn w:val="Standard"/>
    <w:uiPriority w:val="7"/>
    <w:qFormat/>
    <w:rsid w:val="001E2A62"/>
    <w:pPr>
      <w:numPr>
        <w:numId w:val="4"/>
      </w:numPr>
      <w:ind w:left="0"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ind w:left="0"/>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paragraph" w:styleId="ListParagraph">
    <w:name w:val="List Paragraph"/>
    <w:basedOn w:val="Normal"/>
    <w:uiPriority w:val="34"/>
    <w:qFormat/>
    <w:rsid w:val="009F35B7"/>
    <w:pPr>
      <w:spacing w:after="120" w:line="240" w:lineRule="auto"/>
      <w:ind w:left="720" w:hanging="360"/>
      <w:contextualSpacing/>
    </w:pPr>
    <w:rPr>
      <w:rFonts w:asciiTheme="minorHAnsi" w:hAnsiTheme="minorHAnsi"/>
      <w:kern w:val="2"/>
      <w:sz w:val="24"/>
      <w:szCs w:val="24"/>
      <w14:ligatures w14:val="standardContextual"/>
    </w:rPr>
  </w:style>
  <w:style w:type="character" w:styleId="CommentReference">
    <w:name w:val="annotation reference"/>
    <w:basedOn w:val="DefaultParagraphFont"/>
    <w:uiPriority w:val="99"/>
    <w:semiHidden/>
    <w:unhideWhenUsed/>
    <w:rsid w:val="009720B9"/>
    <w:rPr>
      <w:sz w:val="16"/>
      <w:szCs w:val="16"/>
    </w:rPr>
  </w:style>
  <w:style w:type="paragraph" w:styleId="CommentText">
    <w:name w:val="annotation text"/>
    <w:basedOn w:val="Normal"/>
    <w:link w:val="CommentTextChar"/>
    <w:uiPriority w:val="99"/>
    <w:unhideWhenUsed/>
    <w:rsid w:val="009720B9"/>
    <w:pPr>
      <w:spacing w:line="240" w:lineRule="auto"/>
    </w:pPr>
    <w:rPr>
      <w:sz w:val="20"/>
      <w:szCs w:val="20"/>
    </w:rPr>
  </w:style>
  <w:style w:type="character" w:customStyle="1" w:styleId="CommentTextChar">
    <w:name w:val="Comment Text Char"/>
    <w:basedOn w:val="DefaultParagraphFont"/>
    <w:link w:val="CommentText"/>
    <w:uiPriority w:val="99"/>
    <w:rsid w:val="009720B9"/>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9720B9"/>
    <w:rPr>
      <w:b/>
      <w:bCs/>
    </w:rPr>
  </w:style>
  <w:style w:type="character" w:customStyle="1" w:styleId="CommentSubjectChar">
    <w:name w:val="Comment Subject Char"/>
    <w:basedOn w:val="CommentTextChar"/>
    <w:link w:val="CommentSubject"/>
    <w:uiPriority w:val="99"/>
    <w:semiHidden/>
    <w:rsid w:val="009720B9"/>
    <w:rPr>
      <w:rFonts w:ascii="Book Antiqua" w:hAnsi="Book Antiqua"/>
      <w:b/>
      <w:bCs/>
      <w:sz w:val="20"/>
      <w:szCs w:val="20"/>
    </w:rPr>
  </w:style>
  <w:style w:type="character" w:styleId="Mention">
    <w:name w:val="Mention"/>
    <w:basedOn w:val="DefaultParagraphFont"/>
    <w:uiPriority w:val="99"/>
    <w:unhideWhenUsed/>
    <w:rsid w:val="008A0BB9"/>
    <w:rPr>
      <w:color w:val="2B579A"/>
      <w:shd w:val="clear" w:color="auto" w:fill="E1DFDD"/>
    </w:rPr>
  </w:style>
  <w:style w:type="character" w:styleId="UnresolvedMention">
    <w:name w:val="Unresolved Mention"/>
    <w:basedOn w:val="DefaultParagraphFont"/>
    <w:uiPriority w:val="99"/>
    <w:semiHidden/>
    <w:unhideWhenUsed/>
    <w:rsid w:val="00AD6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B458A0129F724487676CA2BA64DF26" ma:contentTypeVersion="18" ma:contentTypeDescription="Create a new document." ma:contentTypeScope="" ma:versionID="171c3befcd19cd821195f1fa482ff37d">
  <xsd:schema xmlns:xsd="http://www.w3.org/2001/XMLSchema" xmlns:xs="http://www.w3.org/2001/XMLSchema" xmlns:p="http://schemas.microsoft.com/office/2006/metadata/properties" xmlns:ns2="1e087460-8a4e-4a1e-9048-d472bf9cd9b3" xmlns:ns3="7c29a6da-8b1a-40b7-a185-7bea214921fb" targetNamespace="http://schemas.microsoft.com/office/2006/metadata/properties" ma:root="true" ma:fieldsID="377b9c634301c55cb9698aec633472e9" ns2:_="" ns3:_="">
    <xsd:import namespace="1e087460-8a4e-4a1e-9048-d472bf9cd9b3"/>
    <xsd:import namespace="7c29a6da-8b1a-40b7-a185-7bea214921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087460-8a4e-4a1e-9048-d472bf9cd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9a6da-8b1a-40b7-a185-7bea214921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ed42794-0366-4c05-a25f-f70041ed4582}" ma:internalName="TaxCatchAll" ma:showField="CatchAllData" ma:web="7c29a6da-8b1a-40b7-a185-7bea214921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c29a6da-8b1a-40b7-a185-7bea214921fb">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1e087460-8a4e-4a1e-9048-d472bf9cd9b3">
      <Terms xmlns="http://schemas.microsoft.com/office/infopath/2007/PartnerControls"/>
    </lcf76f155ced4ddcb4097134ff3c332f>
    <TaxCatchAll xmlns="7c29a6da-8b1a-40b7-a185-7bea214921f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B5FFF-8459-4EE4-9CDA-3CB310ADA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087460-8a4e-4a1e-9048-d472bf9cd9b3"/>
    <ds:schemaRef ds:uri="7c29a6da-8b1a-40b7-a185-7bea21492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3.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7c29a6da-8b1a-40b7-a185-7bea214921fb"/>
    <ds:schemaRef ds:uri="1e087460-8a4e-4a1e-9048-d472bf9cd9b3"/>
  </ds:schemaRefs>
</ds:datastoreItem>
</file>

<file path=customXml/itemProps4.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42</ap:Pages>
  <ap:Words>9026</ap:Words>
  <ap:Characters>51454</ap:Characters>
  <ap:Application>Microsoft Office Word</ap:Application>
  <ap:DocSecurity>0</ap:DocSecurity>
  <ap:Lines>428</ap:Lines>
  <ap:Paragraphs>120</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60360</ap:CharactersWithSpaces>
  <ap:SharedDoc>false</ap:SharedDoc>
  <ap:HLinks>
    <vt:vector baseType="variant" size="228">
      <vt:variant>
        <vt:i4>1769525</vt:i4>
      </vt:variant>
      <vt:variant>
        <vt:i4>224</vt:i4>
      </vt:variant>
      <vt:variant>
        <vt:i4>0</vt:i4>
      </vt:variant>
      <vt:variant>
        <vt:i4>5</vt:i4>
      </vt:variant>
      <vt:variant>
        <vt:lpwstr/>
      </vt:variant>
      <vt:variant>
        <vt:lpwstr>_Toc237962648</vt:lpwstr>
      </vt:variant>
      <vt:variant>
        <vt:i4>1769525</vt:i4>
      </vt:variant>
      <vt:variant>
        <vt:i4>218</vt:i4>
      </vt:variant>
      <vt:variant>
        <vt:i4>0</vt:i4>
      </vt:variant>
      <vt:variant>
        <vt:i4>5</vt:i4>
      </vt:variant>
      <vt:variant>
        <vt:lpwstr/>
      </vt:variant>
      <vt:variant>
        <vt:lpwstr>_Toc237962647</vt:lpwstr>
      </vt:variant>
      <vt:variant>
        <vt:i4>1769525</vt:i4>
      </vt:variant>
      <vt:variant>
        <vt:i4>212</vt:i4>
      </vt:variant>
      <vt:variant>
        <vt:i4>0</vt:i4>
      </vt:variant>
      <vt:variant>
        <vt:i4>5</vt:i4>
      </vt:variant>
      <vt:variant>
        <vt:lpwstr/>
      </vt:variant>
      <vt:variant>
        <vt:lpwstr>_Toc237962646</vt:lpwstr>
      </vt:variant>
      <vt:variant>
        <vt:i4>1769525</vt:i4>
      </vt:variant>
      <vt:variant>
        <vt:i4>206</vt:i4>
      </vt:variant>
      <vt:variant>
        <vt:i4>0</vt:i4>
      </vt:variant>
      <vt:variant>
        <vt:i4>5</vt:i4>
      </vt:variant>
      <vt:variant>
        <vt:lpwstr/>
      </vt:variant>
      <vt:variant>
        <vt:lpwstr>_Toc237962645</vt:lpwstr>
      </vt:variant>
      <vt:variant>
        <vt:i4>1769525</vt:i4>
      </vt:variant>
      <vt:variant>
        <vt:i4>200</vt:i4>
      </vt:variant>
      <vt:variant>
        <vt:i4>0</vt:i4>
      </vt:variant>
      <vt:variant>
        <vt:i4>5</vt:i4>
      </vt:variant>
      <vt:variant>
        <vt:lpwstr/>
      </vt:variant>
      <vt:variant>
        <vt:lpwstr>_Toc237962644</vt:lpwstr>
      </vt:variant>
      <vt:variant>
        <vt:i4>1769525</vt:i4>
      </vt:variant>
      <vt:variant>
        <vt:i4>194</vt:i4>
      </vt:variant>
      <vt:variant>
        <vt:i4>0</vt:i4>
      </vt:variant>
      <vt:variant>
        <vt:i4>5</vt:i4>
      </vt:variant>
      <vt:variant>
        <vt:lpwstr/>
      </vt:variant>
      <vt:variant>
        <vt:lpwstr>_Toc237962643</vt:lpwstr>
      </vt:variant>
      <vt:variant>
        <vt:i4>1769525</vt:i4>
      </vt:variant>
      <vt:variant>
        <vt:i4>188</vt:i4>
      </vt:variant>
      <vt:variant>
        <vt:i4>0</vt:i4>
      </vt:variant>
      <vt:variant>
        <vt:i4>5</vt:i4>
      </vt:variant>
      <vt:variant>
        <vt:lpwstr/>
      </vt:variant>
      <vt:variant>
        <vt:lpwstr>_Toc237962642</vt:lpwstr>
      </vt:variant>
      <vt:variant>
        <vt:i4>1769525</vt:i4>
      </vt:variant>
      <vt:variant>
        <vt:i4>182</vt:i4>
      </vt:variant>
      <vt:variant>
        <vt:i4>0</vt:i4>
      </vt:variant>
      <vt:variant>
        <vt:i4>5</vt:i4>
      </vt:variant>
      <vt:variant>
        <vt:lpwstr/>
      </vt:variant>
      <vt:variant>
        <vt:lpwstr>_Toc237962641</vt:lpwstr>
      </vt:variant>
      <vt:variant>
        <vt:i4>1769525</vt:i4>
      </vt:variant>
      <vt:variant>
        <vt:i4>176</vt:i4>
      </vt:variant>
      <vt:variant>
        <vt:i4>0</vt:i4>
      </vt:variant>
      <vt:variant>
        <vt:i4>5</vt:i4>
      </vt:variant>
      <vt:variant>
        <vt:lpwstr/>
      </vt:variant>
      <vt:variant>
        <vt:lpwstr>_Toc237962640</vt:lpwstr>
      </vt:variant>
      <vt:variant>
        <vt:i4>1835061</vt:i4>
      </vt:variant>
      <vt:variant>
        <vt:i4>170</vt:i4>
      </vt:variant>
      <vt:variant>
        <vt:i4>0</vt:i4>
      </vt:variant>
      <vt:variant>
        <vt:i4>5</vt:i4>
      </vt:variant>
      <vt:variant>
        <vt:lpwstr/>
      </vt:variant>
      <vt:variant>
        <vt:lpwstr>_Toc237962639</vt:lpwstr>
      </vt:variant>
      <vt:variant>
        <vt:i4>1835061</vt:i4>
      </vt:variant>
      <vt:variant>
        <vt:i4>164</vt:i4>
      </vt:variant>
      <vt:variant>
        <vt:i4>0</vt:i4>
      </vt:variant>
      <vt:variant>
        <vt:i4>5</vt:i4>
      </vt:variant>
      <vt:variant>
        <vt:lpwstr/>
      </vt:variant>
      <vt:variant>
        <vt:lpwstr>_Toc237962638</vt:lpwstr>
      </vt:variant>
      <vt:variant>
        <vt:i4>1835061</vt:i4>
      </vt:variant>
      <vt:variant>
        <vt:i4>158</vt:i4>
      </vt:variant>
      <vt:variant>
        <vt:i4>0</vt:i4>
      </vt:variant>
      <vt:variant>
        <vt:i4>5</vt:i4>
      </vt:variant>
      <vt:variant>
        <vt:lpwstr/>
      </vt:variant>
      <vt:variant>
        <vt:lpwstr>_Toc237962637</vt:lpwstr>
      </vt:variant>
      <vt:variant>
        <vt:i4>1835061</vt:i4>
      </vt:variant>
      <vt:variant>
        <vt:i4>152</vt:i4>
      </vt:variant>
      <vt:variant>
        <vt:i4>0</vt:i4>
      </vt:variant>
      <vt:variant>
        <vt:i4>5</vt:i4>
      </vt:variant>
      <vt:variant>
        <vt:lpwstr/>
      </vt:variant>
      <vt:variant>
        <vt:lpwstr>_Toc237962636</vt:lpwstr>
      </vt:variant>
      <vt:variant>
        <vt:i4>1835061</vt:i4>
      </vt:variant>
      <vt:variant>
        <vt:i4>146</vt:i4>
      </vt:variant>
      <vt:variant>
        <vt:i4>0</vt:i4>
      </vt:variant>
      <vt:variant>
        <vt:i4>5</vt:i4>
      </vt:variant>
      <vt:variant>
        <vt:lpwstr/>
      </vt:variant>
      <vt:variant>
        <vt:lpwstr>_Toc237962635</vt:lpwstr>
      </vt:variant>
      <vt:variant>
        <vt:i4>1835061</vt:i4>
      </vt:variant>
      <vt:variant>
        <vt:i4>140</vt:i4>
      </vt:variant>
      <vt:variant>
        <vt:i4>0</vt:i4>
      </vt:variant>
      <vt:variant>
        <vt:i4>5</vt:i4>
      </vt:variant>
      <vt:variant>
        <vt:lpwstr/>
      </vt:variant>
      <vt:variant>
        <vt:lpwstr>_Toc237962634</vt:lpwstr>
      </vt:variant>
      <vt:variant>
        <vt:i4>1835061</vt:i4>
      </vt:variant>
      <vt:variant>
        <vt:i4>134</vt:i4>
      </vt:variant>
      <vt:variant>
        <vt:i4>0</vt:i4>
      </vt:variant>
      <vt:variant>
        <vt:i4>5</vt:i4>
      </vt:variant>
      <vt:variant>
        <vt:lpwstr/>
      </vt:variant>
      <vt:variant>
        <vt:lpwstr>_Toc237962633</vt:lpwstr>
      </vt:variant>
      <vt:variant>
        <vt:i4>1835061</vt:i4>
      </vt:variant>
      <vt:variant>
        <vt:i4>128</vt:i4>
      </vt:variant>
      <vt:variant>
        <vt:i4>0</vt:i4>
      </vt:variant>
      <vt:variant>
        <vt:i4>5</vt:i4>
      </vt:variant>
      <vt:variant>
        <vt:lpwstr/>
      </vt:variant>
      <vt:variant>
        <vt:lpwstr>_Toc237962632</vt:lpwstr>
      </vt:variant>
      <vt:variant>
        <vt:i4>1835061</vt:i4>
      </vt:variant>
      <vt:variant>
        <vt:i4>122</vt:i4>
      </vt:variant>
      <vt:variant>
        <vt:i4>0</vt:i4>
      </vt:variant>
      <vt:variant>
        <vt:i4>5</vt:i4>
      </vt:variant>
      <vt:variant>
        <vt:lpwstr/>
      </vt:variant>
      <vt:variant>
        <vt:lpwstr>_Toc237962631</vt:lpwstr>
      </vt:variant>
      <vt:variant>
        <vt:i4>1835061</vt:i4>
      </vt:variant>
      <vt:variant>
        <vt:i4>116</vt:i4>
      </vt:variant>
      <vt:variant>
        <vt:i4>0</vt:i4>
      </vt:variant>
      <vt:variant>
        <vt:i4>5</vt:i4>
      </vt:variant>
      <vt:variant>
        <vt:lpwstr/>
      </vt:variant>
      <vt:variant>
        <vt:lpwstr>_Toc237962630</vt:lpwstr>
      </vt:variant>
      <vt:variant>
        <vt:i4>1900597</vt:i4>
      </vt:variant>
      <vt:variant>
        <vt:i4>110</vt:i4>
      </vt:variant>
      <vt:variant>
        <vt:i4>0</vt:i4>
      </vt:variant>
      <vt:variant>
        <vt:i4>5</vt:i4>
      </vt:variant>
      <vt:variant>
        <vt:lpwstr/>
      </vt:variant>
      <vt:variant>
        <vt:lpwstr>_Toc237962629</vt:lpwstr>
      </vt:variant>
      <vt:variant>
        <vt:i4>1900597</vt:i4>
      </vt:variant>
      <vt:variant>
        <vt:i4>104</vt:i4>
      </vt:variant>
      <vt:variant>
        <vt:i4>0</vt:i4>
      </vt:variant>
      <vt:variant>
        <vt:i4>5</vt:i4>
      </vt:variant>
      <vt:variant>
        <vt:lpwstr/>
      </vt:variant>
      <vt:variant>
        <vt:lpwstr>_Toc237962628</vt:lpwstr>
      </vt:variant>
      <vt:variant>
        <vt:i4>1900597</vt:i4>
      </vt:variant>
      <vt:variant>
        <vt:i4>98</vt:i4>
      </vt:variant>
      <vt:variant>
        <vt:i4>0</vt:i4>
      </vt:variant>
      <vt:variant>
        <vt:i4>5</vt:i4>
      </vt:variant>
      <vt:variant>
        <vt:lpwstr/>
      </vt:variant>
      <vt:variant>
        <vt:lpwstr>_Toc237962627</vt:lpwstr>
      </vt:variant>
      <vt:variant>
        <vt:i4>1900597</vt:i4>
      </vt:variant>
      <vt:variant>
        <vt:i4>92</vt:i4>
      </vt:variant>
      <vt:variant>
        <vt:i4>0</vt:i4>
      </vt:variant>
      <vt:variant>
        <vt:i4>5</vt:i4>
      </vt:variant>
      <vt:variant>
        <vt:lpwstr/>
      </vt:variant>
      <vt:variant>
        <vt:lpwstr>_Toc237962626</vt:lpwstr>
      </vt:variant>
      <vt:variant>
        <vt:i4>1900597</vt:i4>
      </vt:variant>
      <vt:variant>
        <vt:i4>86</vt:i4>
      </vt:variant>
      <vt:variant>
        <vt:i4>0</vt:i4>
      </vt:variant>
      <vt:variant>
        <vt:i4>5</vt:i4>
      </vt:variant>
      <vt:variant>
        <vt:lpwstr/>
      </vt:variant>
      <vt:variant>
        <vt:lpwstr>_Toc237962625</vt:lpwstr>
      </vt:variant>
      <vt:variant>
        <vt:i4>1900597</vt:i4>
      </vt:variant>
      <vt:variant>
        <vt:i4>80</vt:i4>
      </vt:variant>
      <vt:variant>
        <vt:i4>0</vt:i4>
      </vt:variant>
      <vt:variant>
        <vt:i4>5</vt:i4>
      </vt:variant>
      <vt:variant>
        <vt:lpwstr/>
      </vt:variant>
      <vt:variant>
        <vt:lpwstr>_Toc237962624</vt:lpwstr>
      </vt:variant>
      <vt:variant>
        <vt:i4>1900597</vt:i4>
      </vt:variant>
      <vt:variant>
        <vt:i4>74</vt:i4>
      </vt:variant>
      <vt:variant>
        <vt:i4>0</vt:i4>
      </vt:variant>
      <vt:variant>
        <vt:i4>5</vt:i4>
      </vt:variant>
      <vt:variant>
        <vt:lpwstr/>
      </vt:variant>
      <vt:variant>
        <vt:lpwstr>_Toc237962623</vt:lpwstr>
      </vt:variant>
      <vt:variant>
        <vt:i4>1900597</vt:i4>
      </vt:variant>
      <vt:variant>
        <vt:i4>68</vt:i4>
      </vt:variant>
      <vt:variant>
        <vt:i4>0</vt:i4>
      </vt:variant>
      <vt:variant>
        <vt:i4>5</vt:i4>
      </vt:variant>
      <vt:variant>
        <vt:lpwstr/>
      </vt:variant>
      <vt:variant>
        <vt:lpwstr>_Toc237962622</vt:lpwstr>
      </vt:variant>
      <vt:variant>
        <vt:i4>1900597</vt:i4>
      </vt:variant>
      <vt:variant>
        <vt:i4>62</vt:i4>
      </vt:variant>
      <vt:variant>
        <vt:i4>0</vt:i4>
      </vt:variant>
      <vt:variant>
        <vt:i4>5</vt:i4>
      </vt:variant>
      <vt:variant>
        <vt:lpwstr/>
      </vt:variant>
      <vt:variant>
        <vt:lpwstr>_Toc237962621</vt:lpwstr>
      </vt:variant>
      <vt:variant>
        <vt:i4>1900597</vt:i4>
      </vt:variant>
      <vt:variant>
        <vt:i4>56</vt:i4>
      </vt:variant>
      <vt:variant>
        <vt:i4>0</vt:i4>
      </vt:variant>
      <vt:variant>
        <vt:i4>5</vt:i4>
      </vt:variant>
      <vt:variant>
        <vt:lpwstr/>
      </vt:variant>
      <vt:variant>
        <vt:lpwstr>_Toc237962620</vt:lpwstr>
      </vt:variant>
      <vt:variant>
        <vt:i4>1966133</vt:i4>
      </vt:variant>
      <vt:variant>
        <vt:i4>50</vt:i4>
      </vt:variant>
      <vt:variant>
        <vt:i4>0</vt:i4>
      </vt:variant>
      <vt:variant>
        <vt:i4>5</vt:i4>
      </vt:variant>
      <vt:variant>
        <vt:lpwstr/>
      </vt:variant>
      <vt:variant>
        <vt:lpwstr>_Toc237962619</vt:lpwstr>
      </vt:variant>
      <vt:variant>
        <vt:i4>1966133</vt:i4>
      </vt:variant>
      <vt:variant>
        <vt:i4>44</vt:i4>
      </vt:variant>
      <vt:variant>
        <vt:i4>0</vt:i4>
      </vt:variant>
      <vt:variant>
        <vt:i4>5</vt:i4>
      </vt:variant>
      <vt:variant>
        <vt:lpwstr/>
      </vt:variant>
      <vt:variant>
        <vt:lpwstr>_Toc237962618</vt:lpwstr>
      </vt:variant>
      <vt:variant>
        <vt:i4>1966133</vt:i4>
      </vt:variant>
      <vt:variant>
        <vt:i4>38</vt:i4>
      </vt:variant>
      <vt:variant>
        <vt:i4>0</vt:i4>
      </vt:variant>
      <vt:variant>
        <vt:i4>5</vt:i4>
      </vt:variant>
      <vt:variant>
        <vt:lpwstr/>
      </vt:variant>
      <vt:variant>
        <vt:lpwstr>_Toc237962617</vt:lpwstr>
      </vt:variant>
      <vt:variant>
        <vt:i4>1966133</vt:i4>
      </vt:variant>
      <vt:variant>
        <vt:i4>32</vt:i4>
      </vt:variant>
      <vt:variant>
        <vt:i4>0</vt:i4>
      </vt:variant>
      <vt:variant>
        <vt:i4>5</vt:i4>
      </vt:variant>
      <vt:variant>
        <vt:lpwstr/>
      </vt:variant>
      <vt:variant>
        <vt:lpwstr>_Toc237962616</vt:lpwstr>
      </vt:variant>
      <vt:variant>
        <vt:i4>1966133</vt:i4>
      </vt:variant>
      <vt:variant>
        <vt:i4>26</vt:i4>
      </vt:variant>
      <vt:variant>
        <vt:i4>0</vt:i4>
      </vt:variant>
      <vt:variant>
        <vt:i4>5</vt:i4>
      </vt:variant>
      <vt:variant>
        <vt:lpwstr/>
      </vt:variant>
      <vt:variant>
        <vt:lpwstr>_Toc237962615</vt:lpwstr>
      </vt:variant>
      <vt:variant>
        <vt:i4>1966133</vt:i4>
      </vt:variant>
      <vt:variant>
        <vt:i4>20</vt:i4>
      </vt:variant>
      <vt:variant>
        <vt:i4>0</vt:i4>
      </vt:variant>
      <vt:variant>
        <vt:i4>5</vt:i4>
      </vt:variant>
      <vt:variant>
        <vt:lpwstr/>
      </vt:variant>
      <vt:variant>
        <vt:lpwstr>_Toc237962614</vt:lpwstr>
      </vt:variant>
      <vt:variant>
        <vt:i4>1966133</vt:i4>
      </vt:variant>
      <vt:variant>
        <vt:i4>14</vt:i4>
      </vt:variant>
      <vt:variant>
        <vt:i4>0</vt:i4>
      </vt:variant>
      <vt:variant>
        <vt:i4>5</vt:i4>
      </vt:variant>
      <vt:variant>
        <vt:lpwstr/>
      </vt:variant>
      <vt:variant>
        <vt:lpwstr>_Toc237962613</vt:lpwstr>
      </vt:variant>
      <vt:variant>
        <vt:i4>1966133</vt:i4>
      </vt:variant>
      <vt:variant>
        <vt:i4>8</vt:i4>
      </vt:variant>
      <vt:variant>
        <vt:i4>0</vt:i4>
      </vt:variant>
      <vt:variant>
        <vt:i4>5</vt:i4>
      </vt:variant>
      <vt:variant>
        <vt:lpwstr/>
      </vt:variant>
      <vt:variant>
        <vt:lpwstr>_Toc237962612</vt:lpwstr>
      </vt:variant>
      <vt:variant>
        <vt:i4>1966133</vt:i4>
      </vt:variant>
      <vt:variant>
        <vt:i4>2</vt:i4>
      </vt:variant>
      <vt:variant>
        <vt:i4>0</vt:i4>
      </vt:variant>
      <vt:variant>
        <vt:i4>5</vt:i4>
      </vt:variant>
      <vt:variant>
        <vt:lpwstr/>
      </vt:variant>
      <vt:variant>
        <vt:lpwstr>_Toc237962611</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2026-10-06T17:29:00Z</cp:lastPrinted>
  <dcterms:created xsi:type="dcterms:W3CDTF">2026-10-14T10:17:01Z</dcterms:created>
  <dcterms:modified xsi:type="dcterms:W3CDTF">2026-10-14T10:17:01Z</dcterms:modified>
</cp:coreProperties>
</file>