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A1B3D" w:rsidR="000964E3" w:rsidP="000964E3" w:rsidRDefault="000964E3" w14:paraId="27F5D200" w14:textId="77777777">
      <w:pPr>
        <w:spacing w:line="240" w:lineRule="auto"/>
        <w:jc w:val="right"/>
        <w:rPr>
          <w:color w:val="44546A" w:themeColor="text2"/>
          <w:szCs w:val="24"/>
        </w:rPr>
      </w:pPr>
      <w:r w:rsidRPr="00DA1B3D">
        <w:rPr>
          <w:noProof/>
          <w:color w:val="44546A" w:themeColor="text2"/>
          <w:szCs w:val="24"/>
        </w:rPr>
        <w:drawing>
          <wp:anchor distT="0" distB="0" distL="114300" distR="114300" simplePos="0" relativeHeight="251658240" behindDoc="0" locked="0" layoutInCell="1" allowOverlap="1" wp14:editId="0085A44D" wp14:anchorId="514FE15E">
            <wp:simplePos x="0" y="0"/>
            <wp:positionH relativeFrom="column">
              <wp:posOffset>86359</wp:posOffset>
            </wp:positionH>
            <wp:positionV relativeFrom="paragraph">
              <wp:posOffset>-96943</wp:posOffset>
            </wp:positionV>
            <wp:extent cx="1104053" cy="1104053"/>
            <wp:effectExtent l="0" t="0" r="1270" b="1270"/>
            <wp:wrapNone/>
            <wp:docPr id="2" name="Picture 2" descr="California Public Utilities Commission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alifornia Public Utilities Commission se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08153" cy="110815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1B3D">
        <w:rPr>
          <w:b/>
          <w:color w:val="44546A" w:themeColor="text2"/>
        </w:rPr>
        <w:t>California Public Utilities Commission</w:t>
      </w:r>
      <w:r w:rsidRPr="00DA1B3D">
        <w:rPr>
          <w:b/>
          <w:color w:val="44546A" w:themeColor="text2"/>
          <w:szCs w:val="24"/>
        </w:rPr>
        <w:br/>
      </w:r>
      <w:r w:rsidRPr="00DA1B3D">
        <w:rPr>
          <w:b/>
          <w:color w:val="44546A" w:themeColor="text2"/>
        </w:rPr>
        <w:t>505 Van Ness Ave., San Francisco</w:t>
      </w:r>
    </w:p>
    <w:p w:rsidRPr="00FE37F7" w:rsidR="000964E3" w:rsidP="000964E3" w:rsidRDefault="000964E3" w14:paraId="1C861215" w14:textId="77777777">
      <w:pPr>
        <w:spacing w:line="240" w:lineRule="auto"/>
        <w:ind w:left="5040" w:firstLine="0"/>
        <w:rPr>
          <w:b/>
          <w:color w:val="000080"/>
          <w:szCs w:val="24"/>
        </w:rPr>
      </w:pPr>
    </w:p>
    <w:p w:rsidRPr="00FE37F7" w:rsidR="000964E3" w:rsidP="000964E3" w:rsidRDefault="000964E3" w14:paraId="5E707F6D" w14:textId="77777777">
      <w:pPr>
        <w:spacing w:line="240" w:lineRule="auto"/>
        <w:ind w:left="5040" w:firstLine="0"/>
        <w:rPr>
          <w:b/>
          <w:color w:val="000080"/>
          <w:szCs w:val="24"/>
        </w:rPr>
      </w:pPr>
    </w:p>
    <w:p w:rsidRPr="00FE37F7" w:rsidR="000964E3" w:rsidP="000964E3" w:rsidRDefault="000964E3" w14:paraId="1CD56399" w14:textId="77777777">
      <w:pPr>
        <w:spacing w:line="240" w:lineRule="auto"/>
        <w:ind w:left="5040" w:firstLine="0"/>
        <w:rPr>
          <w:b/>
          <w:color w:val="000080"/>
          <w:szCs w:val="24"/>
        </w:rPr>
      </w:pPr>
    </w:p>
    <w:p w:rsidRPr="00FE37F7" w:rsidR="000964E3" w:rsidP="000964E3" w:rsidRDefault="000964E3" w14:paraId="415AA6BE" w14:textId="77777777">
      <w:pPr>
        <w:spacing w:line="240" w:lineRule="auto"/>
        <w:ind w:left="5040" w:firstLine="0"/>
        <w:rPr>
          <w:b/>
          <w:color w:val="000080"/>
          <w:szCs w:val="24"/>
        </w:rPr>
      </w:pPr>
    </w:p>
    <w:p w:rsidRPr="00FE37F7" w:rsidR="000964E3" w:rsidP="000964E3" w:rsidRDefault="000964E3" w14:paraId="4DBBAFC6" w14:textId="77777777">
      <w:pPr>
        <w:ind w:firstLine="0"/>
        <w:rPr>
          <w:color w:val="000080"/>
          <w:szCs w:val="24"/>
        </w:rPr>
      </w:pPr>
      <w:r w:rsidRPr="00FE37F7">
        <w:rPr>
          <w:color w:val="000080"/>
          <w:szCs w:val="24"/>
        </w:rPr>
        <w:t>_________________________________________________________________________________</w:t>
      </w:r>
    </w:p>
    <w:p w:rsidRPr="00FE37F7" w:rsidR="000964E3" w:rsidP="000964E3" w:rsidRDefault="000964E3" w14:paraId="34531639" w14:textId="2A2AE062">
      <w:pPr>
        <w:spacing w:line="240" w:lineRule="auto"/>
        <w:ind w:firstLine="0"/>
        <w:rPr>
          <w:b/>
          <w:szCs w:val="24"/>
        </w:rPr>
      </w:pPr>
      <w:bookmarkStart w:name="_Hlk71030686" w:id="0"/>
      <w:r w:rsidRPr="00FE37F7">
        <w:rPr>
          <w:b/>
          <w:szCs w:val="24"/>
        </w:rPr>
        <w:t>FOR IMMEDIATE RELEASE</w:t>
      </w:r>
      <w:r w:rsidRPr="00FE37F7">
        <w:rPr>
          <w:szCs w:val="24"/>
        </w:rPr>
        <w:t xml:space="preserve"> </w:t>
      </w:r>
      <w:r>
        <w:rPr>
          <w:szCs w:val="24"/>
        </w:rPr>
        <w:tab/>
      </w:r>
      <w:r>
        <w:rPr>
          <w:szCs w:val="24"/>
        </w:rPr>
        <w:tab/>
      </w:r>
      <w:r w:rsidR="00287512">
        <w:rPr>
          <w:b/>
          <w:bCs/>
          <w:szCs w:val="24"/>
        </w:rPr>
        <w:tab/>
        <w:t xml:space="preserve">     </w:t>
      </w:r>
      <w:r>
        <w:rPr>
          <w:szCs w:val="24"/>
        </w:rPr>
        <w:tab/>
      </w:r>
      <w:r>
        <w:rPr>
          <w:szCs w:val="24"/>
        </w:rPr>
        <w:tab/>
        <w:t xml:space="preserve">         </w:t>
      </w:r>
      <w:r w:rsidR="00B807CA">
        <w:rPr>
          <w:szCs w:val="24"/>
        </w:rPr>
        <w:tab/>
      </w:r>
      <w:r w:rsidR="00287512">
        <w:rPr>
          <w:szCs w:val="24"/>
        </w:rPr>
        <w:t xml:space="preserve">         </w:t>
      </w:r>
      <w:r>
        <w:rPr>
          <w:b/>
          <w:szCs w:val="24"/>
        </w:rPr>
        <w:t>PRESS RELEASE</w:t>
      </w:r>
    </w:p>
    <w:p w:rsidRPr="000372AB" w:rsidR="000964E3" w:rsidP="000964E3" w:rsidRDefault="000964E3" w14:paraId="728853A2" w14:textId="31205A5D">
      <w:pPr>
        <w:spacing w:line="240" w:lineRule="auto"/>
        <w:ind w:firstLine="0"/>
        <w:rPr>
          <w:color w:val="FF0000"/>
          <w:szCs w:val="24"/>
        </w:rPr>
      </w:pPr>
      <w:r w:rsidRPr="000372AB">
        <w:rPr>
          <w:szCs w:val="24"/>
        </w:rPr>
        <w:t xml:space="preserve">Media Contact: Terrie Prosper, 415.703.1366, </w:t>
      </w:r>
      <w:hyperlink w:history="1" r:id="rId12">
        <w:r w:rsidRPr="000372AB">
          <w:rPr>
            <w:rStyle w:val="Hyperlink"/>
            <w:szCs w:val="24"/>
          </w:rPr>
          <w:t>news@cpuc.ca.gov</w:t>
        </w:r>
      </w:hyperlink>
      <w:bookmarkStart w:name="_Hlk188553886" w:id="1"/>
      <w:r w:rsidR="009E4971">
        <w:rPr>
          <w:color w:val="FF0000"/>
          <w:szCs w:val="24"/>
        </w:rPr>
        <w:t xml:space="preserve"> </w:t>
      </w:r>
      <w:r w:rsidR="009E4971">
        <w:rPr>
          <w:color w:val="FF0000"/>
          <w:szCs w:val="24"/>
        </w:rPr>
        <w:tab/>
      </w:r>
      <w:r w:rsidR="009E4971">
        <w:rPr>
          <w:color w:val="FF0000"/>
          <w:szCs w:val="24"/>
        </w:rPr>
        <w:tab/>
      </w:r>
      <w:bookmarkEnd w:id="1"/>
    </w:p>
    <w:p w:rsidRPr="0060490F" w:rsidR="000964E3" w:rsidP="0060490F" w:rsidRDefault="000964E3" w14:paraId="72FD6044" w14:textId="77777777">
      <w:pPr>
        <w:pStyle w:val="ReleaseHead"/>
        <w:rPr>
          <w:b/>
          <w:bCs/>
        </w:rPr>
      </w:pPr>
    </w:p>
    <w:p w:rsidRPr="0060490F" w:rsidR="009C47C3" w:rsidP="0060490F" w:rsidRDefault="00630096" w14:paraId="7A9F8522" w14:textId="0824E1D3">
      <w:pPr>
        <w:pStyle w:val="ReleaseHead"/>
        <w:rPr>
          <w:b/>
          <w:bCs/>
        </w:rPr>
      </w:pPr>
      <w:r w:rsidRPr="0060490F">
        <w:rPr>
          <w:b/>
          <w:bCs/>
        </w:rPr>
        <w:t xml:space="preserve">CPUC </w:t>
      </w:r>
      <w:r w:rsidR="00243DDF">
        <w:rPr>
          <w:b/>
          <w:bCs/>
        </w:rPr>
        <w:t>To L</w:t>
      </w:r>
      <w:r w:rsidRPr="0060490F">
        <w:rPr>
          <w:b/>
          <w:bCs/>
        </w:rPr>
        <w:t>aunch</w:t>
      </w:r>
      <w:r w:rsidR="00243DDF">
        <w:rPr>
          <w:b/>
          <w:bCs/>
        </w:rPr>
        <w:t xml:space="preserve"> </w:t>
      </w:r>
      <w:r w:rsidRPr="0060490F">
        <w:rPr>
          <w:b/>
          <w:bCs/>
        </w:rPr>
        <w:t>RIDE Incentives to Help Rideshare Drivers Go Electric</w:t>
      </w:r>
    </w:p>
    <w:p w:rsidR="00990766" w:rsidP="0060490F" w:rsidRDefault="00990766" w14:paraId="4329F1A2" w14:textId="77777777">
      <w:pPr>
        <w:pStyle w:val="ReleaseHead"/>
        <w:jc w:val="left"/>
      </w:pPr>
    </w:p>
    <w:p w:rsidRPr="00D60B73" w:rsidR="007D6191" w:rsidP="00D60B73" w:rsidRDefault="00990766" w14:paraId="6DDF642F" w14:textId="67B38FF2">
      <w:pPr>
        <w:pStyle w:val="ReleaseHead"/>
        <w:rPr>
          <w:i/>
          <w:iCs/>
        </w:rPr>
      </w:pPr>
      <w:r w:rsidRPr="0060490F">
        <w:rPr>
          <w:i/>
          <w:iCs/>
        </w:rPr>
        <w:t>Eligible California rideshare drivers can receive financial assistance to purchase or lease a zero-emission vehicle and help offset charging costs</w:t>
      </w:r>
    </w:p>
    <w:p w:rsidR="007D6191" w:rsidP="007D6191" w:rsidRDefault="348D47A1" w14:paraId="0FFCBA6A" w14:textId="7F10C287">
      <w:pPr>
        <w:pStyle w:val="NormalWeb"/>
      </w:pPr>
      <w:r>
        <w:t xml:space="preserve">SAN FRANCISCO, </w:t>
      </w:r>
      <w:r w:rsidR="00243DDF">
        <w:t>Oct. 19</w:t>
      </w:r>
      <w:r>
        <w:t>, 202</w:t>
      </w:r>
      <w:r w:rsidR="007D6191">
        <w:t>6</w:t>
      </w:r>
      <w:r>
        <w:t xml:space="preserve"> – </w:t>
      </w:r>
      <w:r w:rsidR="00DF7CD5">
        <w:t>The California Public Utilities Commission (CPUC) today announced that</w:t>
      </w:r>
      <w:r w:rsidR="00243DDF">
        <w:t xml:space="preserve"> on Nov. 2, 2026,</w:t>
      </w:r>
      <w:r w:rsidR="00DF7CD5">
        <w:t xml:space="preserve"> applications </w:t>
      </w:r>
      <w:r w:rsidR="00243DDF">
        <w:t xml:space="preserve">will </w:t>
      </w:r>
      <w:r w:rsidR="00DF7CD5">
        <w:t>open for Rideshare Incentives for Driving Electric (RIDE)</w:t>
      </w:r>
      <w:r w:rsidR="31BF882A">
        <w:t>.</w:t>
      </w:r>
      <w:r w:rsidR="00DF7CD5">
        <w:t xml:space="preserve"> </w:t>
      </w:r>
      <w:r w:rsidR="1F343BC3">
        <w:t xml:space="preserve">The </w:t>
      </w:r>
      <w:r w:rsidR="00DF7CD5">
        <w:t>statewide program provides financial assistance to eligible rideshare drivers to help make the transition to zero-emission vehicles more affordable.</w:t>
      </w:r>
    </w:p>
    <w:p w:rsidRPr="00CE5AD9" w:rsidR="00CE5AD9" w:rsidP="00CE5AD9" w:rsidRDefault="005C49C7" w14:paraId="0436A168" w14:textId="27EB018B">
      <w:pPr>
        <w:pStyle w:val="NormalWeb"/>
        <w:spacing w:before="0" w:beforeAutospacing="0" w:after="0" w:afterAutospacing="0"/>
      </w:pPr>
      <w:r w:rsidRPr="005C49C7">
        <w:rPr>
          <w:b/>
          <w:bCs/>
        </w:rPr>
        <w:t>Incentives</w:t>
      </w:r>
      <w:r w:rsidR="00B60499">
        <w:rPr>
          <w:b/>
          <w:bCs/>
        </w:rPr>
        <w:t xml:space="preserve"> and Qualifications</w:t>
      </w:r>
      <w:r>
        <w:br/>
      </w:r>
      <w:r w:rsidRPr="00DF7CD5" w:rsidR="00DF7CD5">
        <w:t xml:space="preserve">Eligible low- and moderate-income, high-volume rideshare drivers </w:t>
      </w:r>
      <w:r w:rsidR="00BB63CE">
        <w:t xml:space="preserve">for transportation network companies such as </w:t>
      </w:r>
      <w:proofErr w:type="spellStart"/>
      <w:r w:rsidR="00BB63CE">
        <w:t>HopSkipDrive</w:t>
      </w:r>
      <w:proofErr w:type="spellEnd"/>
      <w:r w:rsidR="00BB63CE">
        <w:t>, Lyft, and</w:t>
      </w:r>
      <w:r w:rsidRPr="00010DB0" w:rsidR="00BB63CE">
        <w:t xml:space="preserve"> </w:t>
      </w:r>
      <w:r w:rsidR="00BB63CE">
        <w:t xml:space="preserve">Uber </w:t>
      </w:r>
      <w:r w:rsidRPr="00DF7CD5" w:rsidR="00DF7CD5">
        <w:t xml:space="preserve">may </w:t>
      </w:r>
      <w:r w:rsidR="00CE5AD9">
        <w:t xml:space="preserve">qualify for the program. </w:t>
      </w:r>
      <w:r w:rsidRPr="00CE5AD9" w:rsidR="00CE5AD9">
        <w:t>Eligible drivers may receive: </w:t>
      </w:r>
    </w:p>
    <w:p w:rsidR="00CE5AD9" w:rsidP="00CE5AD9" w:rsidRDefault="00CE5AD9" w14:paraId="09EC7080" w14:textId="77777777">
      <w:pPr>
        <w:pStyle w:val="NormalWeb"/>
        <w:numPr>
          <w:ilvl w:val="0"/>
          <w:numId w:val="10"/>
        </w:numPr>
        <w:spacing w:before="0" w:beforeAutospacing="0" w:after="0" w:afterAutospacing="0"/>
      </w:pPr>
      <w:r w:rsidRPr="00CE5AD9">
        <w:t>Up to $20,300 toward purchasing or leasing a new zero-emission vehicle </w:t>
      </w:r>
    </w:p>
    <w:p w:rsidR="00132F6A" w:rsidP="00132F6A" w:rsidRDefault="00CE5AD9" w14:paraId="49EE446F" w14:textId="32B53F61">
      <w:pPr>
        <w:pStyle w:val="NormalWeb"/>
        <w:numPr>
          <w:ilvl w:val="0"/>
          <w:numId w:val="10"/>
        </w:numPr>
        <w:spacing w:before="0" w:beforeAutospacing="0" w:after="0" w:afterAutospacing="0"/>
      </w:pPr>
      <w:r w:rsidRPr="00CE5AD9">
        <w:t>Up to $14,200 toward purchasing or leasing a used zero-emission vehicle </w:t>
      </w:r>
    </w:p>
    <w:p w:rsidR="00132F6A" w:rsidP="00132F6A" w:rsidRDefault="00132F6A" w14:paraId="222A2914" w14:textId="77777777">
      <w:pPr>
        <w:pStyle w:val="NormalWeb"/>
      </w:pPr>
      <w:r w:rsidRPr="006C467D">
        <w:t>Qualifying vehicles include new and used battery electric and hydrogen fuel cell electric vehicles that meet program requirements.</w:t>
      </w:r>
    </w:p>
    <w:p w:rsidR="00CE5AD9" w:rsidP="00132F6A" w:rsidRDefault="00132F6A" w14:paraId="7914EFB2" w14:textId="4F6B991B">
      <w:pPr>
        <w:pStyle w:val="NormalWeb"/>
        <w:spacing w:before="0" w:beforeAutospacing="0" w:after="0" w:afterAutospacing="0"/>
      </w:pPr>
      <w:r>
        <w:t>Additionally, d</w:t>
      </w:r>
      <w:r w:rsidRPr="00B764B5">
        <w:t xml:space="preserve">rivers receiving a vehicle incentive automatically qualify for </w:t>
      </w:r>
      <w:r>
        <w:t xml:space="preserve">up </w:t>
      </w:r>
      <w:r w:rsidRPr="00CE5AD9" w:rsidR="00CE5AD9">
        <w:t>to $1,170 annually to help offset charging costs</w:t>
      </w:r>
      <w:r w:rsidR="003854F1">
        <w:t xml:space="preserve">, which can </w:t>
      </w:r>
      <w:r w:rsidRPr="003854F1" w:rsidR="003854F1">
        <w:t>continue for up to four years if the driver maintains eligibility and completes the required annual renewal</w:t>
      </w:r>
      <w:r w:rsidR="004406B4">
        <w:t>.</w:t>
      </w:r>
    </w:p>
    <w:p w:rsidR="00F6051B" w:rsidP="00D80518" w:rsidRDefault="00F6051B" w14:paraId="3372775E" w14:textId="0DF3CCA0">
      <w:pPr>
        <w:pStyle w:val="NormalWeb"/>
      </w:pPr>
      <w:r w:rsidRPr="00F6051B">
        <w:t>Eligibility requirements include a household income at or below 400 percent of the federal poverty level and completion of at least 4,500 passenger trips across rideshare platforms within the past 12 months.</w:t>
      </w:r>
    </w:p>
    <w:p w:rsidR="003854F1" w:rsidP="003854F1" w:rsidRDefault="0011095D" w14:paraId="042097D7" w14:textId="77777777">
      <w:pPr>
        <w:pStyle w:val="NormalWeb"/>
        <w:spacing w:before="0" w:beforeAutospacing="0" w:after="0" w:afterAutospacing="0"/>
      </w:pPr>
      <w:r w:rsidRPr="0011095D">
        <w:rPr>
          <w:b/>
          <w:bCs/>
        </w:rPr>
        <w:t>How the Incentives Work</w:t>
      </w:r>
    </w:p>
    <w:p w:rsidR="00132F6A" w:rsidP="003854F1" w:rsidRDefault="00B764B5" w14:paraId="3507A866" w14:textId="0C53B4F4">
      <w:pPr>
        <w:pStyle w:val="NormalWeb"/>
        <w:numPr>
          <w:ilvl w:val="0"/>
          <w:numId w:val="14"/>
        </w:numPr>
        <w:spacing w:before="0" w:beforeAutospacing="0" w:after="0" w:afterAutospacing="0"/>
      </w:pPr>
      <w:r w:rsidRPr="00B764B5">
        <w:lastRenderedPageBreak/>
        <w:t>Drivers who pre-qualify can have the incentive applied directly to a purchase or lease at a participating dealership, reducing the amount they need to pay or finance</w:t>
      </w:r>
    </w:p>
    <w:p w:rsidR="00132F6A" w:rsidP="003854F1" w:rsidRDefault="00B764B5" w14:paraId="400ECC70" w14:textId="10D0E267">
      <w:pPr>
        <w:pStyle w:val="NormalWeb"/>
        <w:numPr>
          <w:ilvl w:val="0"/>
          <w:numId w:val="14"/>
        </w:numPr>
        <w:spacing w:before="0" w:beforeAutospacing="0" w:after="0" w:afterAutospacing="0"/>
      </w:pPr>
      <w:r w:rsidRPr="00B764B5">
        <w:t>A post-purchase option is also available, although drivers who purchase before qualifying risk being found ineligible for an incentive</w:t>
      </w:r>
    </w:p>
    <w:p w:rsidR="00443EB4" w:rsidP="00443EB4" w:rsidRDefault="00443EB4" w14:paraId="6BCACFC5" w14:textId="77777777">
      <w:pPr>
        <w:pStyle w:val="NormalWeb"/>
        <w:spacing w:before="0" w:beforeAutospacing="0" w:after="0" w:afterAutospacing="0"/>
      </w:pPr>
    </w:p>
    <w:p w:rsidR="00132F6A" w:rsidP="00443EB4" w:rsidRDefault="00B764B5" w14:paraId="465C3307" w14:textId="42BD1B3D">
      <w:pPr>
        <w:pStyle w:val="NormalWeb"/>
        <w:spacing w:before="0" w:beforeAutospacing="0" w:after="0" w:afterAutospacing="0"/>
      </w:pPr>
      <w:r w:rsidRPr="00B764B5">
        <w:t xml:space="preserve">Drivers may also qualify for additional local, utility, and other EV incentive programs. </w:t>
      </w:r>
    </w:p>
    <w:p w:rsidR="00DF7CD5" w:rsidP="00D80518" w:rsidRDefault="00DF7CD5" w14:paraId="1C633BAD" w14:textId="35580D66">
      <w:pPr>
        <w:pStyle w:val="NormalWeb"/>
      </w:pPr>
      <w:r w:rsidRPr="00DF7CD5">
        <w:t xml:space="preserve">Drivers can visit </w:t>
      </w:r>
      <w:hyperlink w:history="1" r:id="rId13">
        <w:r w:rsidRPr="00431E7F">
          <w:rPr>
            <w:rStyle w:val="Hyperlink"/>
          </w:rPr>
          <w:t>RID</w:t>
        </w:r>
        <w:r w:rsidRPr="00431E7F">
          <w:rPr>
            <w:rStyle w:val="Hyperlink"/>
          </w:rPr>
          <w:t>E</w:t>
        </w:r>
        <w:r w:rsidRPr="00431E7F">
          <w:rPr>
            <w:rStyle w:val="Hyperlink"/>
          </w:rPr>
          <w:t>CA</w:t>
        </w:r>
        <w:r w:rsidRPr="00431E7F">
          <w:rPr>
            <w:rStyle w:val="Hyperlink"/>
          </w:rPr>
          <w:t>.</w:t>
        </w:r>
        <w:r w:rsidRPr="00431E7F">
          <w:rPr>
            <w:rStyle w:val="Hyperlink"/>
          </w:rPr>
          <w:t>org</w:t>
        </w:r>
      </w:hyperlink>
      <w:r w:rsidRPr="00DF7CD5">
        <w:t xml:space="preserve"> to learn more about the program, review eligibility requirements</w:t>
      </w:r>
      <w:r w:rsidR="00243DDF">
        <w:t>,</w:t>
      </w:r>
      <w:r w:rsidRPr="00DF7CD5">
        <w:t xml:space="preserve"> and available resources, and </w:t>
      </w:r>
      <w:r w:rsidR="00243DDF">
        <w:t>c</w:t>
      </w:r>
      <w:r w:rsidRPr="00DF7CD5">
        <w:t xml:space="preserve">an </w:t>
      </w:r>
      <w:r w:rsidR="00243DDF">
        <w:t xml:space="preserve">submit an </w:t>
      </w:r>
      <w:r w:rsidRPr="00DF7CD5">
        <w:t>application</w:t>
      </w:r>
      <w:r w:rsidR="00243DDF">
        <w:t xml:space="preserve"> starting Nov. 2</w:t>
      </w:r>
      <w:r w:rsidRPr="00DF7CD5">
        <w:t>.</w:t>
      </w:r>
      <w:r w:rsidR="006B481A">
        <w:t xml:space="preserve"> </w:t>
      </w:r>
    </w:p>
    <w:p w:rsidR="00DF7CD5" w:rsidP="00DF7CD5" w:rsidRDefault="00CE5AD9" w14:paraId="533AC505" w14:textId="4E152971">
      <w:pPr>
        <w:pStyle w:val="NormalWeb"/>
      </w:pPr>
      <w:r w:rsidRPr="1EC4B58C">
        <w:rPr>
          <w:b/>
          <w:bCs/>
        </w:rPr>
        <w:t>Moving California to a Cleaner Transportation Future</w:t>
      </w:r>
      <w:r w:rsidR="0011734B">
        <w:br/>
      </w:r>
      <w:r w:rsidRPr="0011734B" w:rsidR="0011734B">
        <w:t>“Rideshare drivers depend on their vehicles to earn a living, and the cost of going electric can be a major hurdle,” said Commissioner Christine Harada. “RIDE helps eligible drivers afford an electric vehicle and pay for charging</w:t>
      </w:r>
      <w:r w:rsidR="00B60499">
        <w:t xml:space="preserve">, </w:t>
      </w:r>
      <w:r w:rsidRPr="0011734B" w:rsidR="0011734B">
        <w:t>making cleaner transportation more affordable for drivers and helping improve air quality for everyone.”</w:t>
      </w:r>
    </w:p>
    <w:p w:rsidR="0047178A" w:rsidP="00DF7CD5" w:rsidRDefault="00DF7CD5" w14:paraId="17EF1B19" w14:textId="77777777">
      <w:pPr>
        <w:pStyle w:val="NormalWeb"/>
      </w:pPr>
      <w:r w:rsidRPr="00DF7CD5">
        <w:t>The program recognizes the important role rideshare drivers can play in California’s transition to zero-emission transportation. Because high-volume rideshare drivers spend more time on the road, transitioning these vehicles to zero emissions can help reduce transportation emissions while also providing drivers with the potential to lower their vehicle operating costs.</w:t>
      </w:r>
    </w:p>
    <w:p w:rsidRPr="00BE1C57" w:rsidR="00BE1C57" w:rsidP="009C6C1D" w:rsidRDefault="00DF7CD5" w14:paraId="5D5E1023" w14:textId="74BAD2EE">
      <w:pPr>
        <w:pStyle w:val="NormalWeb"/>
      </w:pPr>
      <w:r w:rsidRPr="00DF7CD5">
        <w:rPr>
          <w:b/>
          <w:bCs/>
        </w:rPr>
        <w:t>About RIDE</w:t>
      </w:r>
      <w:r w:rsidR="006B481A">
        <w:br/>
      </w:r>
      <w:proofErr w:type="spellStart"/>
      <w:r>
        <w:t>RIDE</w:t>
      </w:r>
      <w:proofErr w:type="spellEnd"/>
      <w:r>
        <w:t xml:space="preserve"> is a statewide </w:t>
      </w:r>
      <w:r w:rsidR="006B481A">
        <w:t xml:space="preserve">CPUC </w:t>
      </w:r>
      <w:r>
        <w:t>program designed to help eligible low- and moderate-income, high-volume rideshare drivers transition to zero-emission vehicles</w:t>
      </w:r>
      <w:r w:rsidR="00BE1C57">
        <w:t xml:space="preserve"> t</w:t>
      </w:r>
      <w:r>
        <w:t>hrough financial assistance</w:t>
      </w:r>
      <w:r w:rsidR="00BE1C57">
        <w:t xml:space="preserve">. </w:t>
      </w:r>
      <w:r w:rsidRPr="00BE1C57" w:rsidR="00BE1C57">
        <w:t>RIDE is funded through a per-trip regulatory fee paid by rideshare customers and collected by transportation network companies under the Clean Miles Standard</w:t>
      </w:r>
      <w:r w:rsidR="00BE1C57">
        <w:t xml:space="preserve"> program</w:t>
      </w:r>
      <w:r w:rsidRPr="00BE1C57" w:rsidR="00BE1C57">
        <w:t xml:space="preserve">, </w:t>
      </w:r>
      <w:r w:rsidR="00BE1C57">
        <w:t>helping to make zero-emission vehicles more accessible to rideshare drivers while supporting California’s clean transportation goals.</w:t>
      </w:r>
      <w:r w:rsidR="00FB67B5">
        <w:t xml:space="preserve"> </w:t>
      </w:r>
      <w:r w:rsidRPr="00E45D14" w:rsidR="00E45D14">
        <w:t xml:space="preserve">Under the Clean Miles Standard, transportation network companies must increase the share of miles traveled in </w:t>
      </w:r>
      <w:r w:rsidR="00B60499">
        <w:t xml:space="preserve">zero-emission vehicles </w:t>
      </w:r>
      <w:r w:rsidRPr="00E45D14" w:rsidR="00E45D14">
        <w:t>to reduce greenhouse gas emissions from rideshare trips</w:t>
      </w:r>
      <w:r w:rsidR="4B9991E4">
        <w:t>.</w:t>
      </w:r>
      <w:r w:rsidR="0EE4A250">
        <w:t xml:space="preserve"> </w:t>
      </w:r>
      <w:r w:rsidRPr="00FB67B5" w:rsidR="00E45D14">
        <w:t>The nonprofit Center for Sustainable Energy</w:t>
      </w:r>
      <w:r w:rsidR="00E45D14">
        <w:t xml:space="preserve"> </w:t>
      </w:r>
      <w:r w:rsidRPr="00FB67B5" w:rsidR="00E45D14">
        <w:t xml:space="preserve">administers RIDE for the CPUC, including application processing, incentive payments, </w:t>
      </w:r>
      <w:r w:rsidR="00E45D14">
        <w:t xml:space="preserve">and </w:t>
      </w:r>
      <w:r w:rsidRPr="00FB67B5" w:rsidR="00E45D14">
        <w:t>driver support. </w:t>
      </w:r>
      <w:r w:rsidR="00B60499">
        <w:t xml:space="preserve"> </w:t>
      </w:r>
    </w:p>
    <w:p w:rsidRPr="00BC6357" w:rsidR="008B1830" w:rsidP="00BC6357" w:rsidRDefault="000372AB" w14:paraId="5B89FAF2" w14:textId="27549E47">
      <w:pPr>
        <w:pStyle w:val="NormalWeb"/>
        <w:spacing w:before="0" w:beforeAutospacing="0" w:after="0" w:afterAutospacing="0"/>
        <w:rPr>
          <w:b/>
          <w:bCs/>
        </w:rPr>
      </w:pPr>
      <w:r w:rsidRPr="002A1FEF">
        <w:rPr>
          <w:b/>
          <w:bCs/>
        </w:rPr>
        <w:t>More Information</w:t>
      </w:r>
    </w:p>
    <w:p w:rsidR="00431E7F" w:rsidP="008B1830" w:rsidRDefault="00DF7CD5" w14:paraId="718385D3" w14:textId="4D56FF80">
      <w:pPr>
        <w:pStyle w:val="NormalWeb"/>
        <w:numPr>
          <w:ilvl w:val="0"/>
          <w:numId w:val="3"/>
        </w:numPr>
        <w:spacing w:before="0" w:beforeAutospacing="0" w:after="0" w:afterAutospacing="0"/>
      </w:pPr>
      <w:hyperlink w:history="1" r:id="rId14">
        <w:r w:rsidRPr="006B481A">
          <w:rPr>
            <w:rStyle w:val="Hyperlink"/>
          </w:rPr>
          <w:t xml:space="preserve">RIDE </w:t>
        </w:r>
        <w:r w:rsidRPr="006B481A" w:rsidR="006B481A">
          <w:rPr>
            <w:rStyle w:val="Hyperlink"/>
          </w:rPr>
          <w:t>Web</w:t>
        </w:r>
        <w:r w:rsidRPr="006B481A" w:rsidR="006B481A">
          <w:rPr>
            <w:rStyle w:val="Hyperlink"/>
          </w:rPr>
          <w:t>s</w:t>
        </w:r>
        <w:r w:rsidRPr="006B481A" w:rsidR="006B481A">
          <w:rPr>
            <w:rStyle w:val="Hyperlink"/>
          </w:rPr>
          <w:t>ite</w:t>
        </w:r>
      </w:hyperlink>
    </w:p>
    <w:p w:rsidR="006B481A" w:rsidP="006B481A" w:rsidRDefault="006B481A" w14:paraId="5CAD05D8" w14:textId="0E3C6F2B">
      <w:pPr>
        <w:pStyle w:val="NormalWeb"/>
        <w:numPr>
          <w:ilvl w:val="1"/>
          <w:numId w:val="3"/>
        </w:numPr>
        <w:spacing w:before="0" w:beforeAutospacing="0" w:after="0" w:afterAutospacing="0"/>
      </w:pPr>
      <w:hyperlink w:history="1" r:id="rId15">
        <w:r w:rsidRPr="006B481A">
          <w:rPr>
            <w:rStyle w:val="Hyperlink"/>
          </w:rPr>
          <w:t>Eligib</w:t>
        </w:r>
        <w:r w:rsidRPr="006B481A">
          <w:rPr>
            <w:rStyle w:val="Hyperlink"/>
          </w:rPr>
          <w:t>i</w:t>
        </w:r>
        <w:r w:rsidRPr="006B481A">
          <w:rPr>
            <w:rStyle w:val="Hyperlink"/>
          </w:rPr>
          <w:t>lity</w:t>
        </w:r>
      </w:hyperlink>
    </w:p>
    <w:p w:rsidR="0060490F" w:rsidP="006B481A" w:rsidRDefault="0060490F" w14:paraId="2D686AEF" w14:textId="6ACEA22A">
      <w:pPr>
        <w:pStyle w:val="NormalWeb"/>
        <w:numPr>
          <w:ilvl w:val="1"/>
          <w:numId w:val="3"/>
        </w:numPr>
        <w:spacing w:before="0" w:beforeAutospacing="0" w:after="0" w:afterAutospacing="0"/>
      </w:pPr>
      <w:hyperlink w:history="1" r:id="rId16">
        <w:r w:rsidRPr="0060490F">
          <w:rPr>
            <w:rStyle w:val="Hyperlink"/>
          </w:rPr>
          <w:t xml:space="preserve">How </w:t>
        </w:r>
        <w:r w:rsidRPr="0060490F">
          <w:rPr>
            <w:rStyle w:val="Hyperlink"/>
          </w:rPr>
          <w:t>t</w:t>
        </w:r>
        <w:r w:rsidRPr="0060490F">
          <w:rPr>
            <w:rStyle w:val="Hyperlink"/>
          </w:rPr>
          <w:t xml:space="preserve">o </w:t>
        </w:r>
        <w:r w:rsidR="006B481A">
          <w:rPr>
            <w:rStyle w:val="Hyperlink"/>
          </w:rPr>
          <w:t>A</w:t>
        </w:r>
        <w:r w:rsidRPr="0060490F">
          <w:rPr>
            <w:rStyle w:val="Hyperlink"/>
          </w:rPr>
          <w:t>pply</w:t>
        </w:r>
      </w:hyperlink>
    </w:p>
    <w:p w:rsidR="0060490F" w:rsidP="006B481A" w:rsidRDefault="0060490F" w14:paraId="357A62C3" w14:textId="13766FEF">
      <w:pPr>
        <w:pStyle w:val="NormalWeb"/>
        <w:numPr>
          <w:ilvl w:val="1"/>
          <w:numId w:val="3"/>
        </w:numPr>
        <w:spacing w:before="0" w:beforeAutospacing="0" w:after="0" w:afterAutospacing="0"/>
      </w:pPr>
      <w:hyperlink w:history="1" r:id="rId17">
        <w:r w:rsidRPr="0060490F">
          <w:rPr>
            <w:rStyle w:val="Hyperlink"/>
          </w:rPr>
          <w:t xml:space="preserve">Find </w:t>
        </w:r>
        <w:r w:rsidR="006B481A">
          <w:rPr>
            <w:rStyle w:val="Hyperlink"/>
          </w:rPr>
          <w:t>I</w:t>
        </w:r>
        <w:r w:rsidRPr="0060490F">
          <w:rPr>
            <w:rStyle w:val="Hyperlink"/>
          </w:rPr>
          <w:t>ncen</w:t>
        </w:r>
        <w:r w:rsidRPr="0060490F">
          <w:rPr>
            <w:rStyle w:val="Hyperlink"/>
          </w:rPr>
          <w:t>t</w:t>
        </w:r>
        <w:r w:rsidRPr="0060490F">
          <w:rPr>
            <w:rStyle w:val="Hyperlink"/>
          </w:rPr>
          <w:t>ives</w:t>
        </w:r>
      </w:hyperlink>
    </w:p>
    <w:p w:rsidRPr="0060490F" w:rsidR="009C6C1D" w:rsidP="0060490F" w:rsidRDefault="0060490F" w14:paraId="7C7B38C6" w14:textId="0B9E1615">
      <w:pPr>
        <w:pStyle w:val="ListParagraph"/>
        <w:numPr>
          <w:ilvl w:val="0"/>
          <w:numId w:val="3"/>
        </w:numPr>
        <w:rPr>
          <w:szCs w:val="24"/>
        </w:rPr>
      </w:pPr>
      <w:hyperlink w:history="1" r:id="rId18">
        <w:r w:rsidRPr="0060490F">
          <w:rPr>
            <w:rStyle w:val="Hyperlink"/>
            <w:szCs w:val="24"/>
          </w:rPr>
          <w:t>Clean Miles Standa</w:t>
        </w:r>
        <w:r w:rsidRPr="0060490F">
          <w:rPr>
            <w:rStyle w:val="Hyperlink"/>
            <w:szCs w:val="24"/>
          </w:rPr>
          <w:t>r</w:t>
        </w:r>
        <w:r w:rsidRPr="0060490F">
          <w:rPr>
            <w:rStyle w:val="Hyperlink"/>
            <w:szCs w:val="24"/>
          </w:rPr>
          <w:t xml:space="preserve">d </w:t>
        </w:r>
        <w:r w:rsidR="006B481A">
          <w:rPr>
            <w:rStyle w:val="Hyperlink"/>
            <w:szCs w:val="24"/>
          </w:rPr>
          <w:t>P</w:t>
        </w:r>
        <w:r w:rsidRPr="0060490F">
          <w:rPr>
            <w:rStyle w:val="Hyperlink"/>
            <w:szCs w:val="24"/>
          </w:rPr>
          <w:t>rogram</w:t>
        </w:r>
      </w:hyperlink>
      <w:r w:rsidR="00DF7CD5">
        <w:t xml:space="preserve"> </w:t>
      </w:r>
    </w:p>
    <w:p w:rsidR="00BE0F70" w:rsidP="009422DC" w:rsidRDefault="000964E3" w14:paraId="71D346CC" w14:textId="524FAD70">
      <w:pPr>
        <w:pStyle w:val="NormalWeb"/>
        <w:jc w:val="center"/>
      </w:pPr>
      <w:r w:rsidRPr="00FE37F7">
        <w:t>###</w:t>
      </w:r>
      <w:bookmarkEnd w:id="0"/>
    </w:p>
    <w:p w:rsidRPr="000372AB" w:rsidR="000372AB" w:rsidP="000372AB" w:rsidRDefault="000372AB" w14:paraId="0E91EA43" w14:textId="77777777">
      <w:pPr>
        <w:pStyle w:val="NormalWeb"/>
        <w:spacing w:before="0" w:beforeAutospacing="0" w:after="0" w:afterAutospacing="0"/>
        <w:rPr>
          <w:b/>
          <w:bCs/>
        </w:rPr>
      </w:pPr>
      <w:r w:rsidRPr="000372AB">
        <w:rPr>
          <w:b/>
          <w:bCs/>
        </w:rPr>
        <w:t>About the California Public Utilities Commission</w:t>
      </w:r>
    </w:p>
    <w:p w:rsidR="000372AB" w:rsidP="000372AB" w:rsidRDefault="000372AB" w14:paraId="0ED4C943" w14:textId="77777777">
      <w:pPr>
        <w:pStyle w:val="NormalWeb"/>
        <w:spacing w:before="0" w:beforeAutospacing="0" w:after="0" w:afterAutospacing="0"/>
      </w:pPr>
      <w:r>
        <w:t>The CPUC regulates services and utilities, protects consumers, safeguards the environment, and assures</w:t>
      </w:r>
    </w:p>
    <w:p w:rsidR="000372AB" w:rsidP="000372AB" w:rsidRDefault="000372AB" w14:paraId="1439B64E" w14:textId="0D1EB223">
      <w:pPr>
        <w:pStyle w:val="NormalWeb"/>
        <w:spacing w:before="0" w:beforeAutospacing="0" w:after="0" w:afterAutospacing="0"/>
      </w:pPr>
      <w:r>
        <w:t xml:space="preserve">Californians access to safe and reliable utility infrastructure and services. Visit </w:t>
      </w:r>
      <w:hyperlink w:history="1" r:id="rId19">
        <w:r w:rsidRPr="008953A8" w:rsidR="006C256F">
          <w:rPr>
            <w:rStyle w:val="Hyperlink"/>
          </w:rPr>
          <w:t>www.cpuc.ca.gov</w:t>
        </w:r>
      </w:hyperlink>
      <w:r w:rsidR="00872530">
        <w:t xml:space="preserve"> </w:t>
      </w:r>
      <w:r>
        <w:t>for</w:t>
      </w:r>
    </w:p>
    <w:p w:rsidRPr="006624D7" w:rsidR="000372AB" w:rsidP="000372AB" w:rsidRDefault="000372AB" w14:paraId="2C8D1ED5" w14:textId="5B02BC3B">
      <w:pPr>
        <w:pStyle w:val="NormalWeb"/>
        <w:spacing w:before="0" w:beforeAutospacing="0" w:after="0" w:afterAutospacing="0"/>
      </w:pPr>
      <w:r>
        <w:t>more information.</w:t>
      </w:r>
    </w:p>
    <w:sectPr w:rsidRPr="006624D7" w:rsidR="000372AB" w:rsidSect="00064C9B">
      <w:headerReference w:type="even" r:id="rId20"/>
      <w:headerReference w:type="default" r:id="rId21"/>
      <w:footerReference w:type="even" r:id="rId22"/>
      <w:footerReference w:type="default" r:id="rId23"/>
      <w:headerReference w:type="first" r:id="rId24"/>
      <w:footerReference w:type="first" r:id="rId25"/>
      <w:pgSz w:w="12240" w:h="15840"/>
      <w:pgMar w:top="1440" w:right="1080" w:bottom="80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3FEF4" w14:textId="77777777" w:rsidR="008C65E0" w:rsidRDefault="008C65E0">
      <w:pPr>
        <w:spacing w:line="240" w:lineRule="auto"/>
      </w:pPr>
      <w:r>
        <w:separator/>
      </w:r>
    </w:p>
    <w:p w14:paraId="6E98D485" w14:textId="77777777" w:rsidR="008C65E0" w:rsidRDefault="008C65E0"/>
  </w:endnote>
  <w:endnote w:type="continuationSeparator" w:id="0">
    <w:p w14:paraId="2B13E1EF" w14:textId="77777777" w:rsidR="008C65E0" w:rsidRDefault="008C65E0">
      <w:pPr>
        <w:spacing w:line="240" w:lineRule="auto"/>
      </w:pPr>
      <w:r>
        <w:continuationSeparator/>
      </w:r>
    </w:p>
    <w:p w14:paraId="34CF577B" w14:textId="77777777" w:rsidR="008C65E0" w:rsidRDefault="008C65E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Cambria"/>
    <w:panose1 w:val="00000000000000000000"/>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9F396" w14:textId="77777777" w:rsidR="00BA2810" w:rsidRDefault="00BA2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9FED9" w14:textId="77777777" w:rsidR="00FD0A4E" w:rsidRPr="00D879A8" w:rsidRDefault="008B796C" w:rsidP="00D879A8">
    <w:pPr>
      <w:pStyle w:val="Footer"/>
      <w:tabs>
        <w:tab w:val="clear" w:pos="4680"/>
        <w:tab w:val="clear" w:pos="9360"/>
      </w:tabs>
      <w:jc w:val="right"/>
      <w:rPr>
        <w:rFonts w:ascii="Century Gothic" w:hAnsi="Century Gothic"/>
        <w:caps/>
        <w:noProof/>
        <w:color w:val="44546A" w:themeColor="text2"/>
        <w:sz w:val="20"/>
      </w:rPr>
    </w:pPr>
    <w:r>
      <w:rPr>
        <w:rFonts w:ascii="Century Gothic" w:hAnsi="Century Gothic"/>
        <w:noProof/>
        <w:sz w:val="18"/>
        <w:szCs w:val="18"/>
      </w:rPr>
      <w:drawing>
        <wp:anchor distT="0" distB="0" distL="114300" distR="114300" simplePos="0" relativeHeight="251658240" behindDoc="1" locked="0" layoutInCell="1" allowOverlap="1" wp14:anchorId="6BCEE793" wp14:editId="7B96F453">
          <wp:simplePos x="0" y="0"/>
          <wp:positionH relativeFrom="column">
            <wp:posOffset>-686189</wp:posOffset>
          </wp:positionH>
          <wp:positionV relativeFrom="paragraph">
            <wp:posOffset>213995</wp:posOffset>
          </wp:positionV>
          <wp:extent cx="7772400" cy="393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772400" cy="393700"/>
                  </a:xfrm>
                  <a:prstGeom prst="rect">
                    <a:avLst/>
                  </a:prstGeom>
                </pic:spPr>
              </pic:pic>
            </a:graphicData>
          </a:graphic>
          <wp14:sizeRelH relativeFrom="page">
            <wp14:pctWidth>0</wp14:pctWidth>
          </wp14:sizeRelH>
          <wp14:sizeRelV relativeFrom="page">
            <wp14:pctHeight>0</wp14:pctHeight>
          </wp14:sizeRelV>
        </wp:anchor>
      </w:drawing>
    </w:r>
    <w:r w:rsidR="004A77EE">
      <w:rPr>
        <w:rFonts w:ascii="Century Gothic" w:hAnsi="Century Gothic"/>
        <w:noProof/>
        <w:sz w:val="18"/>
        <w:szCs w:val="18"/>
      </w:rPr>
      <mc:AlternateContent>
        <mc:Choice Requires="wps">
          <w:drawing>
            <wp:anchor distT="0" distB="0" distL="114300" distR="114300" simplePos="0" relativeHeight="251658246" behindDoc="0" locked="0" layoutInCell="1" allowOverlap="1" wp14:anchorId="69281327" wp14:editId="4173BAE0">
              <wp:simplePos x="0" y="0"/>
              <wp:positionH relativeFrom="column">
                <wp:posOffset>0</wp:posOffset>
              </wp:positionH>
              <wp:positionV relativeFrom="paragraph">
                <wp:posOffset>190361</wp:posOffset>
              </wp:positionV>
              <wp:extent cx="2877015" cy="189571"/>
              <wp:effectExtent l="0" t="0" r="6350" b="1270"/>
              <wp:wrapNone/>
              <wp:docPr id="9" name="Text Box 9"/>
              <wp:cNvGraphicFramePr/>
              <a:graphic xmlns:a="http://schemas.openxmlformats.org/drawingml/2006/main">
                <a:graphicData uri="http://schemas.microsoft.com/office/word/2010/wordprocessingShape">
                  <wps:wsp>
                    <wps:cNvSpPr txBox="1"/>
                    <wps:spPr>
                      <a:xfrm>
                        <a:off x="0" y="0"/>
                        <a:ext cx="2877015" cy="189571"/>
                      </a:xfrm>
                      <a:prstGeom prst="rect">
                        <a:avLst/>
                      </a:prstGeom>
                      <a:solidFill>
                        <a:schemeClr val="bg1"/>
                      </a:solidFill>
                      <a:ln w="6350">
                        <a:noFill/>
                      </a:ln>
                    </wps:spPr>
                    <wps:txbx>
                      <w:txbxContent>
                        <w:p w14:paraId="71A84A32"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006B4BF5" w:rsidRPr="00EC6158">
                            <w:rPr>
                              <w:rFonts w:ascii="Century Gothic" w:hAnsi="Century Gothic"/>
                              <w:color w:val="404040" w:themeColor="text1" w:themeTint="BF"/>
                              <w:spacing w:val="4"/>
                              <w:sz w:val="18"/>
                              <w:szCs w:val="18"/>
                            </w:rPr>
                            <w:t xml:space="preserve">  |</w:t>
                          </w:r>
                        </w:p>
                      </w:txbxContent>
                    </wps:txbx>
                    <wps:bodyPr rot="0" spcFirstLastPara="0" vertOverflow="overflow" horzOverflow="overflow" vert="horz" wrap="square" lIns="9144" tIns="9144" rIns="9144" bIns="9144"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281327" id="_x0000_t202" coordsize="21600,21600" o:spt="202" path="m,l,21600r21600,l21600,xe">
              <v:stroke joinstyle="miter"/>
              <v:path gradientshapeok="t" o:connecttype="rect"/>
            </v:shapetype>
            <v:shape id="Text Box 9" o:spid="_x0000_s1026" type="#_x0000_t202" style="position:absolute;left:0;text-align:left;margin-left:0;margin-top:15pt;width:226.55pt;height:14.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" fillcolor="white [3212]" stroked="f" strokeweight=".5pt">
              <v:textbox inset=".72pt,.72pt,.72pt,.72pt">
                <w:txbxContent>
                  <w:p w14:paraId="71A84A32" w14:textId="77777777" w:rsidR="00CE71A1" w:rsidRPr="00EC6158" w:rsidRDefault="00A3512C" w:rsidP="002D1E41">
                    <w:pPr>
                      <w:spacing w:line="240" w:lineRule="auto"/>
                      <w:ind w:firstLine="0"/>
                      <w:rPr>
                        <w:rFonts w:ascii="Century Gothic" w:hAnsi="Century Gothic"/>
                        <w:color w:val="404040" w:themeColor="text1" w:themeTint="BF"/>
                        <w:spacing w:val="4"/>
                        <w:sz w:val="18"/>
                        <w:szCs w:val="18"/>
                      </w:rPr>
                    </w:pPr>
                    <w:r w:rsidRPr="00EC6158">
                      <w:rPr>
                        <w:rFonts w:ascii="Century Gothic" w:hAnsi="Century Gothic"/>
                        <w:color w:val="404040" w:themeColor="text1" w:themeTint="BF"/>
                        <w:spacing w:val="4"/>
                        <w:sz w:val="18"/>
                        <w:szCs w:val="18"/>
                      </w:rPr>
                      <w:t>c</w:t>
                    </w:r>
                    <w:r w:rsidR="00CE71A1" w:rsidRPr="00EC6158">
                      <w:rPr>
                        <w:rFonts w:ascii="Century Gothic" w:hAnsi="Century Gothic"/>
                        <w:color w:val="404040" w:themeColor="text1" w:themeTint="BF"/>
                        <w:spacing w:val="4"/>
                        <w:sz w:val="18"/>
                        <w:szCs w:val="18"/>
                      </w:rPr>
                      <w:t>puc.ca.gov</w:t>
                    </w:r>
                    <w:r w:rsidRPr="00EC6158">
                      <w:rPr>
                        <w:rFonts w:ascii="Century Gothic" w:hAnsi="Century Gothic"/>
                        <w:color w:val="404040" w:themeColor="text1" w:themeTint="BF"/>
                        <w:spacing w:val="4"/>
                        <w:sz w:val="18"/>
                        <w:szCs w:val="18"/>
                      </w:rPr>
                      <w:t xml:space="preserve">  |  415-703-2782  |  800-848-5580</w:t>
                    </w:r>
                    <w:r w:rsidR="006B4BF5" w:rsidRPr="00EC6158">
                      <w:rPr>
                        <w:rFonts w:ascii="Century Gothic" w:hAnsi="Century Gothic"/>
                        <w:color w:val="404040" w:themeColor="text1" w:themeTint="BF"/>
                        <w:spacing w:val="4"/>
                        <w:sz w:val="18"/>
                        <w:szCs w:val="18"/>
                      </w:rPr>
                      <w:t xml:space="preserve">  |</w:t>
                    </w:r>
                  </w:p>
                </w:txbxContent>
              </v:textbox>
            </v:shape>
          </w:pict>
        </mc:Fallback>
      </mc:AlternateContent>
    </w:r>
    <w:r w:rsidR="00973CB7" w:rsidRPr="006905CA">
      <w:rPr>
        <w:rFonts w:ascii="Century Gothic" w:hAnsi="Century Gothic"/>
        <w:caps/>
        <w:color w:val="44546A" w:themeColor="text2"/>
        <w:sz w:val="20"/>
      </w:rPr>
      <w:fldChar w:fldCharType="begin"/>
    </w:r>
    <w:r w:rsidR="00973CB7" w:rsidRPr="006905CA">
      <w:rPr>
        <w:rFonts w:ascii="Century Gothic" w:hAnsi="Century Gothic"/>
        <w:caps/>
        <w:color w:val="44546A" w:themeColor="text2"/>
        <w:sz w:val="20"/>
      </w:rPr>
      <w:instrText xml:space="preserve"> PAGE   \* MERGEFORMAT </w:instrText>
    </w:r>
    <w:r w:rsidR="00973CB7" w:rsidRPr="006905CA">
      <w:rPr>
        <w:rFonts w:ascii="Century Gothic" w:hAnsi="Century Gothic"/>
        <w:caps/>
        <w:color w:val="44546A" w:themeColor="text2"/>
        <w:sz w:val="20"/>
      </w:rPr>
      <w:fldChar w:fldCharType="separate"/>
    </w:r>
    <w:r w:rsidR="00973CB7" w:rsidRPr="006905CA">
      <w:rPr>
        <w:rFonts w:ascii="Century Gothic" w:hAnsi="Century Gothic"/>
        <w:caps/>
        <w:noProof/>
        <w:color w:val="44546A" w:themeColor="text2"/>
        <w:sz w:val="20"/>
      </w:rPr>
      <w:t>2</w:t>
    </w:r>
    <w:r w:rsidR="00973CB7" w:rsidRPr="006905CA">
      <w:rPr>
        <w:rFonts w:ascii="Century Gothic" w:hAnsi="Century Gothic"/>
        <w:caps/>
        <w:noProof/>
        <w:color w:val="44546A" w:themeColor="text2"/>
        <w:sz w:val="20"/>
      </w:rPr>
      <w:fldChar w:fldCharType="end"/>
    </w:r>
    <w:r w:rsidR="00BA7C1C">
      <w:rPr>
        <w:rFonts w:ascii="Century Gothic" w:hAnsi="Century Gothic"/>
        <w:noProof/>
        <w:sz w:val="18"/>
        <w:szCs w:val="18"/>
      </w:rPr>
      <mc:AlternateContent>
        <mc:Choice Requires="wps">
          <w:drawing>
            <wp:anchor distT="0" distB="0" distL="114300" distR="114300" simplePos="0" relativeHeight="251658245" behindDoc="0" locked="0" layoutInCell="1" allowOverlap="1" wp14:anchorId="0FD4F8F2" wp14:editId="785F2005">
              <wp:simplePos x="0" y="0"/>
              <wp:positionH relativeFrom="column">
                <wp:posOffset>3665855</wp:posOffset>
              </wp:positionH>
              <wp:positionV relativeFrom="paragraph">
                <wp:posOffset>172720</wp:posOffset>
              </wp:positionV>
              <wp:extent cx="160020" cy="164592"/>
              <wp:effectExtent l="0" t="0" r="0" b="0"/>
              <wp:wrapNone/>
              <wp:docPr id="8" name="Rectangle 8">
                <a:hlinkClick xmlns:a="http://schemas.openxmlformats.org/drawingml/2006/main" r:id="rId2"/>
              </wp:docPr>
              <wp:cNvGraphicFramePr/>
              <a:graphic xmlns:a="http://schemas.openxmlformats.org/drawingml/2006/main">
                <a:graphicData uri="http://schemas.microsoft.com/office/word/2010/wordprocessingShape">
                  <wps:wsp>
                    <wps:cNvSpPr/>
                    <wps:spPr>
                      <a:xfrm>
                        <a:off x="0" y="0"/>
                        <a:ext cx="160020" cy="1645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35ED4BC4">
            <v:rect id="Rectangle 8" style="position:absolute;margin-left:288.65pt;margin-top:13.6pt;width:12.6pt;height:12.95pt;z-index:251667456;visibility:visible;mso-wrap-style:square;mso-wrap-distance-left:9pt;mso-wrap-distance-top:0;mso-wrap-distance-right:9pt;mso-wrap-distance-bottom:0;mso-position-horizontal:absolute;mso-position-horizontal-relative:text;mso-position-vertical:absolute;mso-position-vertical-relative:text;v-text-anchor:middle" href="https://www.linkedin.com/company/CaliforniaPUC" o:spid="_x0000_s1026" o:button="t" filled="f" stroked="f" strokeweight="1pt" w14:anchorId="177A1E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">
              <v:fill o:detectmouseclick="t"/>
            </v:rect>
          </w:pict>
        </mc:Fallback>
      </mc:AlternateContent>
    </w:r>
    <w:r w:rsidR="00516C98">
      <w:rPr>
        <w:rFonts w:ascii="Century Gothic" w:hAnsi="Century Gothic"/>
        <w:noProof/>
        <w:sz w:val="18"/>
        <w:szCs w:val="18"/>
      </w:rPr>
      <mc:AlternateContent>
        <mc:Choice Requires="wps">
          <w:drawing>
            <wp:anchor distT="0" distB="0" distL="114300" distR="114300" simplePos="0" relativeHeight="251658244" behindDoc="0" locked="0" layoutInCell="1" allowOverlap="1" wp14:anchorId="745C6449" wp14:editId="17804A1F">
              <wp:simplePos x="0" y="0"/>
              <wp:positionH relativeFrom="column">
                <wp:posOffset>3475355</wp:posOffset>
              </wp:positionH>
              <wp:positionV relativeFrom="paragraph">
                <wp:posOffset>173129</wp:posOffset>
              </wp:positionV>
              <wp:extent cx="160020" cy="165100"/>
              <wp:effectExtent l="0" t="0" r="0" b="0"/>
              <wp:wrapNone/>
              <wp:docPr id="7" name="Rectangle 7">
                <a:hlinkClick xmlns:a="http://schemas.openxmlformats.org/drawingml/2006/main" r:id="rId3"/>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58D6FEFD">
            <v:rect id="Rectangle 7" style="position:absolute;margin-left:273.65pt;margin-top:13.65pt;width:12.6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href="https://www.youtube.com/user/CaliforniaPUC" o:spid="_x0000_s1026" o:button="t" filled="f" stroked="f" strokeweight="1pt" w14:anchorId="51993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3" behindDoc="0" locked="0" layoutInCell="1" allowOverlap="1" wp14:anchorId="2FA835A5" wp14:editId="631EBF20">
              <wp:simplePos x="0" y="0"/>
              <wp:positionH relativeFrom="column">
                <wp:posOffset>3284855</wp:posOffset>
              </wp:positionH>
              <wp:positionV relativeFrom="paragraph">
                <wp:posOffset>173129</wp:posOffset>
              </wp:positionV>
              <wp:extent cx="160020" cy="165100"/>
              <wp:effectExtent l="0" t="0" r="0" b="0"/>
              <wp:wrapNone/>
              <wp:docPr id="6" name="Rectangle 6">
                <a:hlinkClick xmlns:a="http://schemas.openxmlformats.org/drawingml/2006/main" r:id="rId4"/>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32E9B89C">
            <v:rect id="Rectangle 6" style="position:absolute;margin-left:258.65pt;margin-top:13.65pt;width:12.6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href="https://www.instagram.com/CaliforniaPUC/" o:spid="_x0000_s1026" o:button="t" filled="f" stroked="f" strokeweight="1pt" w14:anchorId="794DEB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">
              <v:fill o:detectmouseclick="t"/>
            </v:rect>
          </w:pict>
        </mc:Fallback>
      </mc:AlternateContent>
    </w:r>
    <w:r w:rsidR="002E08B7">
      <w:rPr>
        <w:rFonts w:ascii="Century Gothic" w:hAnsi="Century Gothic"/>
        <w:noProof/>
        <w:sz w:val="18"/>
        <w:szCs w:val="18"/>
      </w:rPr>
      <mc:AlternateContent>
        <mc:Choice Requires="wps">
          <w:drawing>
            <wp:anchor distT="0" distB="0" distL="114300" distR="114300" simplePos="0" relativeHeight="251658242" behindDoc="0" locked="0" layoutInCell="1" allowOverlap="1" wp14:anchorId="2D9713B4" wp14:editId="17DBBB82">
              <wp:simplePos x="0" y="0"/>
              <wp:positionH relativeFrom="column">
                <wp:posOffset>3094990</wp:posOffset>
              </wp:positionH>
              <wp:positionV relativeFrom="paragraph">
                <wp:posOffset>173129</wp:posOffset>
              </wp:positionV>
              <wp:extent cx="160020" cy="165100"/>
              <wp:effectExtent l="0" t="0" r="0" b="0"/>
              <wp:wrapNone/>
              <wp:docPr id="5" name="Rectangle 5">
                <a:hlinkClick xmlns:a="http://schemas.openxmlformats.org/drawingml/2006/main" r:id="rId5"/>
              </wp:docPr>
              <wp:cNvGraphicFramePr/>
              <a:graphic xmlns:a="http://schemas.openxmlformats.org/drawingml/2006/main">
                <a:graphicData uri="http://schemas.microsoft.com/office/word/2010/wordprocessingShape">
                  <wps:wsp>
                    <wps:cNvSpPr/>
                    <wps:spPr>
                      <a:xfrm>
                        <a:off x="0" y="0"/>
                        <a:ext cx="160020" cy="1651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xmlns:pic="http://schemas.openxmlformats.org/drawingml/2006/picture" xmlns:a14="http://schemas.microsoft.com/office/drawing/2010/main">
          <w:pict w14:anchorId="06C4F769">
            <v:rect id="Rectangle 5" style="position:absolute;margin-left:243.7pt;margin-top:13.65pt;width:12.6pt;height:13pt;z-index:251661312;visibility:visible;mso-wrap-style:square;mso-wrap-distance-left:9pt;mso-wrap-distance-top:0;mso-wrap-distance-right:9pt;mso-wrap-distance-bottom:0;mso-position-horizontal:absolute;mso-position-horizontal-relative:text;mso-position-vertical:absolute;mso-position-vertical-relative:text;v-text-anchor:middle" href="https://www.facebook.com/CaliforniaPUC" o:spid="_x0000_s1026" o:button="t" filled="f" stroked="f" strokeweight="1pt" w14:anchorId="113E6C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">
              <v:fill o:detectmouseclick="t"/>
            </v:rect>
          </w:pict>
        </mc:Fallback>
      </mc:AlternateContent>
    </w:r>
    <w:r w:rsidR="00EF0B74">
      <w:rPr>
        <w:rFonts w:ascii="Century Gothic" w:hAnsi="Century Gothic"/>
        <w:noProof/>
        <w:sz w:val="18"/>
        <w:szCs w:val="18"/>
      </w:rPr>
      <mc:AlternateContent>
        <mc:Choice Requires="wps">
          <w:drawing>
            <wp:anchor distT="0" distB="0" distL="114300" distR="114300" simplePos="0" relativeHeight="251658241" behindDoc="0" locked="0" layoutInCell="1" allowOverlap="1" wp14:anchorId="63B518E8" wp14:editId="35895C57">
              <wp:simplePos x="0" y="0"/>
              <wp:positionH relativeFrom="column">
                <wp:posOffset>2903855</wp:posOffset>
              </wp:positionH>
              <wp:positionV relativeFrom="paragraph">
                <wp:posOffset>174745</wp:posOffset>
              </wp:positionV>
              <wp:extent cx="160020" cy="164846"/>
              <wp:effectExtent l="0" t="0" r="0" b="0"/>
              <wp:wrapNone/>
              <wp:docPr id="4" name="Rectangle 4">
                <a:hlinkClick xmlns:a="http://schemas.openxmlformats.org/drawingml/2006/main" r:id="rId6"/>
              </wp:docPr>
              <wp:cNvGraphicFramePr/>
              <a:graphic xmlns:a="http://schemas.openxmlformats.org/drawingml/2006/main">
                <a:graphicData uri="http://schemas.microsoft.com/office/word/2010/wordprocessingShape">
                  <wps:wsp>
                    <wps:cNvSpPr/>
                    <wps:spPr>
                      <a:xfrm>
                        <a:off x="0" y="0"/>
                        <a:ext cx="160020" cy="16484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E8EAE2A">
            <v:rect id="Rectangle 4" style="position:absolute;margin-left:228.65pt;margin-top:13.75pt;width:12.6pt;height:1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href="https://twitter.com/californiapuc" o:spid="_x0000_s1026" o:button="t" filled="f" stroked="f" strokeweight="1pt" w14:anchorId="48BA3D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">
              <v:fill o:detectmouseclick="t"/>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39CC" w14:textId="77777777" w:rsidR="00BA2810" w:rsidRDefault="00BA2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955E2" w14:textId="77777777" w:rsidR="008C65E0" w:rsidRDefault="008C65E0">
      <w:pPr>
        <w:spacing w:line="240" w:lineRule="auto"/>
      </w:pPr>
      <w:r>
        <w:separator/>
      </w:r>
    </w:p>
    <w:p w14:paraId="7B90A826" w14:textId="77777777" w:rsidR="008C65E0" w:rsidRDefault="008C65E0"/>
  </w:footnote>
  <w:footnote w:type="continuationSeparator" w:id="0">
    <w:p w14:paraId="5DF146B7" w14:textId="77777777" w:rsidR="008C65E0" w:rsidRDefault="008C65E0">
      <w:pPr>
        <w:spacing w:line="240" w:lineRule="auto"/>
      </w:pPr>
      <w:r>
        <w:continuationSeparator/>
      </w:r>
    </w:p>
    <w:p w14:paraId="0C32CD33" w14:textId="77777777" w:rsidR="008C65E0" w:rsidRDefault="008C65E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BB299" w14:textId="77777777" w:rsidR="00BA2810" w:rsidRDefault="00BA2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AFD8B" w14:textId="77777777" w:rsidR="008B796C" w:rsidRDefault="008B796C" w:rsidP="002557D4">
    <w:pPr>
      <w:pStyle w:val="Header"/>
      <w:ind w:firstLine="0"/>
    </w:pPr>
  </w:p>
  <w:p w14:paraId="0E3D7E8A" w14:textId="77777777" w:rsidR="00FD0A4E" w:rsidRDefault="00FD0A4E"/>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A66A" w14:textId="77777777" w:rsidR="00BA2810" w:rsidRDefault="00BA28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5E50"/>
    <w:multiLevelType w:val="hybridMultilevel"/>
    <w:tmpl w:val="D06EB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16365"/>
    <w:multiLevelType w:val="hybridMultilevel"/>
    <w:tmpl w:val="EE3A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21312"/>
    <w:multiLevelType w:val="hybridMultilevel"/>
    <w:tmpl w:val="883E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354B7A"/>
    <w:multiLevelType w:val="hybridMultilevel"/>
    <w:tmpl w:val="7602B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57950"/>
    <w:multiLevelType w:val="multilevel"/>
    <w:tmpl w:val="6A164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A11D8D"/>
    <w:multiLevelType w:val="hybridMultilevel"/>
    <w:tmpl w:val="D918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D3256B"/>
    <w:multiLevelType w:val="hybridMultilevel"/>
    <w:tmpl w:val="62C0F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E339E1"/>
    <w:multiLevelType w:val="hybridMultilevel"/>
    <w:tmpl w:val="48A09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75D4CD7"/>
    <w:multiLevelType w:val="hybridMultilevel"/>
    <w:tmpl w:val="2444A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283E77"/>
    <w:multiLevelType w:val="hybridMultilevel"/>
    <w:tmpl w:val="28BC1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3A2DB1"/>
    <w:multiLevelType w:val="hybridMultilevel"/>
    <w:tmpl w:val="31C00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7A5ACB"/>
    <w:multiLevelType w:val="multilevel"/>
    <w:tmpl w:val="E308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1E153F"/>
    <w:multiLevelType w:val="multilevel"/>
    <w:tmpl w:val="91E0B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421083"/>
    <w:multiLevelType w:val="hybridMultilevel"/>
    <w:tmpl w:val="6AC0E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94637">
    <w:abstractNumId w:val="2"/>
  </w:num>
  <w:num w:numId="2" w16cid:durableId="1083062485">
    <w:abstractNumId w:val="0"/>
  </w:num>
  <w:num w:numId="3" w16cid:durableId="130027463">
    <w:abstractNumId w:val="13"/>
  </w:num>
  <w:num w:numId="4" w16cid:durableId="1324746911">
    <w:abstractNumId w:val="10"/>
  </w:num>
  <w:num w:numId="5" w16cid:durableId="1740515815">
    <w:abstractNumId w:val="5"/>
  </w:num>
  <w:num w:numId="6" w16cid:durableId="1261837000">
    <w:abstractNumId w:val="3"/>
  </w:num>
  <w:num w:numId="7" w16cid:durableId="1912109567">
    <w:abstractNumId w:val="1"/>
  </w:num>
  <w:num w:numId="8" w16cid:durableId="2009866087">
    <w:abstractNumId w:val="8"/>
  </w:num>
  <w:num w:numId="9" w16cid:durableId="227427838">
    <w:abstractNumId w:val="7"/>
  </w:num>
  <w:num w:numId="10" w16cid:durableId="749548826">
    <w:abstractNumId w:val="4"/>
  </w:num>
  <w:num w:numId="11" w16cid:durableId="423647490">
    <w:abstractNumId w:val="11"/>
  </w:num>
  <w:num w:numId="12" w16cid:durableId="364018271">
    <w:abstractNumId w:val="12"/>
  </w:num>
  <w:num w:numId="13" w16cid:durableId="1854107213">
    <w:abstractNumId w:val="6"/>
  </w:num>
  <w:num w:numId="14" w16cid:durableId="16606223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D9F"/>
    <w:rsid w:val="00000CDF"/>
    <w:rsid w:val="00003C17"/>
    <w:rsid w:val="00010DB0"/>
    <w:rsid w:val="0001240C"/>
    <w:rsid w:val="00023F66"/>
    <w:rsid w:val="00027F62"/>
    <w:rsid w:val="00032DF2"/>
    <w:rsid w:val="00034C07"/>
    <w:rsid w:val="000372AB"/>
    <w:rsid w:val="000511DF"/>
    <w:rsid w:val="000527AF"/>
    <w:rsid w:val="00064C9B"/>
    <w:rsid w:val="00065488"/>
    <w:rsid w:val="000671F7"/>
    <w:rsid w:val="00067BC8"/>
    <w:rsid w:val="000964E3"/>
    <w:rsid w:val="000A17C9"/>
    <w:rsid w:val="000A6282"/>
    <w:rsid w:val="000B035D"/>
    <w:rsid w:val="000B3734"/>
    <w:rsid w:val="000B3D43"/>
    <w:rsid w:val="000B5979"/>
    <w:rsid w:val="000B7BD1"/>
    <w:rsid w:val="000D695E"/>
    <w:rsid w:val="000E0857"/>
    <w:rsid w:val="001103D7"/>
    <w:rsid w:val="0011095D"/>
    <w:rsid w:val="001121D2"/>
    <w:rsid w:val="0011734B"/>
    <w:rsid w:val="00117673"/>
    <w:rsid w:val="00132621"/>
    <w:rsid w:val="00132F6A"/>
    <w:rsid w:val="00140CFB"/>
    <w:rsid w:val="00166728"/>
    <w:rsid w:val="001C1AF3"/>
    <w:rsid w:val="001D2C18"/>
    <w:rsid w:val="001D355F"/>
    <w:rsid w:val="001E434A"/>
    <w:rsid w:val="001E44E0"/>
    <w:rsid w:val="00200D54"/>
    <w:rsid w:val="00211BF7"/>
    <w:rsid w:val="002171EF"/>
    <w:rsid w:val="00242103"/>
    <w:rsid w:val="00243DDF"/>
    <w:rsid w:val="002557D4"/>
    <w:rsid w:val="00260757"/>
    <w:rsid w:val="00260E9E"/>
    <w:rsid w:val="00265714"/>
    <w:rsid w:val="00287512"/>
    <w:rsid w:val="002931FB"/>
    <w:rsid w:val="002A1FEF"/>
    <w:rsid w:val="002A209F"/>
    <w:rsid w:val="002C649D"/>
    <w:rsid w:val="002C7075"/>
    <w:rsid w:val="002C767D"/>
    <w:rsid w:val="002D1E41"/>
    <w:rsid w:val="002E08B7"/>
    <w:rsid w:val="002E3C91"/>
    <w:rsid w:val="002F7D6C"/>
    <w:rsid w:val="003055DE"/>
    <w:rsid w:val="00305629"/>
    <w:rsid w:val="00310B9B"/>
    <w:rsid w:val="00313D21"/>
    <w:rsid w:val="00314343"/>
    <w:rsid w:val="003164F0"/>
    <w:rsid w:val="003402D8"/>
    <w:rsid w:val="003546B1"/>
    <w:rsid w:val="00362D44"/>
    <w:rsid w:val="003666E8"/>
    <w:rsid w:val="003854F1"/>
    <w:rsid w:val="00386ABF"/>
    <w:rsid w:val="00396CB1"/>
    <w:rsid w:val="003A7882"/>
    <w:rsid w:val="003B1208"/>
    <w:rsid w:val="003B32A6"/>
    <w:rsid w:val="003D5ECD"/>
    <w:rsid w:val="003E2832"/>
    <w:rsid w:val="003E2DF6"/>
    <w:rsid w:val="003E6BAB"/>
    <w:rsid w:val="003F07C4"/>
    <w:rsid w:val="00407ED9"/>
    <w:rsid w:val="00412D3E"/>
    <w:rsid w:val="00427583"/>
    <w:rsid w:val="00431E7F"/>
    <w:rsid w:val="004327DC"/>
    <w:rsid w:val="004406B4"/>
    <w:rsid w:val="00443EB4"/>
    <w:rsid w:val="00465E73"/>
    <w:rsid w:val="0047178A"/>
    <w:rsid w:val="004718FF"/>
    <w:rsid w:val="00475516"/>
    <w:rsid w:val="0048184C"/>
    <w:rsid w:val="004A6C2D"/>
    <w:rsid w:val="004A77EE"/>
    <w:rsid w:val="004F684E"/>
    <w:rsid w:val="00503C35"/>
    <w:rsid w:val="00510C78"/>
    <w:rsid w:val="00510E1D"/>
    <w:rsid w:val="005119F2"/>
    <w:rsid w:val="00512BC1"/>
    <w:rsid w:val="00516C98"/>
    <w:rsid w:val="00517157"/>
    <w:rsid w:val="00520CC7"/>
    <w:rsid w:val="00536F0E"/>
    <w:rsid w:val="00546BD0"/>
    <w:rsid w:val="005565F9"/>
    <w:rsid w:val="00565E23"/>
    <w:rsid w:val="0057074D"/>
    <w:rsid w:val="00591142"/>
    <w:rsid w:val="00596D9E"/>
    <w:rsid w:val="005A12F2"/>
    <w:rsid w:val="005A4882"/>
    <w:rsid w:val="005B53C9"/>
    <w:rsid w:val="005C025C"/>
    <w:rsid w:val="005C49C7"/>
    <w:rsid w:val="005C4F9F"/>
    <w:rsid w:val="005E3ECB"/>
    <w:rsid w:val="005E5942"/>
    <w:rsid w:val="005E657A"/>
    <w:rsid w:val="0060490F"/>
    <w:rsid w:val="00605487"/>
    <w:rsid w:val="00630096"/>
    <w:rsid w:val="00636239"/>
    <w:rsid w:val="00637220"/>
    <w:rsid w:val="006411F0"/>
    <w:rsid w:val="00654243"/>
    <w:rsid w:val="006624D7"/>
    <w:rsid w:val="00662A7E"/>
    <w:rsid w:val="00671C25"/>
    <w:rsid w:val="006809B6"/>
    <w:rsid w:val="00681F83"/>
    <w:rsid w:val="00684FF5"/>
    <w:rsid w:val="006905CA"/>
    <w:rsid w:val="00693F98"/>
    <w:rsid w:val="006B481A"/>
    <w:rsid w:val="006B4BF5"/>
    <w:rsid w:val="006C256F"/>
    <w:rsid w:val="006C29FE"/>
    <w:rsid w:val="006C467D"/>
    <w:rsid w:val="006D31A2"/>
    <w:rsid w:val="006E484B"/>
    <w:rsid w:val="006E525A"/>
    <w:rsid w:val="006E65E3"/>
    <w:rsid w:val="00710120"/>
    <w:rsid w:val="00726E07"/>
    <w:rsid w:val="00727998"/>
    <w:rsid w:val="00754FE0"/>
    <w:rsid w:val="0077144E"/>
    <w:rsid w:val="00773D0D"/>
    <w:rsid w:val="007748F0"/>
    <w:rsid w:val="007A3960"/>
    <w:rsid w:val="007B3B9B"/>
    <w:rsid w:val="007B7FB7"/>
    <w:rsid w:val="007D6191"/>
    <w:rsid w:val="007E1B99"/>
    <w:rsid w:val="008079F6"/>
    <w:rsid w:val="00825427"/>
    <w:rsid w:val="00825BF6"/>
    <w:rsid w:val="008678B1"/>
    <w:rsid w:val="00872530"/>
    <w:rsid w:val="00877625"/>
    <w:rsid w:val="00881D75"/>
    <w:rsid w:val="00882D9F"/>
    <w:rsid w:val="0089566B"/>
    <w:rsid w:val="008A0FA8"/>
    <w:rsid w:val="008B1830"/>
    <w:rsid w:val="008B3D3C"/>
    <w:rsid w:val="008B6A9F"/>
    <w:rsid w:val="008B796C"/>
    <w:rsid w:val="008C38F6"/>
    <w:rsid w:val="008C65E0"/>
    <w:rsid w:val="008D247E"/>
    <w:rsid w:val="008E2346"/>
    <w:rsid w:val="008E25C0"/>
    <w:rsid w:val="008F1159"/>
    <w:rsid w:val="008F553B"/>
    <w:rsid w:val="00900D0D"/>
    <w:rsid w:val="00911EE5"/>
    <w:rsid w:val="00916768"/>
    <w:rsid w:val="009422DC"/>
    <w:rsid w:val="009456D3"/>
    <w:rsid w:val="00952356"/>
    <w:rsid w:val="0095374D"/>
    <w:rsid w:val="00963365"/>
    <w:rsid w:val="00973CB7"/>
    <w:rsid w:val="00982B42"/>
    <w:rsid w:val="00986071"/>
    <w:rsid w:val="00990766"/>
    <w:rsid w:val="009915DC"/>
    <w:rsid w:val="009A094A"/>
    <w:rsid w:val="009A2082"/>
    <w:rsid w:val="009C47C3"/>
    <w:rsid w:val="009C6C1D"/>
    <w:rsid w:val="009E4971"/>
    <w:rsid w:val="009E4EBA"/>
    <w:rsid w:val="00A21E9A"/>
    <w:rsid w:val="00A3512C"/>
    <w:rsid w:val="00A36204"/>
    <w:rsid w:val="00A4490A"/>
    <w:rsid w:val="00A87FF5"/>
    <w:rsid w:val="00AA186B"/>
    <w:rsid w:val="00AA2945"/>
    <w:rsid w:val="00AB28B4"/>
    <w:rsid w:val="00AB48E3"/>
    <w:rsid w:val="00AB5C38"/>
    <w:rsid w:val="00AE2C34"/>
    <w:rsid w:val="00B0491A"/>
    <w:rsid w:val="00B072CF"/>
    <w:rsid w:val="00B12683"/>
    <w:rsid w:val="00B2336C"/>
    <w:rsid w:val="00B46AF6"/>
    <w:rsid w:val="00B60499"/>
    <w:rsid w:val="00B61D69"/>
    <w:rsid w:val="00B764B5"/>
    <w:rsid w:val="00B774FA"/>
    <w:rsid w:val="00B807CA"/>
    <w:rsid w:val="00B82F89"/>
    <w:rsid w:val="00B948C7"/>
    <w:rsid w:val="00B960ED"/>
    <w:rsid w:val="00B97CD7"/>
    <w:rsid w:val="00BA2810"/>
    <w:rsid w:val="00BA3F99"/>
    <w:rsid w:val="00BA63D7"/>
    <w:rsid w:val="00BA7935"/>
    <w:rsid w:val="00BA7C1C"/>
    <w:rsid w:val="00BB30D3"/>
    <w:rsid w:val="00BB63CE"/>
    <w:rsid w:val="00BC54BE"/>
    <w:rsid w:val="00BC6357"/>
    <w:rsid w:val="00BE0F70"/>
    <w:rsid w:val="00BE10C4"/>
    <w:rsid w:val="00BE1C57"/>
    <w:rsid w:val="00C145F8"/>
    <w:rsid w:val="00C33199"/>
    <w:rsid w:val="00C644FC"/>
    <w:rsid w:val="00C877C9"/>
    <w:rsid w:val="00CD07CC"/>
    <w:rsid w:val="00CD1B2B"/>
    <w:rsid w:val="00CD3AA8"/>
    <w:rsid w:val="00CE4FFC"/>
    <w:rsid w:val="00CE5AD9"/>
    <w:rsid w:val="00CE71A1"/>
    <w:rsid w:val="00CF2404"/>
    <w:rsid w:val="00D00FD1"/>
    <w:rsid w:val="00D13DF3"/>
    <w:rsid w:val="00D427B0"/>
    <w:rsid w:val="00D42CD4"/>
    <w:rsid w:val="00D47EF0"/>
    <w:rsid w:val="00D52B56"/>
    <w:rsid w:val="00D60B73"/>
    <w:rsid w:val="00D614CF"/>
    <w:rsid w:val="00D80518"/>
    <w:rsid w:val="00D81466"/>
    <w:rsid w:val="00D820A1"/>
    <w:rsid w:val="00D861FF"/>
    <w:rsid w:val="00D879A8"/>
    <w:rsid w:val="00D92AD2"/>
    <w:rsid w:val="00D96B56"/>
    <w:rsid w:val="00DA1186"/>
    <w:rsid w:val="00DA1B3D"/>
    <w:rsid w:val="00DB6396"/>
    <w:rsid w:val="00DC29EB"/>
    <w:rsid w:val="00DC2AA1"/>
    <w:rsid w:val="00DE7181"/>
    <w:rsid w:val="00DF7CD5"/>
    <w:rsid w:val="00E07B5E"/>
    <w:rsid w:val="00E104C4"/>
    <w:rsid w:val="00E10C42"/>
    <w:rsid w:val="00E26C03"/>
    <w:rsid w:val="00E45D14"/>
    <w:rsid w:val="00E46C3D"/>
    <w:rsid w:val="00E4787D"/>
    <w:rsid w:val="00E53723"/>
    <w:rsid w:val="00E765C3"/>
    <w:rsid w:val="00E8537A"/>
    <w:rsid w:val="00E87F0E"/>
    <w:rsid w:val="00E96318"/>
    <w:rsid w:val="00EB4BAA"/>
    <w:rsid w:val="00EC6158"/>
    <w:rsid w:val="00ED4643"/>
    <w:rsid w:val="00ED4CAE"/>
    <w:rsid w:val="00EE06DC"/>
    <w:rsid w:val="00EF0B74"/>
    <w:rsid w:val="00F0113C"/>
    <w:rsid w:val="00F06E27"/>
    <w:rsid w:val="00F132D9"/>
    <w:rsid w:val="00F50CA0"/>
    <w:rsid w:val="00F51D8E"/>
    <w:rsid w:val="00F5295D"/>
    <w:rsid w:val="00F6051B"/>
    <w:rsid w:val="00F663E3"/>
    <w:rsid w:val="00F703B4"/>
    <w:rsid w:val="00F713B1"/>
    <w:rsid w:val="00F90ED9"/>
    <w:rsid w:val="00FB67B5"/>
    <w:rsid w:val="00FD0A4E"/>
    <w:rsid w:val="00FD1D26"/>
    <w:rsid w:val="00FD3A07"/>
    <w:rsid w:val="00FE272C"/>
    <w:rsid w:val="00FF2710"/>
    <w:rsid w:val="010D9642"/>
    <w:rsid w:val="025B17E2"/>
    <w:rsid w:val="0372A4E7"/>
    <w:rsid w:val="0383495F"/>
    <w:rsid w:val="050E7CDB"/>
    <w:rsid w:val="051DA533"/>
    <w:rsid w:val="085443F1"/>
    <w:rsid w:val="096207D9"/>
    <w:rsid w:val="099A809C"/>
    <w:rsid w:val="0EDE8105"/>
    <w:rsid w:val="0EE4A250"/>
    <w:rsid w:val="119D59B3"/>
    <w:rsid w:val="11EB409F"/>
    <w:rsid w:val="123F5468"/>
    <w:rsid w:val="16760F4A"/>
    <w:rsid w:val="17FB29DA"/>
    <w:rsid w:val="19D3C5BB"/>
    <w:rsid w:val="1E099C65"/>
    <w:rsid w:val="1EC4B58C"/>
    <w:rsid w:val="1F343BC3"/>
    <w:rsid w:val="1F599C54"/>
    <w:rsid w:val="1F8A18CC"/>
    <w:rsid w:val="1FFFC79F"/>
    <w:rsid w:val="2246EFE8"/>
    <w:rsid w:val="23992478"/>
    <w:rsid w:val="2510728A"/>
    <w:rsid w:val="25468C57"/>
    <w:rsid w:val="25CA7246"/>
    <w:rsid w:val="26DB818B"/>
    <w:rsid w:val="2B1D2CB4"/>
    <w:rsid w:val="31BF882A"/>
    <w:rsid w:val="32C1DCB0"/>
    <w:rsid w:val="348D47A1"/>
    <w:rsid w:val="35C1F8F0"/>
    <w:rsid w:val="384A1677"/>
    <w:rsid w:val="3908BADE"/>
    <w:rsid w:val="3CE2FB45"/>
    <w:rsid w:val="3DAFAF20"/>
    <w:rsid w:val="40E2DD64"/>
    <w:rsid w:val="44C90BF0"/>
    <w:rsid w:val="474270EF"/>
    <w:rsid w:val="47C6B083"/>
    <w:rsid w:val="49054D45"/>
    <w:rsid w:val="4A1A4A7B"/>
    <w:rsid w:val="4B9991E4"/>
    <w:rsid w:val="4B9D697E"/>
    <w:rsid w:val="4BE0DF9C"/>
    <w:rsid w:val="4C547966"/>
    <w:rsid w:val="4C7F21FE"/>
    <w:rsid w:val="4D1C5CAE"/>
    <w:rsid w:val="4F5C04B7"/>
    <w:rsid w:val="4F7D1176"/>
    <w:rsid w:val="50ED4ACE"/>
    <w:rsid w:val="50FEC27F"/>
    <w:rsid w:val="548C7144"/>
    <w:rsid w:val="557CD28D"/>
    <w:rsid w:val="55EABD13"/>
    <w:rsid w:val="584BDAAB"/>
    <w:rsid w:val="5BA6300E"/>
    <w:rsid w:val="5CE3FA09"/>
    <w:rsid w:val="5E4B291B"/>
    <w:rsid w:val="63234312"/>
    <w:rsid w:val="6648F241"/>
    <w:rsid w:val="664C75C7"/>
    <w:rsid w:val="68410CB5"/>
    <w:rsid w:val="690070B0"/>
    <w:rsid w:val="693E2695"/>
    <w:rsid w:val="70384166"/>
    <w:rsid w:val="7425A41F"/>
    <w:rsid w:val="7462EF68"/>
    <w:rsid w:val="7507E06C"/>
    <w:rsid w:val="75C4741D"/>
    <w:rsid w:val="76F2BFC8"/>
    <w:rsid w:val="77810676"/>
    <w:rsid w:val="785B2C5E"/>
    <w:rsid w:val="7C22DAB6"/>
    <w:rsid w:val="7D79D116"/>
    <w:rsid w:val="7EA2AA9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924F1"/>
  <w15:chartTrackingRefBased/>
  <w15:docId w15:val="{E2B5B04A-6762-4123-BD4B-9B17DBD6C326}"/>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5DC"/>
    <w:pPr>
      <w:spacing w:after="0" w:line="360" w:lineRule="auto"/>
      <w:ind w:firstLine="720"/>
    </w:pPr>
    <w:rPr>
      <w:rFonts w:ascii="Times New Roman" w:eastAsia="Times New Roman" w:hAnsi="Times New Roman"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64E3"/>
    <w:rPr>
      <w:color w:val="0000FF"/>
      <w:u w:val="single"/>
    </w:rPr>
  </w:style>
  <w:style w:type="paragraph" w:customStyle="1" w:styleId="ReleaseHead">
    <w:name w:val="ReleaseHead"/>
    <w:basedOn w:val="Normal"/>
    <w:autoRedefine/>
    <w:rsid w:val="0060490F"/>
    <w:pPr>
      <w:tabs>
        <w:tab w:val="left" w:pos="4680"/>
      </w:tabs>
      <w:spacing w:line="240" w:lineRule="auto"/>
      <w:ind w:firstLine="0"/>
      <w:jc w:val="center"/>
      <w:outlineLvl w:val="0"/>
    </w:pPr>
    <w:rPr>
      <w:sz w:val="28"/>
      <w:szCs w:val="28"/>
    </w:rPr>
  </w:style>
  <w:style w:type="paragraph" w:styleId="BodyTextIndent">
    <w:name w:val="Body Text Indent"/>
    <w:basedOn w:val="Normal"/>
    <w:link w:val="BodyTextIndentChar"/>
    <w:rsid w:val="000964E3"/>
  </w:style>
  <w:style w:type="character" w:customStyle="1" w:styleId="BodyTextIndentChar">
    <w:name w:val="Body Text Indent Char"/>
    <w:basedOn w:val="DefaultParagraphFont"/>
    <w:link w:val="BodyTextIndent"/>
    <w:rsid w:val="000964E3"/>
    <w:rPr>
      <w:rFonts w:ascii="Bookman" w:eastAsia="Times New Roman" w:hAnsi="Bookman" w:cs="Times New Roman"/>
      <w:sz w:val="24"/>
      <w:szCs w:val="20"/>
    </w:rPr>
  </w:style>
  <w:style w:type="paragraph" w:styleId="Header">
    <w:name w:val="header"/>
    <w:basedOn w:val="Normal"/>
    <w:link w:val="HeaderChar"/>
    <w:uiPriority w:val="99"/>
    <w:unhideWhenUsed/>
    <w:rsid w:val="000964E3"/>
    <w:pPr>
      <w:tabs>
        <w:tab w:val="center" w:pos="4680"/>
        <w:tab w:val="right" w:pos="9360"/>
      </w:tabs>
      <w:spacing w:line="240" w:lineRule="auto"/>
    </w:pPr>
  </w:style>
  <w:style w:type="character" w:customStyle="1" w:styleId="HeaderChar">
    <w:name w:val="Header Char"/>
    <w:basedOn w:val="DefaultParagraphFont"/>
    <w:link w:val="Header"/>
    <w:uiPriority w:val="99"/>
    <w:rsid w:val="000964E3"/>
    <w:rPr>
      <w:rFonts w:ascii="Bookman" w:eastAsia="Times New Roman" w:hAnsi="Bookman" w:cs="Times New Roman"/>
      <w:sz w:val="24"/>
      <w:szCs w:val="20"/>
    </w:rPr>
  </w:style>
  <w:style w:type="paragraph" w:styleId="Footer">
    <w:name w:val="footer"/>
    <w:basedOn w:val="Normal"/>
    <w:link w:val="FooterChar"/>
    <w:uiPriority w:val="99"/>
    <w:unhideWhenUsed/>
    <w:rsid w:val="000964E3"/>
    <w:pPr>
      <w:tabs>
        <w:tab w:val="center" w:pos="4680"/>
        <w:tab w:val="right" w:pos="9360"/>
      </w:tabs>
      <w:spacing w:line="240" w:lineRule="auto"/>
    </w:pPr>
  </w:style>
  <w:style w:type="character" w:customStyle="1" w:styleId="FooterChar">
    <w:name w:val="Footer Char"/>
    <w:basedOn w:val="DefaultParagraphFont"/>
    <w:link w:val="Footer"/>
    <w:uiPriority w:val="99"/>
    <w:rsid w:val="000964E3"/>
    <w:rPr>
      <w:rFonts w:ascii="Bookman" w:eastAsia="Times New Roman" w:hAnsi="Bookman" w:cs="Times New Roman"/>
      <w:sz w:val="24"/>
      <w:szCs w:val="20"/>
    </w:rPr>
  </w:style>
  <w:style w:type="character" w:styleId="PageNumber">
    <w:name w:val="page number"/>
    <w:basedOn w:val="DefaultParagraphFont"/>
    <w:rsid w:val="000964E3"/>
  </w:style>
  <w:style w:type="character" w:styleId="CommentReference">
    <w:name w:val="annotation reference"/>
    <w:basedOn w:val="DefaultParagraphFont"/>
    <w:uiPriority w:val="99"/>
    <w:semiHidden/>
    <w:unhideWhenUsed/>
    <w:rsid w:val="000964E3"/>
    <w:rPr>
      <w:sz w:val="16"/>
      <w:szCs w:val="16"/>
    </w:rPr>
  </w:style>
  <w:style w:type="paragraph" w:styleId="CommentText">
    <w:name w:val="annotation text"/>
    <w:basedOn w:val="Normal"/>
    <w:link w:val="CommentTextChar"/>
    <w:uiPriority w:val="99"/>
    <w:unhideWhenUsed/>
    <w:rsid w:val="000964E3"/>
    <w:pPr>
      <w:spacing w:line="240" w:lineRule="auto"/>
    </w:pPr>
    <w:rPr>
      <w:sz w:val="20"/>
    </w:rPr>
  </w:style>
  <w:style w:type="character" w:customStyle="1" w:styleId="CommentTextChar">
    <w:name w:val="Comment Text Char"/>
    <w:basedOn w:val="DefaultParagraphFont"/>
    <w:link w:val="CommentText"/>
    <w:uiPriority w:val="99"/>
    <w:rsid w:val="000964E3"/>
    <w:rPr>
      <w:rFonts w:ascii="Bookman" w:eastAsia="Times New Roman" w:hAnsi="Bookman" w:cs="Times New Roman"/>
      <w:sz w:val="20"/>
      <w:szCs w:val="20"/>
    </w:rPr>
  </w:style>
  <w:style w:type="paragraph" w:styleId="ListParagraph">
    <w:name w:val="List Paragraph"/>
    <w:basedOn w:val="Normal"/>
    <w:uiPriority w:val="34"/>
    <w:qFormat/>
    <w:rsid w:val="000964E3"/>
    <w:pPr>
      <w:ind w:left="720"/>
      <w:contextualSpacing/>
    </w:pPr>
  </w:style>
  <w:style w:type="paragraph" w:styleId="NormalWeb">
    <w:name w:val="Normal (Web)"/>
    <w:basedOn w:val="Normal"/>
    <w:uiPriority w:val="99"/>
    <w:unhideWhenUsed/>
    <w:rsid w:val="00CE4FFC"/>
    <w:pPr>
      <w:spacing w:before="100" w:beforeAutospacing="1" w:after="100" w:afterAutospacing="1"/>
      <w:ind w:firstLine="0"/>
    </w:pPr>
    <w:rPr>
      <w:szCs w:val="24"/>
    </w:rPr>
  </w:style>
  <w:style w:type="character" w:styleId="UnresolvedMention">
    <w:name w:val="Unresolved Mention"/>
    <w:basedOn w:val="DefaultParagraphFont"/>
    <w:uiPriority w:val="99"/>
    <w:semiHidden/>
    <w:unhideWhenUsed/>
    <w:rsid w:val="00916768"/>
    <w:rPr>
      <w:color w:val="605E5C"/>
      <w:shd w:val="clear" w:color="auto" w:fill="E1DFDD"/>
    </w:rPr>
  </w:style>
  <w:style w:type="paragraph" w:styleId="Revision">
    <w:name w:val="Revision"/>
    <w:hidden/>
    <w:uiPriority w:val="99"/>
    <w:semiHidden/>
    <w:rsid w:val="003F07C4"/>
    <w:pPr>
      <w:spacing w:after="0" w:line="240" w:lineRule="auto"/>
    </w:pPr>
    <w:rPr>
      <w:rFonts w:ascii="Times New Roman" w:eastAsia="Times New Roman" w:hAnsi="Times New Roman" w:cs="Times New Roman"/>
      <w:sz w:val="24"/>
      <w:szCs w:val="20"/>
    </w:rPr>
  </w:style>
  <w:style w:type="character" w:styleId="FollowedHyperlink">
    <w:name w:val="FollowedHyperlink"/>
    <w:basedOn w:val="DefaultParagraphFont"/>
    <w:uiPriority w:val="99"/>
    <w:semiHidden/>
    <w:unhideWhenUsed/>
    <w:rsid w:val="00E96318"/>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2F7D6C"/>
    <w:rPr>
      <w:b/>
      <w:bCs/>
    </w:rPr>
  </w:style>
  <w:style w:type="character" w:customStyle="1" w:styleId="CommentSubjectChar">
    <w:name w:val="Comment Subject Char"/>
    <w:basedOn w:val="CommentTextChar"/>
    <w:link w:val="CommentSubject"/>
    <w:uiPriority w:val="99"/>
    <w:semiHidden/>
    <w:rsid w:val="002F7D6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8643717">
      <w:bodyDiv w:val="1"/>
      <w:marLeft w:val="0"/>
      <w:marRight w:val="0"/>
      <w:marTop w:val="0"/>
      <w:marBottom w:val="0"/>
      <w:divBdr>
        <w:top w:val="none" w:sz="0" w:space="0" w:color="auto"/>
        <w:left w:val="none" w:sz="0" w:space="0" w:color="auto"/>
        <w:bottom w:val="none" w:sz="0" w:space="0" w:color="auto"/>
        <w:right w:val="none" w:sz="0" w:space="0" w:color="auto"/>
      </w:divBdr>
      <w:divsChild>
        <w:div w:id="429349819">
          <w:marLeft w:val="0"/>
          <w:marRight w:val="0"/>
          <w:marTop w:val="0"/>
          <w:marBottom w:val="0"/>
          <w:divBdr>
            <w:top w:val="none" w:sz="0" w:space="0" w:color="auto"/>
            <w:left w:val="none" w:sz="0" w:space="0" w:color="auto"/>
            <w:bottom w:val="none" w:sz="0" w:space="0" w:color="auto"/>
            <w:right w:val="none" w:sz="0" w:space="0" w:color="auto"/>
          </w:divBdr>
        </w:div>
      </w:divsChild>
    </w:div>
    <w:div w:id="822048075">
      <w:bodyDiv w:val="1"/>
      <w:marLeft w:val="0"/>
      <w:marRight w:val="0"/>
      <w:marTop w:val="0"/>
      <w:marBottom w:val="0"/>
      <w:divBdr>
        <w:top w:val="none" w:sz="0" w:space="0" w:color="auto"/>
        <w:left w:val="none" w:sz="0" w:space="0" w:color="auto"/>
        <w:bottom w:val="none" w:sz="0" w:space="0" w:color="auto"/>
        <w:right w:val="none" w:sz="0" w:space="0" w:color="auto"/>
      </w:divBdr>
    </w:div>
    <w:div w:id="999239156">
      <w:bodyDiv w:val="1"/>
      <w:marLeft w:val="0"/>
      <w:marRight w:val="0"/>
      <w:marTop w:val="0"/>
      <w:marBottom w:val="0"/>
      <w:divBdr>
        <w:top w:val="none" w:sz="0" w:space="0" w:color="auto"/>
        <w:left w:val="none" w:sz="0" w:space="0" w:color="auto"/>
        <w:bottom w:val="none" w:sz="0" w:space="0" w:color="auto"/>
        <w:right w:val="none" w:sz="0" w:space="0" w:color="auto"/>
      </w:divBdr>
    </w:div>
    <w:div w:id="1025904980">
      <w:bodyDiv w:val="1"/>
      <w:marLeft w:val="0"/>
      <w:marRight w:val="0"/>
      <w:marTop w:val="0"/>
      <w:marBottom w:val="0"/>
      <w:divBdr>
        <w:top w:val="none" w:sz="0" w:space="0" w:color="auto"/>
        <w:left w:val="none" w:sz="0" w:space="0" w:color="auto"/>
        <w:bottom w:val="none" w:sz="0" w:space="0" w:color="auto"/>
        <w:right w:val="none" w:sz="0" w:space="0" w:color="auto"/>
      </w:divBdr>
    </w:div>
    <w:div w:id="1561213679">
      <w:bodyDiv w:val="1"/>
      <w:marLeft w:val="0"/>
      <w:marRight w:val="0"/>
      <w:marTop w:val="0"/>
      <w:marBottom w:val="0"/>
      <w:divBdr>
        <w:top w:val="none" w:sz="0" w:space="0" w:color="auto"/>
        <w:left w:val="none" w:sz="0" w:space="0" w:color="auto"/>
        <w:bottom w:val="none" w:sz="0" w:space="0" w:color="auto"/>
        <w:right w:val="none" w:sz="0" w:space="0" w:color="auto"/>
      </w:divBdr>
      <w:divsChild>
        <w:div w:id="193345849">
          <w:marLeft w:val="0"/>
          <w:marRight w:val="0"/>
          <w:marTop w:val="0"/>
          <w:marBottom w:val="0"/>
          <w:divBdr>
            <w:top w:val="none" w:sz="0" w:space="0" w:color="auto"/>
            <w:left w:val="none" w:sz="0" w:space="0" w:color="auto"/>
            <w:bottom w:val="none" w:sz="0" w:space="0" w:color="auto"/>
            <w:right w:val="none" w:sz="0" w:space="0" w:color="auto"/>
          </w:divBdr>
        </w:div>
      </w:divsChild>
    </w:div>
    <w:div w:id="162079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ideca.org/" TargetMode="External"/><Relationship Id="rId18" Type="http://schemas.openxmlformats.org/officeDocument/2006/relationships/hyperlink" Target="https://www.cpuc.ca.gov/regulatory-services/licensing/transportation-licensing-and-analysis-branch/transportation-network-companies/clean-miles-standard"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news@cpuc.ca.gov" TargetMode="External"/><Relationship Id="rId17" Type="http://schemas.openxmlformats.org/officeDocument/2006/relationships/hyperlink" Target="https://rideca.org/incentive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rideca.org/howtoappl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rideca.org/eligibility"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cpuc.c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ideca.org/"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https://www.youtube.com/user/CaliforniaPUC" TargetMode="External"/><Relationship Id="rId2" Type="http://schemas.openxmlformats.org/officeDocument/2006/relationships/hyperlink" Target="https://www.linkedin.com/company/CaliforniaPUC" TargetMode="External"/><Relationship Id="rId1" Type="http://schemas.openxmlformats.org/officeDocument/2006/relationships/image" Target="media/image2.png"/><Relationship Id="rId6" Type="http://schemas.openxmlformats.org/officeDocument/2006/relationships/hyperlink" Target="https://twitter.com/californiapuc" TargetMode="External"/><Relationship Id="rId5" Type="http://schemas.openxmlformats.org/officeDocument/2006/relationships/hyperlink" Target="https://www.facebook.com/CaliforniaPUC" TargetMode="External"/><Relationship Id="rId4" Type="http://schemas.openxmlformats.org/officeDocument/2006/relationships/hyperlink" Target="https://www.instagram.com/CaliforniaPU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EE077DA7DB024EACDAD4F252D645DA" ma:contentTypeVersion="15" ma:contentTypeDescription="Create a new document." ma:contentTypeScope="" ma:versionID="63adc8ba555811a620951ac2aba89e50">
  <xsd:schema xmlns:xsd="http://www.w3.org/2001/XMLSchema" xmlns:xs="http://www.w3.org/2001/XMLSchema" xmlns:p="http://schemas.microsoft.com/office/2006/metadata/properties" xmlns:ns2="f0814199-e58b-430f-802a-20d1b32aa8ff" xmlns:ns3="c753608a-699b-49e1-97e5-e4339c54d723" targetNamespace="http://schemas.microsoft.com/office/2006/metadata/properties" ma:root="true" ma:fieldsID="080d607bf8857338b523fee0e983c011" ns2:_="" ns3:_="">
    <xsd:import namespace="f0814199-e58b-430f-802a-20d1b32aa8ff"/>
    <xsd:import namespace="c753608a-699b-49e1-97e5-e4339c54d72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14199-e58b-430f-802a-20d1b32aa8f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53608a-699b-49e1-97e5-e4339c54d72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5515992-da4a-452b-bc5f-dab90540f5d9}" ma:internalName="TaxCatchAll" ma:showField="CatchAllData" ma:web="c753608a-699b-49e1-97e5-e4339c54d72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0814199-e58b-430f-802a-20d1b32aa8ff">
      <Terms xmlns="http://schemas.microsoft.com/office/infopath/2007/PartnerControls"/>
    </lcf76f155ced4ddcb4097134ff3c332f>
    <TaxCatchAll xmlns="c753608a-699b-49e1-97e5-e4339c54d72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B9889-950A-44BD-919A-F24A0B8DF52D}">
  <ds:schemaRefs>
    <ds:schemaRef ds:uri="http://schemas.microsoft.com/sharepoint/v3/contenttype/forms"/>
  </ds:schemaRefs>
</ds:datastoreItem>
</file>

<file path=customXml/itemProps2.xml><?xml version="1.0" encoding="utf-8"?>
<ds:datastoreItem xmlns:ds="http://schemas.openxmlformats.org/officeDocument/2006/customXml" ds:itemID="{EDFDE13E-95D9-45EA-93D9-B4AF7D5CDD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14199-e58b-430f-802a-20d1b32aa8ff"/>
    <ds:schemaRef ds:uri="c753608a-699b-49e1-97e5-e4339c54d7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FE853A-0DC4-4EC5-842E-FB3BE35C45AA}">
  <ds:schemaRefs>
    <ds:schemaRef ds:uri="http://schemas.microsoft.com/office/2006/metadata/properties"/>
    <ds:schemaRef ds:uri="http://schemas.microsoft.com/office/infopath/2007/PartnerControls"/>
    <ds:schemaRef ds:uri="f0814199-e58b-430f-802a-20d1b32aa8ff"/>
    <ds:schemaRef ds:uri="c753608a-699b-49e1-97e5-e4339c54d723"/>
  </ds:schemaRefs>
</ds:datastoreItem>
</file>

<file path=customXml/itemProps4.xml><?xml version="1.0" encoding="utf-8"?>
<ds:datastoreItem xmlns:ds="http://schemas.openxmlformats.org/officeDocument/2006/customXml" ds:itemID="{BD5BB2A3-CF83-C24C-8F41-6C5498887DBA}">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3</ap:Pages>
  <ap:Words>720</ap:Words>
  <ap:Characters>4109</ap:Characters>
  <ap:Application>Microsoft Office Word</ap:Application>
  <ap:DocSecurity>0</ap:DocSecurity>
  <ap:Lines>34</ap:Lines>
  <ap:Paragraphs>9</ap:Paragraphs>
  <ap:ScaleCrop>false</ap:ScaleCrop>
  <ap:Company/>
  <ap:LinksUpToDate>false</ap:LinksUpToDate>
  <ap:CharactersWithSpaces>4820</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2026-10-19T10:53:34Z</dcterms:created>
  <dcterms:modified xsi:type="dcterms:W3CDTF">2026-10-19T10:53:34Z</dcterms:modified>
</cp:coreProperties>
</file>