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a="http://schemas.openxmlformats.org/drawingml/2006/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435E5F" w:rsidR="00921520" w:rsidP="00435E5F" w:rsidRDefault="6466E252" w14:paraId="157CCE65" w14:textId="594B6F5A">
      <w:pPr>
        <w:rPr>
          <w:rFonts w:ascii="Palatino Linotype" w:hAnsi="Palatino Linotype"/>
        </w:rPr>
      </w:pPr>
      <w:r w:rsidRPr="00435E5F">
        <w:rPr>
          <w:rFonts w:ascii="Palatino Linotype" w:hAnsi="Palatino Linotype"/>
        </w:rPr>
        <w:t xml:space="preserve">                                                                            </w:t>
      </w:r>
    </w:p>
    <w:p w:rsidRPr="00435E5F" w:rsidR="00137CE7" w:rsidP="00435E5F" w:rsidRDefault="00137CE7" w14:paraId="2C9CACB4" w14:textId="77777777">
      <w:pPr>
        <w:pStyle w:val="Heading1"/>
        <w:spacing w:before="24"/>
        <w:ind w:left="58" w:right="30"/>
        <w:jc w:val="center"/>
        <w:rPr>
          <w:rFonts w:ascii="Palatino Linotype" w:hAnsi="Palatino Linotype"/>
          <w:color w:val="auto"/>
          <w:sz w:val="24"/>
          <w:szCs w:val="24"/>
        </w:rPr>
      </w:pPr>
      <w:r w:rsidRPr="00435E5F">
        <w:rPr>
          <w:rFonts w:ascii="Palatino Linotype" w:hAnsi="Palatino Linotype"/>
          <w:color w:val="auto"/>
          <w:sz w:val="24"/>
          <w:szCs w:val="24"/>
        </w:rPr>
        <w:t>PUBLIC</w:t>
      </w:r>
      <w:r w:rsidRPr="00435E5F">
        <w:rPr>
          <w:rFonts w:ascii="Palatino Linotype" w:hAnsi="Palatino Linotype"/>
          <w:color w:val="auto"/>
          <w:spacing w:val="-4"/>
          <w:sz w:val="24"/>
          <w:szCs w:val="24"/>
        </w:rPr>
        <w:t xml:space="preserve"> </w:t>
      </w:r>
      <w:r w:rsidRPr="00435E5F">
        <w:rPr>
          <w:rFonts w:ascii="Palatino Linotype" w:hAnsi="Palatino Linotype"/>
          <w:color w:val="auto"/>
          <w:sz w:val="24"/>
          <w:szCs w:val="24"/>
        </w:rPr>
        <w:t>UTILITIES</w:t>
      </w:r>
      <w:r w:rsidRPr="00435E5F">
        <w:rPr>
          <w:rFonts w:ascii="Palatino Linotype" w:hAnsi="Palatino Linotype"/>
          <w:color w:val="auto"/>
          <w:spacing w:val="8"/>
          <w:sz w:val="24"/>
          <w:szCs w:val="24"/>
        </w:rPr>
        <w:t xml:space="preserve"> </w:t>
      </w:r>
      <w:r w:rsidRPr="00435E5F">
        <w:rPr>
          <w:rFonts w:ascii="Palatino Linotype" w:hAnsi="Palatino Linotype"/>
          <w:color w:val="auto"/>
          <w:sz w:val="24"/>
          <w:szCs w:val="24"/>
        </w:rPr>
        <w:t>COMMISSION</w:t>
      </w:r>
      <w:r w:rsidRPr="00435E5F">
        <w:rPr>
          <w:rFonts w:ascii="Palatino Linotype" w:hAnsi="Palatino Linotype"/>
          <w:color w:val="auto"/>
          <w:spacing w:val="3"/>
          <w:sz w:val="24"/>
          <w:szCs w:val="24"/>
        </w:rPr>
        <w:t xml:space="preserve"> </w:t>
      </w:r>
      <w:r w:rsidRPr="00435E5F">
        <w:rPr>
          <w:rFonts w:ascii="Palatino Linotype" w:hAnsi="Palatino Linotype"/>
          <w:color w:val="auto"/>
          <w:sz w:val="24"/>
          <w:szCs w:val="24"/>
        </w:rPr>
        <w:t>OF</w:t>
      </w:r>
      <w:r w:rsidRPr="00435E5F">
        <w:rPr>
          <w:rFonts w:ascii="Palatino Linotype" w:hAnsi="Palatino Linotype"/>
          <w:color w:val="auto"/>
          <w:spacing w:val="-13"/>
          <w:sz w:val="24"/>
          <w:szCs w:val="24"/>
        </w:rPr>
        <w:t xml:space="preserve"> </w:t>
      </w:r>
      <w:r w:rsidRPr="00435E5F">
        <w:rPr>
          <w:rFonts w:ascii="Palatino Linotype" w:hAnsi="Palatino Linotype"/>
          <w:color w:val="auto"/>
          <w:sz w:val="24"/>
          <w:szCs w:val="24"/>
        </w:rPr>
        <w:t>THE</w:t>
      </w:r>
      <w:r w:rsidRPr="00435E5F">
        <w:rPr>
          <w:rFonts w:ascii="Palatino Linotype" w:hAnsi="Palatino Linotype"/>
          <w:color w:val="auto"/>
          <w:spacing w:val="-9"/>
          <w:sz w:val="24"/>
          <w:szCs w:val="24"/>
        </w:rPr>
        <w:t xml:space="preserve"> </w:t>
      </w:r>
      <w:r w:rsidRPr="00435E5F">
        <w:rPr>
          <w:rFonts w:ascii="Palatino Linotype" w:hAnsi="Palatino Linotype"/>
          <w:color w:val="auto"/>
          <w:sz w:val="24"/>
          <w:szCs w:val="24"/>
        </w:rPr>
        <w:t>STATE</w:t>
      </w:r>
      <w:r w:rsidRPr="00435E5F">
        <w:rPr>
          <w:rFonts w:ascii="Palatino Linotype" w:hAnsi="Palatino Linotype"/>
          <w:color w:val="auto"/>
          <w:spacing w:val="-8"/>
          <w:sz w:val="24"/>
          <w:szCs w:val="24"/>
        </w:rPr>
        <w:t xml:space="preserve"> </w:t>
      </w:r>
      <w:r w:rsidRPr="00435E5F">
        <w:rPr>
          <w:rFonts w:ascii="Palatino Linotype" w:hAnsi="Palatino Linotype"/>
          <w:color w:val="auto"/>
          <w:sz w:val="24"/>
          <w:szCs w:val="24"/>
        </w:rPr>
        <w:t>OF</w:t>
      </w:r>
      <w:r w:rsidRPr="00435E5F">
        <w:rPr>
          <w:rFonts w:ascii="Palatino Linotype" w:hAnsi="Palatino Linotype"/>
          <w:color w:val="auto"/>
          <w:spacing w:val="5"/>
          <w:sz w:val="24"/>
          <w:szCs w:val="24"/>
        </w:rPr>
        <w:t xml:space="preserve"> </w:t>
      </w:r>
      <w:r w:rsidRPr="00435E5F">
        <w:rPr>
          <w:rFonts w:ascii="Palatino Linotype" w:hAnsi="Palatino Linotype"/>
          <w:color w:val="auto"/>
          <w:sz w:val="24"/>
          <w:szCs w:val="24"/>
        </w:rPr>
        <w:t>CALIFORNIA</w:t>
      </w:r>
    </w:p>
    <w:p w:rsidRPr="00435E5F" w:rsidR="00137CE7" w:rsidP="00435E5F" w:rsidRDefault="00137CE7" w14:paraId="22A4F01F" w14:textId="26BBB529">
      <w:pPr>
        <w:rPr>
          <w:rFonts w:ascii="Palatino Linotype" w:hAnsi="Palatino Linotype"/>
        </w:rPr>
      </w:pPr>
    </w:p>
    <w:p w:rsidRPr="00435E5F" w:rsidR="00137CE7" w:rsidP="00435E5F" w:rsidRDefault="00137CE7" w14:paraId="0A21AA4F" w14:textId="488F45F5">
      <w:pPr>
        <w:rPr>
          <w:rFonts w:ascii="Palatino Linotype" w:hAnsi="Palatino Linotype"/>
        </w:rPr>
      </w:pPr>
    </w:p>
    <w:p w:rsidRPr="00435E5F" w:rsidR="00137CE7" w:rsidP="00435E5F" w:rsidRDefault="00AC3232" w14:paraId="3B7B96C1" w14:textId="2E603880">
      <w:pPr>
        <w:rPr>
          <w:rFonts w:ascii="Palatino Linotype" w:hAnsi="Palatino Linotype"/>
          <w:b/>
        </w:rPr>
      </w:pPr>
      <w:r w:rsidRPr="00435E5F">
        <w:rPr>
          <w:rFonts w:ascii="Palatino Linotype" w:hAnsi="Palatino Linotype"/>
          <w:b/>
        </w:rPr>
        <w:t>Communications Division</w:t>
      </w:r>
      <w:r w:rsidRPr="00435E5F">
        <w:rPr>
          <w:rFonts w:ascii="Palatino Linotype" w:hAnsi="Palatino Linotype"/>
          <w:b/>
          <w:bCs/>
        </w:rPr>
        <w:t xml:space="preserve">                                                                 </w:t>
      </w:r>
      <w:r w:rsidRPr="00435E5F" w:rsidR="00137CE7">
        <w:rPr>
          <w:rFonts w:ascii="Palatino Linotype" w:hAnsi="Palatino Linotype"/>
          <w:b/>
        </w:rPr>
        <w:t>RESOLUTION T-</w:t>
      </w:r>
      <w:r w:rsidRPr="00435E5F" w:rsidR="006376B6">
        <w:rPr>
          <w:rFonts w:ascii="Palatino Linotype" w:hAnsi="Palatino Linotype"/>
          <w:b/>
        </w:rPr>
        <w:t>17</w:t>
      </w:r>
      <w:r w:rsidRPr="00435E5F" w:rsidR="0048245A">
        <w:rPr>
          <w:rFonts w:ascii="Palatino Linotype" w:hAnsi="Palatino Linotype"/>
          <w:b/>
        </w:rPr>
        <w:t>918</w:t>
      </w:r>
    </w:p>
    <w:p w:rsidRPr="00435E5F" w:rsidR="00137CE7" w:rsidP="00435E5F" w:rsidRDefault="00AC3232" w14:paraId="27415640" w14:textId="2D34CE42">
      <w:pPr>
        <w:rPr>
          <w:rFonts w:ascii="Palatino Linotype" w:hAnsi="Palatino Linotype"/>
          <w:b/>
          <w:bCs/>
        </w:rPr>
      </w:pPr>
      <w:r w:rsidRPr="00435E5F">
        <w:rPr>
          <w:rFonts w:ascii="Palatino Linotype" w:hAnsi="Palatino Linotype"/>
          <w:b/>
          <w:bCs/>
        </w:rPr>
        <w:t xml:space="preserve">Carrier Oversight and Programs Branch                                                   </w:t>
      </w:r>
      <w:r w:rsidRPr="00435E5F" w:rsidR="00B24F81">
        <w:rPr>
          <w:rFonts w:ascii="Palatino Linotype" w:hAnsi="Palatino Linotype"/>
          <w:b/>
          <w:bCs/>
        </w:rPr>
        <w:t xml:space="preserve"> </w:t>
      </w:r>
      <w:r w:rsidRPr="00435E5F" w:rsidR="005C4B37">
        <w:rPr>
          <w:rFonts w:ascii="Palatino Linotype" w:hAnsi="Palatino Linotype"/>
          <w:b/>
          <w:bCs/>
        </w:rPr>
        <w:t>December 3</w:t>
      </w:r>
      <w:r w:rsidRPr="00435E5F" w:rsidR="00196FD7">
        <w:rPr>
          <w:rFonts w:ascii="Palatino Linotype" w:hAnsi="Palatino Linotype"/>
          <w:b/>
        </w:rPr>
        <w:t>,</w:t>
      </w:r>
      <w:r w:rsidRPr="00435E5F" w:rsidR="00C25D81">
        <w:rPr>
          <w:rFonts w:ascii="Palatino Linotype" w:hAnsi="Palatino Linotype"/>
          <w:b/>
        </w:rPr>
        <w:t xml:space="preserve"> </w:t>
      </w:r>
      <w:r w:rsidRPr="00435E5F" w:rsidR="00137CE7">
        <w:rPr>
          <w:rFonts w:ascii="Palatino Linotype" w:hAnsi="Palatino Linotype"/>
          <w:b/>
        </w:rPr>
        <w:t>202</w:t>
      </w:r>
      <w:r w:rsidRPr="00435E5F" w:rsidR="00B24F81">
        <w:rPr>
          <w:rFonts w:ascii="Palatino Linotype" w:hAnsi="Palatino Linotype"/>
          <w:b/>
        </w:rPr>
        <w:t>6</w:t>
      </w:r>
      <w:r w:rsidRPr="00435E5F" w:rsidR="00934880">
        <w:rPr>
          <w:rFonts w:ascii="Palatino Linotype" w:hAnsi="Palatino Linotype"/>
          <w:b/>
        </w:rPr>
        <w:br/>
      </w:r>
    </w:p>
    <w:p w:rsidRPr="00435E5F" w:rsidR="0075465B" w:rsidP="00435E5F" w:rsidRDefault="0075465B" w14:paraId="59491AEA" w14:textId="649A79D8">
      <w:pPr>
        <w:rPr>
          <w:rFonts w:ascii="Palatino Linotype" w:hAnsi="Palatino Linotype"/>
          <w:b/>
        </w:rPr>
      </w:pPr>
    </w:p>
    <w:p w:rsidRPr="00435E5F" w:rsidR="00684A90" w:rsidP="00435E5F" w:rsidRDefault="00684A90" w14:paraId="61D528EF" w14:textId="77777777">
      <w:pPr>
        <w:rPr>
          <w:rFonts w:ascii="Palatino Linotype" w:hAnsi="Palatino Linotype"/>
          <w:b/>
        </w:rPr>
      </w:pPr>
    </w:p>
    <w:p w:rsidRPr="00435E5F" w:rsidR="0075465B" w:rsidP="00435E5F" w:rsidRDefault="0075465B" w14:paraId="15413075" w14:textId="5598E0B4">
      <w:pPr>
        <w:jc w:val="center"/>
        <w:rPr>
          <w:rFonts w:ascii="Palatino Linotype" w:hAnsi="Palatino Linotype"/>
          <w:b/>
          <w:u w:val="single"/>
        </w:rPr>
      </w:pPr>
      <w:r w:rsidRPr="00435E5F">
        <w:rPr>
          <w:rFonts w:ascii="Palatino Linotype" w:hAnsi="Palatino Linotype"/>
          <w:b/>
          <w:u w:val="single"/>
        </w:rPr>
        <w:t>RESOLUTION</w:t>
      </w:r>
    </w:p>
    <w:p w:rsidRPr="00435E5F" w:rsidR="0075465B" w:rsidP="00435E5F" w:rsidRDefault="0075465B" w14:paraId="64F13720" w14:textId="7F8BB984">
      <w:pPr>
        <w:jc w:val="center"/>
        <w:rPr>
          <w:rFonts w:ascii="Palatino Linotype" w:hAnsi="Palatino Linotype"/>
          <w:b/>
          <w:u w:val="single"/>
        </w:rPr>
      </w:pPr>
    </w:p>
    <w:p w:rsidRPr="00435E5F" w:rsidR="0075465B" w:rsidP="00435E5F" w:rsidRDefault="4AA761D8" w14:paraId="2E5903C0" w14:textId="3778BF6A">
      <w:pPr>
        <w:rPr>
          <w:rFonts w:ascii="Palatino Linotype" w:hAnsi="Palatino Linotype"/>
          <w:b/>
        </w:rPr>
      </w:pPr>
      <w:r w:rsidRPr="00435E5F">
        <w:rPr>
          <w:rFonts w:ascii="Palatino Linotype" w:hAnsi="Palatino Linotype"/>
          <w:b/>
        </w:rPr>
        <w:t>RESOLUTION T-</w:t>
      </w:r>
      <w:r w:rsidRPr="00435E5F" w:rsidR="06384D03">
        <w:rPr>
          <w:rFonts w:ascii="Palatino Linotype" w:hAnsi="Palatino Linotype"/>
          <w:b/>
        </w:rPr>
        <w:t>17</w:t>
      </w:r>
      <w:r w:rsidRPr="00435E5F" w:rsidR="00C06D2D">
        <w:rPr>
          <w:rFonts w:ascii="Palatino Linotype" w:hAnsi="Palatino Linotype"/>
          <w:b/>
        </w:rPr>
        <w:t>918</w:t>
      </w:r>
      <w:r w:rsidRPr="00435E5F" w:rsidR="00D354F9">
        <w:rPr>
          <w:rFonts w:ascii="Palatino Linotype" w:hAnsi="Palatino Linotype"/>
          <w:b/>
        </w:rPr>
        <w:t xml:space="preserve">.  </w:t>
      </w:r>
      <w:r w:rsidRPr="00435E5F">
        <w:rPr>
          <w:rFonts w:ascii="Palatino Linotype" w:hAnsi="Palatino Linotype"/>
          <w:b/>
        </w:rPr>
        <w:t xml:space="preserve">AT&amp;T California (U-1001-C) </w:t>
      </w:r>
      <w:r w:rsidRPr="00435E5F" w:rsidR="00C06D2D">
        <w:rPr>
          <w:rFonts w:ascii="Palatino Linotype" w:hAnsi="Palatino Linotype"/>
          <w:b/>
        </w:rPr>
        <w:t xml:space="preserve">Advice Letter </w:t>
      </w:r>
      <w:r w:rsidRPr="00435E5F" w:rsidR="009813C1">
        <w:rPr>
          <w:rFonts w:ascii="Palatino Linotype" w:hAnsi="Palatino Linotype"/>
          <w:b/>
        </w:rPr>
        <w:t xml:space="preserve">(AL) </w:t>
      </w:r>
      <w:r w:rsidRPr="00435E5F" w:rsidR="00C06D2D">
        <w:rPr>
          <w:rFonts w:ascii="Palatino Linotype" w:hAnsi="Palatino Linotype"/>
          <w:b/>
        </w:rPr>
        <w:t>50202</w:t>
      </w:r>
    </w:p>
    <w:p w:rsidRPr="00435E5F" w:rsidR="00D354F9" w:rsidP="00435E5F" w:rsidRDefault="00D354F9" w14:paraId="28AD94CA" w14:textId="77777777">
      <w:pPr>
        <w:rPr>
          <w:rFonts w:ascii="Palatino Linotype" w:hAnsi="Palatino Linotype"/>
          <w:b/>
        </w:rPr>
      </w:pPr>
    </w:p>
    <w:p w:rsidRPr="00435E5F" w:rsidR="00DD2505" w:rsidP="00435E5F" w:rsidRDefault="00D354F9" w14:paraId="28BB6494" w14:textId="2E5414F7">
      <w:pPr>
        <w:rPr>
          <w:rFonts w:ascii="Palatino Linotype" w:hAnsi="Palatino Linotype"/>
          <w:b/>
        </w:rPr>
      </w:pPr>
      <w:r w:rsidRPr="00435E5F">
        <w:rPr>
          <w:rFonts w:ascii="Palatino Linotype" w:hAnsi="Palatino Linotype"/>
          <w:b/>
        </w:rPr>
        <w:t xml:space="preserve">PROPOSED OUTCOME: </w:t>
      </w:r>
      <w:r w:rsidRPr="00435E5F" w:rsidR="00C33646">
        <w:rPr>
          <w:rFonts w:ascii="Palatino Linotype" w:hAnsi="Palatino Linotype"/>
          <w:bCs/>
        </w:rPr>
        <w:t>AT&amp;T</w:t>
      </w:r>
      <w:r w:rsidRPr="00435E5F" w:rsidR="00E825ED">
        <w:rPr>
          <w:rFonts w:ascii="Palatino Linotype" w:hAnsi="Palatino Linotype"/>
          <w:bCs/>
        </w:rPr>
        <w:t xml:space="preserve"> is required</w:t>
      </w:r>
      <w:r w:rsidRPr="00435E5F" w:rsidR="00C33646">
        <w:rPr>
          <w:rFonts w:ascii="Palatino Linotype" w:hAnsi="Palatino Linotype"/>
          <w:bCs/>
        </w:rPr>
        <w:t xml:space="preserve"> to pay</w:t>
      </w:r>
      <w:r w:rsidRPr="00435E5F" w:rsidR="00361406">
        <w:rPr>
          <w:rFonts w:ascii="Palatino Linotype" w:hAnsi="Palatino Linotype"/>
          <w:bCs/>
        </w:rPr>
        <w:t xml:space="preserve"> 2025</w:t>
      </w:r>
      <w:r w:rsidRPr="00435E5F" w:rsidR="006718D0">
        <w:rPr>
          <w:rFonts w:ascii="Palatino Linotype" w:hAnsi="Palatino Linotype"/>
          <w:bCs/>
        </w:rPr>
        <w:t xml:space="preserve"> </w:t>
      </w:r>
      <w:r w:rsidRPr="00435E5F" w:rsidR="00C33646">
        <w:rPr>
          <w:rFonts w:ascii="Palatino Linotype" w:hAnsi="Palatino Linotype"/>
          <w:bCs/>
        </w:rPr>
        <w:t>fines totaling $2,675,96</w:t>
      </w:r>
      <w:r w:rsidRPr="00435E5F" w:rsidR="00F85395">
        <w:rPr>
          <w:rFonts w:ascii="Palatino Linotype" w:hAnsi="Palatino Linotype"/>
          <w:bCs/>
        </w:rPr>
        <w:t>9.50</w:t>
      </w:r>
      <w:r w:rsidRPr="00435E5F" w:rsidR="00C33646">
        <w:rPr>
          <w:rFonts w:ascii="Palatino Linotype" w:hAnsi="Palatino Linotype"/>
          <w:bCs/>
        </w:rPr>
        <w:t xml:space="preserve"> </w:t>
      </w:r>
      <w:r w:rsidRPr="00435E5F" w:rsidR="003A2D79">
        <w:rPr>
          <w:rFonts w:ascii="Palatino Linotype" w:hAnsi="Palatino Linotype"/>
          <w:bCs/>
        </w:rPr>
        <w:t xml:space="preserve">for </w:t>
      </w:r>
      <w:r w:rsidRPr="00435E5F" w:rsidR="00B811C5">
        <w:rPr>
          <w:rFonts w:ascii="Palatino Linotype" w:hAnsi="Palatino Linotype"/>
          <w:bCs/>
        </w:rPr>
        <w:t xml:space="preserve">its </w:t>
      </w:r>
      <w:r w:rsidRPr="00435E5F" w:rsidR="00546C00">
        <w:rPr>
          <w:rFonts w:ascii="Palatino Linotype" w:hAnsi="Palatino Linotype"/>
          <w:bCs/>
        </w:rPr>
        <w:t>fail</w:t>
      </w:r>
      <w:r w:rsidRPr="00435E5F" w:rsidR="00B811C5">
        <w:rPr>
          <w:rFonts w:ascii="Palatino Linotype" w:hAnsi="Palatino Linotype"/>
          <w:bCs/>
        </w:rPr>
        <w:t>ure</w:t>
      </w:r>
      <w:r w:rsidRPr="00435E5F" w:rsidR="00546C00">
        <w:rPr>
          <w:rFonts w:ascii="Palatino Linotype" w:hAnsi="Palatino Linotype"/>
          <w:bCs/>
        </w:rPr>
        <w:t xml:space="preserve"> to meet</w:t>
      </w:r>
      <w:r w:rsidRPr="00435E5F" w:rsidR="003A2D79">
        <w:rPr>
          <w:rFonts w:ascii="Palatino Linotype" w:hAnsi="Palatino Linotype"/>
          <w:bCs/>
        </w:rPr>
        <w:t xml:space="preserve"> </w:t>
      </w:r>
      <w:r w:rsidRPr="00435E5F" w:rsidR="00840D3C">
        <w:rPr>
          <w:rFonts w:ascii="Palatino Linotype" w:hAnsi="Palatino Linotype"/>
          <w:bCs/>
        </w:rPr>
        <w:t xml:space="preserve">the </w:t>
      </w:r>
      <w:r w:rsidRPr="00435E5F" w:rsidR="003A2D79">
        <w:rPr>
          <w:rFonts w:ascii="Palatino Linotype" w:hAnsi="Palatino Linotype"/>
          <w:bCs/>
        </w:rPr>
        <w:t>minimum service quality standards</w:t>
      </w:r>
      <w:r w:rsidRPr="00435E5F" w:rsidR="005B4A59">
        <w:rPr>
          <w:rFonts w:ascii="Palatino Linotype" w:hAnsi="Palatino Linotype"/>
          <w:bCs/>
        </w:rPr>
        <w:t xml:space="preserve"> </w:t>
      </w:r>
      <w:r w:rsidRPr="00435E5F" w:rsidR="00D45B6D">
        <w:rPr>
          <w:rFonts w:ascii="Palatino Linotype" w:hAnsi="Palatino Linotype"/>
          <w:bCs/>
        </w:rPr>
        <w:t>specified</w:t>
      </w:r>
      <w:r w:rsidRPr="00435E5F" w:rsidR="00361406">
        <w:rPr>
          <w:rFonts w:ascii="Palatino Linotype" w:hAnsi="Palatino Linotype"/>
          <w:bCs/>
        </w:rPr>
        <w:t xml:space="preserve"> in</w:t>
      </w:r>
      <w:r w:rsidRPr="00435E5F" w:rsidR="003A2D79">
        <w:rPr>
          <w:rFonts w:ascii="Palatino Linotype" w:hAnsi="Palatino Linotype"/>
          <w:bCs/>
        </w:rPr>
        <w:t xml:space="preserve"> </w:t>
      </w:r>
      <w:r w:rsidRPr="00435E5F" w:rsidR="005B4A59">
        <w:rPr>
          <w:rFonts w:ascii="Palatino Linotype" w:hAnsi="Palatino Linotype"/>
          <w:bCs/>
        </w:rPr>
        <w:t>General Order (GO) 133-D</w:t>
      </w:r>
      <w:r w:rsidRPr="00435E5F" w:rsidR="009A759C">
        <w:rPr>
          <w:rFonts w:ascii="Palatino Linotype" w:hAnsi="Palatino Linotype"/>
          <w:bCs/>
        </w:rPr>
        <w:t xml:space="preserve">. </w:t>
      </w:r>
      <w:r w:rsidRPr="00435E5F" w:rsidR="003406C7">
        <w:rPr>
          <w:rFonts w:ascii="Palatino Linotype" w:hAnsi="Palatino Linotype"/>
          <w:bCs/>
        </w:rPr>
        <w:t>Consequently</w:t>
      </w:r>
      <w:r w:rsidRPr="00435E5F" w:rsidR="009A759C">
        <w:rPr>
          <w:rFonts w:ascii="Palatino Linotype" w:hAnsi="Palatino Linotype"/>
          <w:bCs/>
        </w:rPr>
        <w:t xml:space="preserve">, </w:t>
      </w:r>
      <w:r w:rsidRPr="00435E5F" w:rsidR="00C06D2D">
        <w:rPr>
          <w:rFonts w:ascii="Palatino Linotype" w:hAnsi="Palatino Linotype"/>
          <w:bCs/>
        </w:rPr>
        <w:t xml:space="preserve">the Alternative Proposal for Mandatory Corrective Action in lieu of </w:t>
      </w:r>
      <w:r w:rsidRPr="00435E5F" w:rsidR="00BF6182">
        <w:rPr>
          <w:rFonts w:ascii="Palatino Linotype" w:hAnsi="Palatino Linotype"/>
          <w:bCs/>
        </w:rPr>
        <w:t xml:space="preserve">payment of the above </w:t>
      </w:r>
      <w:r w:rsidRPr="00435E5F" w:rsidR="00C06D2D">
        <w:rPr>
          <w:rFonts w:ascii="Palatino Linotype" w:hAnsi="Palatino Linotype"/>
          <w:bCs/>
        </w:rPr>
        <w:t>fine</w:t>
      </w:r>
      <w:r w:rsidRPr="00435E5F" w:rsidR="00E41F84">
        <w:rPr>
          <w:rFonts w:ascii="Palatino Linotype" w:hAnsi="Palatino Linotype"/>
          <w:bCs/>
        </w:rPr>
        <w:t xml:space="preserve"> is rejected. </w:t>
      </w:r>
    </w:p>
    <w:p w:rsidRPr="00435E5F" w:rsidR="00D354F9" w:rsidP="00435E5F" w:rsidRDefault="00D354F9" w14:paraId="2C72ABBB" w14:textId="77777777">
      <w:pPr>
        <w:rPr>
          <w:rFonts w:ascii="Palatino Linotype" w:hAnsi="Palatino Linotype"/>
          <w:b/>
        </w:rPr>
      </w:pPr>
    </w:p>
    <w:p w:rsidRPr="00435E5F" w:rsidR="00D354F9" w:rsidP="00435E5F" w:rsidRDefault="00D354F9" w14:paraId="27039CA4" w14:textId="77777777">
      <w:pPr>
        <w:rPr>
          <w:rFonts w:ascii="Palatino Linotype" w:hAnsi="Palatino Linotype"/>
        </w:rPr>
      </w:pPr>
      <w:r w:rsidRPr="00435E5F">
        <w:rPr>
          <w:rFonts w:ascii="Palatino Linotype" w:hAnsi="Palatino Linotype"/>
          <w:b/>
        </w:rPr>
        <w:t xml:space="preserve">SAFETY CONSIDERATIONS: </w:t>
      </w:r>
      <w:r w:rsidRPr="00435E5F">
        <w:rPr>
          <w:rFonts w:ascii="Palatino Linotype" w:hAnsi="Palatino Linotype"/>
          <w:spacing w:val="-1"/>
        </w:rPr>
        <w:t xml:space="preserve">A carrier’s failure to meet GO 133-D service quality standards </w:t>
      </w:r>
      <w:r w:rsidRPr="00435E5F">
        <w:rPr>
          <w:rFonts w:ascii="Palatino Linotype" w:hAnsi="Palatino Linotype"/>
        </w:rPr>
        <w:t>limits</w:t>
      </w:r>
      <w:r w:rsidRPr="00435E5F">
        <w:rPr>
          <w:rFonts w:ascii="Palatino Linotype" w:hAnsi="Palatino Linotype"/>
          <w:spacing w:val="1"/>
        </w:rPr>
        <w:t xml:space="preserve"> </w:t>
      </w:r>
      <w:r w:rsidRPr="00435E5F">
        <w:rPr>
          <w:rFonts w:ascii="Palatino Linotype" w:hAnsi="Palatino Linotype"/>
        </w:rPr>
        <w:t xml:space="preserve">customers’ ability to call </w:t>
      </w:r>
      <w:r w:rsidRPr="00435E5F">
        <w:rPr>
          <w:rFonts w:ascii="Palatino Linotype" w:hAnsi="Palatino Linotype"/>
          <w:spacing w:val="-1"/>
        </w:rPr>
        <w:t>911 and other emergency services and restricts public safety personnel from</w:t>
      </w:r>
      <w:r w:rsidRPr="00435E5F">
        <w:rPr>
          <w:rFonts w:ascii="Palatino Linotype" w:hAnsi="Palatino Linotype"/>
          <w:spacing w:val="1"/>
        </w:rPr>
        <w:t xml:space="preserve"> </w:t>
      </w:r>
      <w:r w:rsidRPr="00435E5F">
        <w:rPr>
          <w:rFonts w:ascii="Palatino Linotype" w:hAnsi="Palatino Linotype"/>
        </w:rPr>
        <w:t>communicating</w:t>
      </w:r>
      <w:r w:rsidRPr="00435E5F">
        <w:rPr>
          <w:rFonts w:ascii="Palatino Linotype" w:hAnsi="Palatino Linotype"/>
          <w:spacing w:val="-3"/>
        </w:rPr>
        <w:t xml:space="preserve"> </w:t>
      </w:r>
      <w:r w:rsidRPr="00435E5F">
        <w:rPr>
          <w:rFonts w:ascii="Palatino Linotype" w:hAnsi="Palatino Linotype"/>
        </w:rPr>
        <w:t>with</w:t>
      </w:r>
      <w:r w:rsidRPr="00435E5F">
        <w:rPr>
          <w:rFonts w:ascii="Palatino Linotype" w:hAnsi="Palatino Linotype"/>
          <w:spacing w:val="-9"/>
        </w:rPr>
        <w:t xml:space="preserve"> </w:t>
      </w:r>
      <w:r w:rsidRPr="00435E5F">
        <w:rPr>
          <w:rFonts w:ascii="Palatino Linotype" w:hAnsi="Palatino Linotype"/>
        </w:rPr>
        <w:t>each</w:t>
      </w:r>
      <w:r w:rsidRPr="00435E5F">
        <w:rPr>
          <w:rFonts w:ascii="Palatino Linotype" w:hAnsi="Palatino Linotype"/>
          <w:spacing w:val="-9"/>
        </w:rPr>
        <w:t xml:space="preserve"> </w:t>
      </w:r>
      <w:r w:rsidRPr="00435E5F">
        <w:rPr>
          <w:rFonts w:ascii="Palatino Linotype" w:hAnsi="Palatino Linotype"/>
        </w:rPr>
        <w:t>other</w:t>
      </w:r>
      <w:r w:rsidRPr="00435E5F">
        <w:rPr>
          <w:rFonts w:ascii="Palatino Linotype" w:hAnsi="Palatino Linotype"/>
          <w:spacing w:val="-11"/>
        </w:rPr>
        <w:t xml:space="preserve"> </w:t>
      </w:r>
      <w:r w:rsidRPr="00435E5F">
        <w:rPr>
          <w:rFonts w:ascii="Palatino Linotype" w:hAnsi="Palatino Linotype"/>
        </w:rPr>
        <w:t>during</w:t>
      </w:r>
      <w:r w:rsidRPr="00435E5F">
        <w:rPr>
          <w:rFonts w:ascii="Palatino Linotype" w:hAnsi="Palatino Linotype"/>
          <w:spacing w:val="13"/>
        </w:rPr>
        <w:t xml:space="preserve"> </w:t>
      </w:r>
      <w:r w:rsidRPr="00435E5F">
        <w:rPr>
          <w:rFonts w:ascii="Palatino Linotype" w:hAnsi="Palatino Linotype"/>
        </w:rPr>
        <w:t>emergencies</w:t>
      </w:r>
      <w:r w:rsidRPr="00435E5F">
        <w:rPr>
          <w:rFonts w:ascii="Palatino Linotype" w:hAnsi="Palatino Linotype"/>
          <w:spacing w:val="13"/>
        </w:rPr>
        <w:t xml:space="preserve"> </w:t>
      </w:r>
      <w:r w:rsidRPr="00435E5F">
        <w:rPr>
          <w:rFonts w:ascii="Palatino Linotype" w:hAnsi="Palatino Linotype"/>
        </w:rPr>
        <w:t>or</w:t>
      </w:r>
      <w:r w:rsidRPr="00435E5F">
        <w:rPr>
          <w:rFonts w:ascii="Palatino Linotype" w:hAnsi="Palatino Linotype"/>
          <w:spacing w:val="4"/>
        </w:rPr>
        <w:t xml:space="preserve"> </w:t>
      </w:r>
      <w:r w:rsidRPr="00435E5F">
        <w:rPr>
          <w:rFonts w:ascii="Palatino Linotype" w:hAnsi="Palatino Linotype"/>
        </w:rPr>
        <w:t>disasters.</w:t>
      </w:r>
    </w:p>
    <w:p w:rsidRPr="00435E5F" w:rsidR="00D354F9" w:rsidP="00435E5F" w:rsidRDefault="00D354F9" w14:paraId="1BD920E4" w14:textId="77777777">
      <w:pPr>
        <w:rPr>
          <w:rFonts w:ascii="Palatino Linotype" w:hAnsi="Palatino Linotype"/>
          <w:b/>
        </w:rPr>
      </w:pPr>
    </w:p>
    <w:p w:rsidRPr="00435E5F" w:rsidR="00D354F9" w:rsidP="00435E5F" w:rsidRDefault="00D354F9" w14:paraId="7A3E873B" w14:textId="48F3A4F0">
      <w:pPr>
        <w:rPr>
          <w:rFonts w:ascii="Palatino Linotype" w:hAnsi="Palatino Linotype"/>
          <w:bCs/>
        </w:rPr>
      </w:pPr>
      <w:r w:rsidRPr="00435E5F">
        <w:rPr>
          <w:rFonts w:ascii="Palatino Linotype" w:hAnsi="Palatino Linotype"/>
          <w:b/>
        </w:rPr>
        <w:t xml:space="preserve">ESTIMATED COST: </w:t>
      </w:r>
      <w:r w:rsidRPr="00435E5F">
        <w:rPr>
          <w:rFonts w:ascii="Palatino Linotype" w:hAnsi="Palatino Linotype"/>
          <w:bCs/>
        </w:rPr>
        <w:t xml:space="preserve">There are no </w:t>
      </w:r>
      <w:r w:rsidRPr="00435E5F" w:rsidR="00230886">
        <w:rPr>
          <w:rFonts w:ascii="Palatino Linotype" w:hAnsi="Palatino Linotype"/>
          <w:bCs/>
        </w:rPr>
        <w:t xml:space="preserve">ratepayer </w:t>
      </w:r>
      <w:r w:rsidRPr="00435E5F">
        <w:rPr>
          <w:rFonts w:ascii="Palatino Linotype" w:hAnsi="Palatino Linotype"/>
          <w:bCs/>
        </w:rPr>
        <w:t xml:space="preserve">costs associated with this resolution. </w:t>
      </w:r>
    </w:p>
    <w:p w:rsidRPr="00435E5F" w:rsidR="0075465B" w:rsidP="00435E5F" w:rsidRDefault="0075465B" w14:paraId="705AD783" w14:textId="344BE796">
      <w:pPr>
        <w:pBdr>
          <w:bottom w:val="single" w:color="auto" w:sz="12" w:space="1"/>
        </w:pBdr>
        <w:rPr>
          <w:rFonts w:ascii="Palatino Linotype" w:hAnsi="Palatino Linotype"/>
          <w:b/>
          <w:u w:val="single"/>
        </w:rPr>
      </w:pPr>
    </w:p>
    <w:p w:rsidRPr="00435E5F" w:rsidR="001B0658" w:rsidP="00435E5F" w:rsidRDefault="001B0658" w14:paraId="120B6F6C" w14:textId="77777777">
      <w:pPr>
        <w:rPr>
          <w:rFonts w:ascii="Palatino Linotype" w:hAnsi="Palatino Linotype"/>
          <w:b/>
          <w:bCs/>
          <w:u w:val="single"/>
        </w:rPr>
      </w:pPr>
    </w:p>
    <w:p w:rsidRPr="00435E5F" w:rsidR="00EA7F06" w:rsidP="00435E5F" w:rsidRDefault="00EA7F06" w14:paraId="054A119C" w14:textId="547A1EAE">
      <w:pPr>
        <w:pStyle w:val="ListParagraph"/>
        <w:numPr>
          <w:ilvl w:val="0"/>
          <w:numId w:val="19"/>
        </w:numPr>
        <w:spacing w:after="0" w:line="240" w:lineRule="auto"/>
        <w:ind w:left="540" w:hanging="540"/>
        <w:rPr>
          <w:rFonts w:ascii="Palatino Linotype" w:hAnsi="Palatino Linotype"/>
          <w:b/>
          <w:sz w:val="24"/>
          <w:szCs w:val="24"/>
          <w:u w:val="single"/>
        </w:rPr>
      </w:pPr>
      <w:r w:rsidRPr="00435E5F">
        <w:rPr>
          <w:rFonts w:ascii="Palatino Linotype" w:hAnsi="Palatino Linotype"/>
          <w:b/>
          <w:sz w:val="24"/>
          <w:szCs w:val="24"/>
          <w:u w:val="single"/>
        </w:rPr>
        <w:t>SUMMARY</w:t>
      </w:r>
    </w:p>
    <w:p w:rsidRPr="00435E5F" w:rsidR="00947E2E" w:rsidP="00435E5F" w:rsidRDefault="00947E2E" w14:paraId="2D79ADE2" w14:textId="77777777">
      <w:pPr>
        <w:pStyle w:val="BodyText"/>
        <w:ind w:right="705"/>
        <w:rPr>
          <w:color w:val="FF0000"/>
        </w:rPr>
      </w:pPr>
    </w:p>
    <w:p w:rsidRPr="00435E5F" w:rsidR="00F06FAC" w:rsidP="00435E5F" w:rsidRDefault="002C1D7F" w14:paraId="1AE680C1" w14:textId="50ECEA03">
      <w:pPr>
        <w:pStyle w:val="BodyText"/>
        <w:ind w:right="705"/>
        <w:rPr>
          <w:spacing w:val="-1"/>
        </w:rPr>
      </w:pPr>
      <w:r w:rsidRPr="00435E5F">
        <w:rPr>
          <w:spacing w:val="-1"/>
        </w:rPr>
        <w:t>On</w:t>
      </w:r>
      <w:r w:rsidRPr="00435E5F" w:rsidR="001A509D">
        <w:rPr>
          <w:spacing w:val="-1"/>
        </w:rPr>
        <w:t xml:space="preserve"> </w:t>
      </w:r>
      <w:r w:rsidRPr="00435E5F" w:rsidR="00953107">
        <w:rPr>
          <w:spacing w:val="-1"/>
        </w:rPr>
        <w:t>February</w:t>
      </w:r>
      <w:r w:rsidRPr="00435E5F" w:rsidR="001A509D">
        <w:rPr>
          <w:spacing w:val="-1"/>
        </w:rPr>
        <w:t xml:space="preserve"> </w:t>
      </w:r>
      <w:r w:rsidRPr="00435E5F" w:rsidR="00953107">
        <w:rPr>
          <w:spacing w:val="-1"/>
        </w:rPr>
        <w:t>17</w:t>
      </w:r>
      <w:r w:rsidRPr="00435E5F">
        <w:rPr>
          <w:spacing w:val="-1"/>
        </w:rPr>
        <w:t xml:space="preserve">, </w:t>
      </w:r>
      <w:r w:rsidRPr="00435E5F" w:rsidR="00AF39A1">
        <w:rPr>
          <w:spacing w:val="-1"/>
        </w:rPr>
        <w:t>202</w:t>
      </w:r>
      <w:r w:rsidRPr="00435E5F" w:rsidR="00953107">
        <w:rPr>
          <w:spacing w:val="-1"/>
        </w:rPr>
        <w:t>6</w:t>
      </w:r>
      <w:r w:rsidRPr="00435E5F" w:rsidR="00AF39A1">
        <w:rPr>
          <w:spacing w:val="-1"/>
        </w:rPr>
        <w:t>,</w:t>
      </w:r>
      <w:r w:rsidRPr="00435E5F">
        <w:rPr>
          <w:spacing w:val="-1"/>
        </w:rPr>
        <w:t xml:space="preserve"> AT&amp;T</w:t>
      </w:r>
      <w:r w:rsidRPr="00435E5F" w:rsidR="00655CC0">
        <w:rPr>
          <w:spacing w:val="-1"/>
        </w:rPr>
        <w:t xml:space="preserve"> s</w:t>
      </w:r>
      <w:r w:rsidRPr="00435E5F">
        <w:rPr>
          <w:spacing w:val="-1"/>
        </w:rPr>
        <w:t xml:space="preserve">ubmitted </w:t>
      </w:r>
      <w:r w:rsidRPr="00435E5F" w:rsidR="004576CA">
        <w:rPr>
          <w:spacing w:val="-1"/>
        </w:rPr>
        <w:t xml:space="preserve">a Tier 2 </w:t>
      </w:r>
      <w:r w:rsidRPr="00435E5F" w:rsidR="00892884">
        <w:rPr>
          <w:spacing w:val="-1"/>
        </w:rPr>
        <w:t xml:space="preserve">Advice Letter, </w:t>
      </w:r>
      <w:r w:rsidRPr="00435E5F" w:rsidR="007B2FCC">
        <w:rPr>
          <w:spacing w:val="-1"/>
        </w:rPr>
        <w:t>AL</w:t>
      </w:r>
      <w:r w:rsidRPr="00435E5F">
        <w:rPr>
          <w:spacing w:val="-1"/>
        </w:rPr>
        <w:t xml:space="preserve"> </w:t>
      </w:r>
      <w:r w:rsidRPr="00435E5F" w:rsidR="00953107">
        <w:rPr>
          <w:spacing w:val="-1"/>
        </w:rPr>
        <w:t>50202</w:t>
      </w:r>
      <w:r w:rsidRPr="00435E5F" w:rsidR="00892884">
        <w:rPr>
          <w:spacing w:val="-1"/>
        </w:rPr>
        <w:t>,</w:t>
      </w:r>
      <w:r w:rsidRPr="00435E5F" w:rsidR="00EC4564">
        <w:rPr>
          <w:spacing w:val="-1"/>
        </w:rPr>
        <w:t xml:space="preserve"> provid</w:t>
      </w:r>
      <w:r w:rsidRPr="00435E5F" w:rsidR="00892884">
        <w:rPr>
          <w:spacing w:val="-1"/>
        </w:rPr>
        <w:t>ing</w:t>
      </w:r>
      <w:r w:rsidRPr="00435E5F" w:rsidR="00EC4564">
        <w:rPr>
          <w:spacing w:val="-1"/>
        </w:rPr>
        <w:t xml:space="preserve"> </w:t>
      </w:r>
      <w:r w:rsidRPr="00435E5F" w:rsidR="00EB4A90">
        <w:rPr>
          <w:spacing w:val="-1"/>
        </w:rPr>
        <w:t xml:space="preserve">its calculation of </w:t>
      </w:r>
      <w:r w:rsidRPr="00435E5F" w:rsidR="00F06FAC">
        <w:rPr>
          <w:spacing w:val="-1"/>
        </w:rPr>
        <w:t>a service quality fine of $2,</w:t>
      </w:r>
      <w:r w:rsidRPr="00435E5F" w:rsidR="009136F3">
        <w:rPr>
          <w:spacing w:val="-1"/>
        </w:rPr>
        <w:t>675,9</w:t>
      </w:r>
      <w:r w:rsidRPr="00435E5F" w:rsidR="00F85395">
        <w:rPr>
          <w:spacing w:val="-1"/>
        </w:rPr>
        <w:t>59.50</w:t>
      </w:r>
      <w:r w:rsidRPr="00435E5F" w:rsidR="00F06FAC">
        <w:rPr>
          <w:spacing w:val="-1"/>
        </w:rPr>
        <w:t xml:space="preserve"> for failing to meet the minimum </w:t>
      </w:r>
      <w:r w:rsidRPr="00435E5F" w:rsidR="009136F3">
        <w:rPr>
          <w:spacing w:val="-1"/>
        </w:rPr>
        <w:t xml:space="preserve">Out of Service (OOS) and Answer Time </w:t>
      </w:r>
      <w:r w:rsidRPr="00435E5F" w:rsidR="00841596">
        <w:rPr>
          <w:spacing w:val="-1"/>
        </w:rPr>
        <w:t>standards</w:t>
      </w:r>
      <w:r w:rsidRPr="00435E5F" w:rsidR="00E8200F">
        <w:rPr>
          <w:spacing w:val="-1"/>
        </w:rPr>
        <w:t xml:space="preserve"> pursuant to GO 133-D, Section 9.6</w:t>
      </w:r>
      <w:r w:rsidRPr="00435E5F" w:rsidR="004A29D6">
        <w:rPr>
          <w:spacing w:val="-1"/>
        </w:rPr>
        <w:t>,</w:t>
      </w:r>
      <w:r w:rsidRPr="00435E5F" w:rsidR="00E8200F">
        <w:rPr>
          <w:color w:val="FF0000"/>
          <w:spacing w:val="-1"/>
        </w:rPr>
        <w:t xml:space="preserve"> </w:t>
      </w:r>
      <w:r w:rsidRPr="00435E5F" w:rsidR="00D17D1B">
        <w:rPr>
          <w:spacing w:val="-1"/>
        </w:rPr>
        <w:t>for calendar year</w:t>
      </w:r>
      <w:r w:rsidRPr="00435E5F" w:rsidR="00F06FAC">
        <w:rPr>
          <w:spacing w:val="-1"/>
        </w:rPr>
        <w:t xml:space="preserve"> 202</w:t>
      </w:r>
      <w:r w:rsidRPr="00435E5F" w:rsidR="009136F3">
        <w:rPr>
          <w:spacing w:val="-1"/>
        </w:rPr>
        <w:t>5</w:t>
      </w:r>
      <w:r w:rsidRPr="00435E5F" w:rsidR="00F06FAC">
        <w:rPr>
          <w:spacing w:val="-1"/>
        </w:rPr>
        <w:t>.  In lieu of paying the</w:t>
      </w:r>
      <w:r w:rsidRPr="00435E5F" w:rsidR="00F57E5B">
        <w:rPr>
          <w:spacing w:val="-1"/>
        </w:rPr>
        <w:t xml:space="preserve"> above</w:t>
      </w:r>
      <w:r w:rsidRPr="00435E5F" w:rsidR="00F06FAC">
        <w:rPr>
          <w:spacing w:val="-1"/>
        </w:rPr>
        <w:t xml:space="preserve"> fine</w:t>
      </w:r>
      <w:r w:rsidRPr="00435E5F" w:rsidR="00E5725C">
        <w:rPr>
          <w:spacing w:val="-1"/>
        </w:rPr>
        <w:t>,</w:t>
      </w:r>
      <w:r w:rsidRPr="00435E5F" w:rsidR="00F06FAC">
        <w:rPr>
          <w:spacing w:val="-1"/>
        </w:rPr>
        <w:t xml:space="preserve"> AT&amp;T </w:t>
      </w:r>
      <w:r w:rsidRPr="00435E5F" w:rsidR="008F1CE5">
        <w:rPr>
          <w:spacing w:val="-1"/>
        </w:rPr>
        <w:t xml:space="preserve">has </w:t>
      </w:r>
      <w:r w:rsidRPr="00435E5F" w:rsidR="00F06FAC">
        <w:rPr>
          <w:spacing w:val="-1"/>
        </w:rPr>
        <w:t xml:space="preserve">proposed </w:t>
      </w:r>
      <w:r w:rsidRPr="00435E5F" w:rsidR="00FE0DC2">
        <w:rPr>
          <w:spacing w:val="-1"/>
        </w:rPr>
        <w:t>an</w:t>
      </w:r>
      <w:r w:rsidRPr="00435E5F" w:rsidR="00F06FAC">
        <w:rPr>
          <w:spacing w:val="-1"/>
        </w:rPr>
        <w:t xml:space="preserve"> invest</w:t>
      </w:r>
      <w:r w:rsidRPr="00435E5F" w:rsidR="00FE0DC2">
        <w:rPr>
          <w:spacing w:val="-1"/>
        </w:rPr>
        <w:t>ment of</w:t>
      </w:r>
      <w:r w:rsidRPr="00435E5F" w:rsidR="00F06FAC">
        <w:rPr>
          <w:spacing w:val="-1"/>
        </w:rPr>
        <w:t xml:space="preserve"> $</w:t>
      </w:r>
      <w:r w:rsidRPr="00435E5F" w:rsidR="00E26CA3">
        <w:rPr>
          <w:spacing w:val="-1"/>
        </w:rPr>
        <w:t>8,027,879</w:t>
      </w:r>
      <w:r w:rsidRPr="00435E5F" w:rsidR="00F06FAC">
        <w:rPr>
          <w:spacing w:val="-1"/>
        </w:rPr>
        <w:t xml:space="preserve"> to deploy fiber optic </w:t>
      </w:r>
      <w:r w:rsidRPr="00435E5F" w:rsidR="00FE0DC2">
        <w:rPr>
          <w:spacing w:val="-1"/>
        </w:rPr>
        <w:t xml:space="preserve">facilities </w:t>
      </w:r>
      <w:r w:rsidRPr="00435E5F" w:rsidR="00F06FAC">
        <w:rPr>
          <w:spacing w:val="-1"/>
        </w:rPr>
        <w:t>in Priority Investment Ar</w:t>
      </w:r>
      <w:r w:rsidRPr="00435E5F" w:rsidR="00DE5F99">
        <w:rPr>
          <w:spacing w:val="-1"/>
        </w:rPr>
        <w:t>e</w:t>
      </w:r>
      <w:r w:rsidRPr="00435E5F" w:rsidR="00F06FAC">
        <w:rPr>
          <w:spacing w:val="-1"/>
        </w:rPr>
        <w:t>as</w:t>
      </w:r>
      <w:r w:rsidRPr="00435E5F" w:rsidR="00454626">
        <w:rPr>
          <w:spacing w:val="-1"/>
        </w:rPr>
        <w:t xml:space="preserve"> </w:t>
      </w:r>
      <w:r w:rsidRPr="00435E5F" w:rsidR="00E26CA3">
        <w:rPr>
          <w:rStyle w:val="FootnoteReference"/>
          <w:spacing w:val="-1"/>
        </w:rPr>
        <w:footnoteReference w:id="2"/>
      </w:r>
      <w:r w:rsidRPr="00435E5F" w:rsidR="006E48CC">
        <w:rPr>
          <w:spacing w:val="-1"/>
        </w:rPr>
        <w:t xml:space="preserve"> </w:t>
      </w:r>
      <w:r w:rsidRPr="00435E5F" w:rsidR="005A787F">
        <w:rPr>
          <w:spacing w:val="-1"/>
        </w:rPr>
        <w:t>currently served by</w:t>
      </w:r>
      <w:r w:rsidRPr="00435E5F" w:rsidR="00027347">
        <w:rPr>
          <w:spacing w:val="-1"/>
        </w:rPr>
        <w:t xml:space="preserve"> its copper </w:t>
      </w:r>
      <w:r w:rsidRPr="00435E5F" w:rsidR="00C86AC7">
        <w:rPr>
          <w:spacing w:val="-1"/>
        </w:rPr>
        <w:t>Plain Old Telephone Service (</w:t>
      </w:r>
      <w:r w:rsidRPr="00435E5F" w:rsidR="00027347">
        <w:rPr>
          <w:spacing w:val="-1"/>
        </w:rPr>
        <w:t>POTS</w:t>
      </w:r>
      <w:r w:rsidRPr="00435E5F" w:rsidR="00C86AC7">
        <w:rPr>
          <w:spacing w:val="-1"/>
        </w:rPr>
        <w:t>)</w:t>
      </w:r>
      <w:r w:rsidRPr="00435E5F" w:rsidR="00027347">
        <w:rPr>
          <w:spacing w:val="-1"/>
        </w:rPr>
        <w:t xml:space="preserve"> network</w:t>
      </w:r>
      <w:r w:rsidRPr="00435E5F" w:rsidR="00FE0DC2">
        <w:rPr>
          <w:spacing w:val="-1"/>
        </w:rPr>
        <w:t>.</w:t>
      </w:r>
    </w:p>
    <w:p w:rsidRPr="00435E5F" w:rsidR="00EB47AA" w:rsidP="00435E5F" w:rsidRDefault="00EB47AA" w14:paraId="798CF085" w14:textId="77777777">
      <w:pPr>
        <w:pStyle w:val="BodyText"/>
        <w:ind w:right="705"/>
        <w:rPr>
          <w:color w:val="FF0000"/>
          <w:spacing w:val="-1"/>
        </w:rPr>
      </w:pPr>
    </w:p>
    <w:p w:rsidRPr="00435E5F" w:rsidR="00EB47AA" w:rsidP="00435E5F" w:rsidRDefault="00EB47AA" w14:paraId="0E7C13A0" w14:textId="2BDA663C">
      <w:pPr>
        <w:pStyle w:val="BodyText"/>
        <w:ind w:right="705"/>
        <w:rPr>
          <w:color w:val="FF0000"/>
        </w:rPr>
      </w:pPr>
      <w:r w:rsidRPr="00435E5F">
        <w:rPr>
          <w:spacing w:val="-1"/>
        </w:rPr>
        <w:t>This resolution requires AT&amp;T California’s (AT&amp;T) to pay GO 133-D service quality fine totaling $2,675,959.50 in 2025 and reject</w:t>
      </w:r>
      <w:r w:rsidRPr="00435E5F" w:rsidR="004A29D6">
        <w:rPr>
          <w:spacing w:val="-1"/>
        </w:rPr>
        <w:t>s</w:t>
      </w:r>
      <w:r w:rsidRPr="00435E5F">
        <w:rPr>
          <w:spacing w:val="-1"/>
        </w:rPr>
        <w:t xml:space="preserve"> its </w:t>
      </w:r>
      <w:r w:rsidRPr="00435E5F">
        <w:rPr>
          <w:bCs/>
        </w:rPr>
        <w:t>Alternative Proposal for Mandatory Corrective Action</w:t>
      </w:r>
      <w:r w:rsidRPr="00435E5F">
        <w:rPr>
          <w:spacing w:val="-1"/>
        </w:rPr>
        <w:t xml:space="preserve"> (investment proposal) in lieu of</w:t>
      </w:r>
      <w:r w:rsidRPr="00435E5F" w:rsidR="0078194D">
        <w:rPr>
          <w:spacing w:val="-1"/>
        </w:rPr>
        <w:t xml:space="preserve"> paying the above </w:t>
      </w:r>
      <w:r w:rsidRPr="00435E5F">
        <w:rPr>
          <w:spacing w:val="-1"/>
        </w:rPr>
        <w:lastRenderedPageBreak/>
        <w:t>fine</w:t>
      </w:r>
      <w:r w:rsidRPr="00435E5F" w:rsidR="0078194D">
        <w:rPr>
          <w:spacing w:val="-1"/>
        </w:rPr>
        <w:t>.</w:t>
      </w:r>
    </w:p>
    <w:p w:rsidRPr="00435E5F" w:rsidR="00F06FAC" w:rsidP="00435E5F" w:rsidRDefault="00F06FAC" w14:paraId="27BD998E" w14:textId="77777777">
      <w:pPr>
        <w:pStyle w:val="BodyText"/>
        <w:ind w:right="705"/>
        <w:rPr>
          <w:color w:val="FF0000"/>
          <w:spacing w:val="-1"/>
        </w:rPr>
      </w:pPr>
    </w:p>
    <w:p w:rsidRPr="00435E5F" w:rsidR="00D00D6A" w:rsidP="00435E5F" w:rsidRDefault="00D00D6A" w14:paraId="60B513E1" w14:textId="77777777">
      <w:pPr>
        <w:pStyle w:val="BodyText"/>
        <w:ind w:right="705"/>
        <w:rPr>
          <w:color w:val="FF0000"/>
          <w:spacing w:val="-1"/>
        </w:rPr>
      </w:pPr>
    </w:p>
    <w:p w:rsidRPr="00435E5F" w:rsidR="00EA7F06" w:rsidP="00435E5F" w:rsidRDefault="00EA7F06" w14:paraId="39B69438" w14:textId="7A7F371D">
      <w:pPr>
        <w:pStyle w:val="BodyText"/>
        <w:ind w:right="705"/>
        <w:rPr>
          <w:b/>
          <w:u w:val="single"/>
        </w:rPr>
      </w:pPr>
      <w:r w:rsidRPr="00435E5F">
        <w:rPr>
          <w:b/>
          <w:u w:val="single"/>
        </w:rPr>
        <w:t>BACKGROUND</w:t>
      </w:r>
    </w:p>
    <w:p w:rsidRPr="00435E5F" w:rsidR="00E42118" w:rsidP="00435E5F" w:rsidRDefault="00E42118" w14:paraId="02DDFB8A" w14:textId="77777777">
      <w:pPr>
        <w:pStyle w:val="BodyText"/>
        <w:ind w:right="705"/>
        <w:rPr>
          <w:b/>
          <w:color w:val="FF0000"/>
          <w:u w:val="single"/>
        </w:rPr>
      </w:pPr>
    </w:p>
    <w:p w:rsidRPr="00435E5F" w:rsidR="00EA7F06" w:rsidP="00435E5F" w:rsidRDefault="00EA7F06" w14:paraId="487B87F8" w14:textId="49EA59F1">
      <w:pPr>
        <w:pStyle w:val="BodyText"/>
      </w:pPr>
      <w:r w:rsidRPr="00435E5F">
        <w:rPr>
          <w:spacing w:val="-1"/>
        </w:rPr>
        <w:t>Since</w:t>
      </w:r>
      <w:r w:rsidRPr="00435E5F">
        <w:rPr>
          <w:spacing w:val="1"/>
        </w:rPr>
        <w:t xml:space="preserve"> </w:t>
      </w:r>
      <w:r w:rsidRPr="00435E5F">
        <w:rPr>
          <w:spacing w:val="-1"/>
        </w:rPr>
        <w:t>1972,</w:t>
      </w:r>
      <w:r w:rsidRPr="00435E5F">
        <w:rPr>
          <w:spacing w:val="-8"/>
        </w:rPr>
        <w:t xml:space="preserve"> </w:t>
      </w:r>
      <w:r w:rsidRPr="00435E5F">
        <w:rPr>
          <w:spacing w:val="-1"/>
        </w:rPr>
        <w:t>the</w:t>
      </w:r>
      <w:r w:rsidRPr="00435E5F">
        <w:rPr>
          <w:spacing w:val="-15"/>
        </w:rPr>
        <w:t xml:space="preserve"> </w:t>
      </w:r>
      <w:r w:rsidRPr="00435E5F">
        <w:rPr>
          <w:spacing w:val="-1"/>
        </w:rPr>
        <w:t>Commission</w:t>
      </w:r>
      <w:r w:rsidRPr="00435E5F">
        <w:rPr>
          <w:spacing w:val="8"/>
        </w:rPr>
        <w:t xml:space="preserve"> </w:t>
      </w:r>
      <w:r w:rsidRPr="00435E5F" w:rsidR="00C315D0">
        <w:rPr>
          <w:spacing w:val="8"/>
        </w:rPr>
        <w:t xml:space="preserve">has </w:t>
      </w:r>
      <w:r w:rsidRPr="00435E5F" w:rsidR="00DE593D">
        <w:rPr>
          <w:spacing w:val="-1"/>
        </w:rPr>
        <w:t>required</w:t>
      </w:r>
      <w:r w:rsidRPr="00435E5F" w:rsidR="00DE593D">
        <w:rPr>
          <w:spacing w:val="18"/>
        </w:rPr>
        <w:t xml:space="preserve"> </w:t>
      </w:r>
      <w:r w:rsidRPr="00435E5F">
        <w:rPr>
          <w:spacing w:val="-1"/>
        </w:rPr>
        <w:t>public</w:t>
      </w:r>
      <w:r w:rsidRPr="00435E5F">
        <w:rPr>
          <w:spacing w:val="9"/>
        </w:rPr>
        <w:t xml:space="preserve"> </w:t>
      </w:r>
      <w:r w:rsidRPr="00435E5F">
        <w:t>utility</w:t>
      </w:r>
      <w:r w:rsidRPr="00435E5F">
        <w:rPr>
          <w:spacing w:val="14"/>
        </w:rPr>
        <w:t xml:space="preserve"> </w:t>
      </w:r>
      <w:r w:rsidRPr="00435E5F">
        <w:t>telephone</w:t>
      </w:r>
      <w:r w:rsidRPr="00435E5F">
        <w:rPr>
          <w:spacing w:val="17"/>
        </w:rPr>
        <w:t xml:space="preserve"> </w:t>
      </w:r>
      <w:r w:rsidRPr="00435E5F">
        <w:t>corporations</w:t>
      </w:r>
      <w:r w:rsidRPr="00435E5F">
        <w:rPr>
          <w:spacing w:val="-18"/>
        </w:rPr>
        <w:t xml:space="preserve"> </w:t>
      </w:r>
      <w:r w:rsidRPr="00435E5F" w:rsidR="00C315D0">
        <w:rPr>
          <w:spacing w:val="-1"/>
        </w:rPr>
        <w:t xml:space="preserve">such as AT&amp;T </w:t>
      </w:r>
      <w:r w:rsidRPr="00435E5F">
        <w:rPr>
          <w:spacing w:val="-1"/>
        </w:rPr>
        <w:t>to provide service that</w:t>
      </w:r>
      <w:r w:rsidRPr="00435E5F">
        <w:rPr>
          <w:spacing w:val="-11"/>
        </w:rPr>
        <w:t xml:space="preserve"> </w:t>
      </w:r>
      <w:r w:rsidRPr="00435E5F">
        <w:rPr>
          <w:spacing w:val="-1"/>
        </w:rPr>
        <w:t>meets</w:t>
      </w:r>
      <w:r w:rsidRPr="00435E5F">
        <w:rPr>
          <w:spacing w:val="-2"/>
        </w:rPr>
        <w:t xml:space="preserve"> </w:t>
      </w:r>
      <w:r w:rsidRPr="00435E5F">
        <w:t>minimum</w:t>
      </w:r>
      <w:r w:rsidRPr="00435E5F">
        <w:rPr>
          <w:spacing w:val="16"/>
        </w:rPr>
        <w:t xml:space="preserve"> </w:t>
      </w:r>
      <w:r w:rsidRPr="00435E5F">
        <w:t>service</w:t>
      </w:r>
      <w:r w:rsidRPr="00435E5F">
        <w:rPr>
          <w:spacing w:val="1"/>
        </w:rPr>
        <w:t xml:space="preserve"> </w:t>
      </w:r>
      <w:r w:rsidRPr="00435E5F">
        <w:t>quality</w:t>
      </w:r>
      <w:r w:rsidRPr="00435E5F">
        <w:rPr>
          <w:spacing w:val="14"/>
        </w:rPr>
        <w:t xml:space="preserve"> </w:t>
      </w:r>
      <w:r w:rsidRPr="00435E5F">
        <w:t>standards</w:t>
      </w:r>
      <w:r w:rsidRPr="00435E5F">
        <w:rPr>
          <w:spacing w:val="-1"/>
        </w:rPr>
        <w:t>.</w:t>
      </w:r>
      <w:r w:rsidRPr="00435E5F">
        <w:rPr>
          <w:rStyle w:val="FootnoteReference"/>
          <w:spacing w:val="-1"/>
        </w:rPr>
        <w:footnoteReference w:id="3"/>
      </w:r>
      <w:r w:rsidRPr="00435E5F">
        <w:t xml:space="preserve">  </w:t>
      </w:r>
      <w:r w:rsidRPr="00435E5F" w:rsidR="00A7415B">
        <w:rPr>
          <w:spacing w:val="-1"/>
        </w:rPr>
        <w:t>GO</w:t>
      </w:r>
      <w:r w:rsidRPr="00435E5F">
        <w:rPr>
          <w:spacing w:val="-1"/>
        </w:rPr>
        <w:t xml:space="preserve"> 133-C established </w:t>
      </w:r>
      <w:r w:rsidRPr="00435E5F">
        <w:t>a minimum set</w:t>
      </w:r>
      <w:r w:rsidRPr="00435E5F">
        <w:rPr>
          <w:spacing w:val="1"/>
        </w:rPr>
        <w:t xml:space="preserve"> </w:t>
      </w:r>
      <w:r w:rsidRPr="00435E5F">
        <w:t>of service quality standards and</w:t>
      </w:r>
      <w:r w:rsidRPr="00435E5F">
        <w:rPr>
          <w:spacing w:val="1"/>
        </w:rPr>
        <w:t xml:space="preserve"> </w:t>
      </w:r>
      <w:r w:rsidRPr="00435E5F">
        <w:t>measures</w:t>
      </w:r>
      <w:r w:rsidRPr="00435E5F">
        <w:rPr>
          <w:spacing w:val="15"/>
        </w:rPr>
        <w:t xml:space="preserve"> </w:t>
      </w:r>
      <w:r w:rsidRPr="00435E5F">
        <w:t>for</w:t>
      </w:r>
      <w:r w:rsidRPr="00435E5F">
        <w:rPr>
          <w:spacing w:val="-9"/>
        </w:rPr>
        <w:t xml:space="preserve"> </w:t>
      </w:r>
      <w:r w:rsidRPr="00435E5F">
        <w:t>installation,</w:t>
      </w:r>
      <w:r w:rsidRPr="00435E5F">
        <w:rPr>
          <w:spacing w:val="9"/>
        </w:rPr>
        <w:t xml:space="preserve"> </w:t>
      </w:r>
      <w:r w:rsidRPr="00435E5F">
        <w:t>maintenance,</w:t>
      </w:r>
      <w:r w:rsidRPr="00435E5F">
        <w:rPr>
          <w:spacing w:val="-6"/>
        </w:rPr>
        <w:t xml:space="preserve"> </w:t>
      </w:r>
      <w:r w:rsidRPr="00435E5F">
        <w:t>and</w:t>
      </w:r>
      <w:r w:rsidRPr="00435E5F">
        <w:rPr>
          <w:spacing w:val="-14"/>
        </w:rPr>
        <w:t xml:space="preserve"> </w:t>
      </w:r>
      <w:r w:rsidRPr="00435E5F">
        <w:t>operator</w:t>
      </w:r>
      <w:r w:rsidRPr="00435E5F">
        <w:rPr>
          <w:spacing w:val="-10"/>
        </w:rPr>
        <w:t xml:space="preserve"> </w:t>
      </w:r>
      <w:r w:rsidRPr="00435E5F">
        <w:t>services for</w:t>
      </w:r>
      <w:r w:rsidRPr="00435E5F">
        <w:rPr>
          <w:spacing w:val="6"/>
        </w:rPr>
        <w:t xml:space="preserve"> </w:t>
      </w:r>
      <w:r w:rsidRPr="00435E5F">
        <w:t>local exchange</w:t>
      </w:r>
      <w:r w:rsidRPr="00435E5F">
        <w:rPr>
          <w:spacing w:val="-14"/>
        </w:rPr>
        <w:t xml:space="preserve"> </w:t>
      </w:r>
      <w:r w:rsidRPr="00435E5F">
        <w:t>telephon</w:t>
      </w:r>
      <w:r w:rsidRPr="00435E5F" w:rsidR="00D540AB">
        <w:t xml:space="preserve">e </w:t>
      </w:r>
      <w:r w:rsidRPr="00435E5F">
        <w:t>service in</w:t>
      </w:r>
      <w:r w:rsidRPr="00435E5F">
        <w:rPr>
          <w:spacing w:val="8"/>
        </w:rPr>
        <w:t xml:space="preserve"> </w:t>
      </w:r>
      <w:r w:rsidRPr="00435E5F">
        <w:t>California</w:t>
      </w:r>
      <w:r w:rsidRPr="00435E5F" w:rsidR="0020513F">
        <w:t xml:space="preserve">.  </w:t>
      </w:r>
      <w:r w:rsidRPr="00435E5F" w:rsidR="00A7415B">
        <w:t>GO</w:t>
      </w:r>
      <w:r w:rsidRPr="00435E5F" w:rsidR="00C315D0">
        <w:t xml:space="preserve"> 133-D, adopted in Decision (D.) 16-08-021,</w:t>
      </w:r>
      <w:r w:rsidRPr="00435E5F" w:rsidR="00D756CE">
        <w:rPr>
          <w:rStyle w:val="FootnoteReference"/>
        </w:rPr>
        <w:footnoteReference w:id="4"/>
      </w:r>
      <w:r w:rsidRPr="00435E5F" w:rsidR="7ECA5E0F">
        <w:t xml:space="preserve"> expanded on several </w:t>
      </w:r>
      <w:r w:rsidRPr="00435E5F" w:rsidR="61581CDE">
        <w:t xml:space="preserve">of </w:t>
      </w:r>
      <w:r w:rsidRPr="00435E5F" w:rsidR="00A7415B">
        <w:t>GO</w:t>
      </w:r>
      <w:r w:rsidRPr="00435E5F" w:rsidR="02419C0B">
        <w:t xml:space="preserve"> 133-C’s provisions and established a fine mechanism applicable when a carrier fails to meet any of the service</w:t>
      </w:r>
      <w:r w:rsidRPr="00435E5F" w:rsidR="02419C0B">
        <w:rPr>
          <w:spacing w:val="1"/>
        </w:rPr>
        <w:t xml:space="preserve"> </w:t>
      </w:r>
      <w:r w:rsidRPr="00435E5F" w:rsidR="02419C0B">
        <w:t>quality</w:t>
      </w:r>
      <w:r w:rsidRPr="00435E5F" w:rsidR="02419C0B">
        <w:rPr>
          <w:spacing w:val="13"/>
        </w:rPr>
        <w:t xml:space="preserve"> </w:t>
      </w:r>
      <w:r w:rsidRPr="00435E5F" w:rsidR="02419C0B">
        <w:t>measures</w:t>
      </w:r>
      <w:r w:rsidRPr="00435E5F" w:rsidR="02419C0B">
        <w:rPr>
          <w:spacing w:val="-2"/>
        </w:rPr>
        <w:t xml:space="preserve"> </w:t>
      </w:r>
      <w:r w:rsidRPr="00435E5F" w:rsidR="02419C0B">
        <w:t>for</w:t>
      </w:r>
      <w:r w:rsidRPr="00435E5F" w:rsidR="02419C0B">
        <w:rPr>
          <w:spacing w:val="5"/>
        </w:rPr>
        <w:t xml:space="preserve"> </w:t>
      </w:r>
      <w:r w:rsidRPr="00435E5F" w:rsidR="02419C0B">
        <w:t>three</w:t>
      </w:r>
      <w:r w:rsidRPr="00435E5F" w:rsidR="02419C0B">
        <w:rPr>
          <w:spacing w:val="1"/>
        </w:rPr>
        <w:t xml:space="preserve"> </w:t>
      </w:r>
      <w:r w:rsidRPr="00435E5F" w:rsidR="02419C0B">
        <w:t>consecutive</w:t>
      </w:r>
      <w:r w:rsidRPr="00435E5F" w:rsidR="02419C0B">
        <w:rPr>
          <w:spacing w:val="-15"/>
        </w:rPr>
        <w:t xml:space="preserve"> </w:t>
      </w:r>
      <w:r w:rsidRPr="00435E5F" w:rsidR="02419C0B">
        <w:t>months.</w:t>
      </w:r>
      <w:r w:rsidRPr="00435E5F" w:rsidR="001A46C7">
        <w:rPr>
          <w:rStyle w:val="FootnoteReference"/>
        </w:rPr>
        <w:footnoteReference w:id="5"/>
      </w:r>
      <w:r w:rsidRPr="00435E5F" w:rsidR="68E7449B">
        <w:t xml:space="preserve"> </w:t>
      </w:r>
    </w:p>
    <w:p w:rsidRPr="00435E5F" w:rsidR="001A46C7" w:rsidP="00435E5F" w:rsidRDefault="001A46C7" w14:paraId="0DC20AB9" w14:textId="68222024">
      <w:pPr>
        <w:pStyle w:val="BodyText"/>
      </w:pPr>
    </w:p>
    <w:p w:rsidRPr="00435E5F" w:rsidR="00664CB2" w:rsidP="00435E5F" w:rsidRDefault="00664CB2" w14:paraId="0C2F0653" w14:textId="77777777">
      <w:pPr>
        <w:rPr>
          <w:rFonts w:ascii="Palatino Linotype" w:hAnsi="Palatino Linotype" w:eastAsia="Calibri"/>
        </w:rPr>
      </w:pPr>
      <w:r w:rsidRPr="00435E5F">
        <w:rPr>
          <w:rFonts w:ascii="Palatino Linotype" w:hAnsi="Palatino Linotype" w:eastAsia="Calibri"/>
        </w:rPr>
        <w:t xml:space="preserve">The five service measures are as follows: </w:t>
      </w:r>
    </w:p>
    <w:p w:rsidRPr="00435E5F" w:rsidR="00664CB2" w:rsidP="00435E5F" w:rsidRDefault="00664CB2" w14:paraId="03125860" w14:textId="77777777">
      <w:pPr>
        <w:ind w:left="720" w:right="1440" w:firstLine="720"/>
        <w:rPr>
          <w:rFonts w:ascii="Palatino Linotype" w:hAnsi="Palatino Linotype" w:eastAsia="Calibri"/>
          <w:b/>
          <w:bCs/>
          <w:u w:val="single"/>
        </w:rPr>
      </w:pPr>
      <w:r w:rsidRPr="00435E5F">
        <w:rPr>
          <w:rFonts w:ascii="Palatino Linotype" w:hAnsi="Palatino Linotype" w:eastAsia="Calibri"/>
          <w:b/>
          <w:bCs/>
          <w:u w:val="single"/>
        </w:rPr>
        <w:t>Service Measure</w:t>
      </w:r>
      <w:r w:rsidRPr="00435E5F">
        <w:rPr>
          <w:rFonts w:ascii="Palatino Linotype" w:hAnsi="Palatino Linotype" w:eastAsia="Calibri"/>
          <w:b/>
          <w:bCs/>
        </w:rPr>
        <w:tab/>
      </w:r>
      <w:r w:rsidRPr="00435E5F">
        <w:rPr>
          <w:rFonts w:ascii="Palatino Linotype" w:hAnsi="Palatino Linotype" w:eastAsia="Calibri"/>
          <w:b/>
          <w:bCs/>
        </w:rPr>
        <w:tab/>
      </w:r>
      <w:r w:rsidRPr="00435E5F">
        <w:rPr>
          <w:rFonts w:ascii="Palatino Linotype" w:hAnsi="Palatino Linotype" w:eastAsia="Calibri"/>
          <w:b/>
          <w:bCs/>
        </w:rPr>
        <w:tab/>
      </w:r>
      <w:r w:rsidRPr="00435E5F">
        <w:rPr>
          <w:rFonts w:ascii="Palatino Linotype" w:hAnsi="Palatino Linotype" w:eastAsia="Calibri"/>
          <w:b/>
          <w:bCs/>
          <w:u w:val="single"/>
        </w:rPr>
        <w:t>Type of Service</w:t>
      </w:r>
    </w:p>
    <w:p w:rsidRPr="00435E5F" w:rsidR="00664CB2" w:rsidP="00435E5F" w:rsidRDefault="00664CB2" w14:paraId="71D51385" w14:textId="77777777">
      <w:pPr>
        <w:ind w:left="720" w:right="1440" w:firstLine="720"/>
        <w:rPr>
          <w:rFonts w:ascii="Palatino Linotype" w:hAnsi="Palatino Linotype" w:eastAsia="Calibri"/>
        </w:rPr>
      </w:pPr>
      <w:r w:rsidRPr="00435E5F">
        <w:rPr>
          <w:rFonts w:ascii="Palatino Linotype" w:hAnsi="Palatino Linotype" w:eastAsia="Calibri"/>
        </w:rPr>
        <w:t xml:space="preserve">Installation Interval </w:t>
      </w:r>
      <w:r w:rsidRPr="00435E5F">
        <w:rPr>
          <w:rFonts w:ascii="Palatino Linotype" w:hAnsi="Palatino Linotype" w:eastAsia="Calibri"/>
        </w:rPr>
        <w:tab/>
      </w:r>
      <w:r w:rsidRPr="00435E5F">
        <w:rPr>
          <w:rFonts w:ascii="Palatino Linotype" w:hAnsi="Palatino Linotype" w:eastAsia="Calibri"/>
        </w:rPr>
        <w:tab/>
      </w:r>
      <w:r w:rsidRPr="00435E5F">
        <w:rPr>
          <w:rFonts w:ascii="Palatino Linotype" w:hAnsi="Palatino Linotype" w:eastAsia="Calibri"/>
        </w:rPr>
        <w:tab/>
        <w:t xml:space="preserve">Installation </w:t>
      </w:r>
    </w:p>
    <w:p w:rsidRPr="00435E5F" w:rsidR="00664CB2" w:rsidP="00435E5F" w:rsidRDefault="00664CB2" w14:paraId="165ABB73" w14:textId="77777777">
      <w:pPr>
        <w:ind w:left="720" w:right="1440" w:firstLine="720"/>
        <w:rPr>
          <w:rFonts w:ascii="Palatino Linotype" w:hAnsi="Palatino Linotype" w:eastAsia="Calibri"/>
        </w:rPr>
      </w:pPr>
      <w:r w:rsidRPr="00435E5F">
        <w:rPr>
          <w:rFonts w:ascii="Palatino Linotype" w:hAnsi="Palatino Linotype" w:eastAsia="Calibri"/>
        </w:rPr>
        <w:t>Installation Commitments</w:t>
      </w:r>
      <w:r w:rsidRPr="00435E5F">
        <w:rPr>
          <w:rFonts w:ascii="Palatino Linotype" w:hAnsi="Palatino Linotype" w:eastAsia="Calibri"/>
        </w:rPr>
        <w:tab/>
      </w:r>
      <w:r w:rsidRPr="00435E5F">
        <w:rPr>
          <w:rFonts w:ascii="Palatino Linotype" w:hAnsi="Palatino Linotype" w:eastAsia="Calibri"/>
        </w:rPr>
        <w:tab/>
        <w:t>Installation</w:t>
      </w:r>
    </w:p>
    <w:p w:rsidRPr="00435E5F" w:rsidR="00664CB2" w:rsidP="00435E5F" w:rsidRDefault="00664CB2" w14:paraId="31D5E4FF" w14:textId="77777777">
      <w:pPr>
        <w:ind w:left="720" w:right="1440" w:firstLine="720"/>
        <w:rPr>
          <w:rFonts w:ascii="Palatino Linotype" w:hAnsi="Palatino Linotype" w:eastAsia="Calibri"/>
        </w:rPr>
      </w:pPr>
      <w:r w:rsidRPr="00435E5F">
        <w:rPr>
          <w:rFonts w:ascii="Palatino Linotype" w:hAnsi="Palatino Linotype" w:eastAsia="Calibri"/>
        </w:rPr>
        <w:t>Customer Trouble Reports</w:t>
      </w:r>
      <w:r w:rsidRPr="00435E5F">
        <w:rPr>
          <w:rFonts w:ascii="Palatino Linotype" w:hAnsi="Palatino Linotype" w:eastAsia="Calibri"/>
        </w:rPr>
        <w:tab/>
      </w:r>
      <w:r w:rsidRPr="00435E5F">
        <w:rPr>
          <w:rFonts w:ascii="Palatino Linotype" w:hAnsi="Palatino Linotype" w:eastAsia="Calibri"/>
        </w:rPr>
        <w:tab/>
        <w:t>Maintenance</w:t>
      </w:r>
    </w:p>
    <w:p w:rsidRPr="00435E5F" w:rsidR="00664CB2" w:rsidP="00435E5F" w:rsidRDefault="00664CB2" w14:paraId="75BEE9A5" w14:textId="77777777">
      <w:pPr>
        <w:ind w:left="720" w:right="1440" w:firstLine="720"/>
        <w:rPr>
          <w:rFonts w:ascii="Palatino Linotype" w:hAnsi="Palatino Linotype" w:eastAsia="Calibri"/>
        </w:rPr>
      </w:pPr>
      <w:r w:rsidRPr="00435E5F">
        <w:rPr>
          <w:rFonts w:ascii="Palatino Linotype" w:hAnsi="Palatino Linotype" w:eastAsia="Calibri"/>
        </w:rPr>
        <w:t>Out of Service Repair Interval</w:t>
      </w:r>
      <w:r w:rsidRPr="00435E5F">
        <w:rPr>
          <w:rFonts w:ascii="Palatino Linotype" w:hAnsi="Palatino Linotype" w:eastAsia="Calibri"/>
        </w:rPr>
        <w:tab/>
        <w:t xml:space="preserve">Maintenance </w:t>
      </w:r>
    </w:p>
    <w:p w:rsidRPr="00435E5F" w:rsidR="00664CB2" w:rsidP="00435E5F" w:rsidRDefault="00664CB2" w14:paraId="38164512" w14:textId="77777777">
      <w:pPr>
        <w:ind w:left="720" w:right="1440" w:firstLine="720"/>
        <w:rPr>
          <w:rFonts w:ascii="Palatino Linotype" w:hAnsi="Palatino Linotype" w:eastAsia="Calibri"/>
        </w:rPr>
      </w:pPr>
      <w:r w:rsidRPr="00435E5F">
        <w:rPr>
          <w:rFonts w:ascii="Palatino Linotype" w:hAnsi="Palatino Linotype" w:eastAsia="Calibri"/>
        </w:rPr>
        <w:t xml:space="preserve">Answer Time </w:t>
      </w:r>
      <w:r w:rsidRPr="00435E5F">
        <w:rPr>
          <w:rFonts w:ascii="Palatino Linotype" w:hAnsi="Palatino Linotype" w:eastAsia="Calibri"/>
        </w:rPr>
        <w:tab/>
      </w:r>
      <w:r w:rsidRPr="00435E5F">
        <w:rPr>
          <w:rFonts w:ascii="Palatino Linotype" w:hAnsi="Palatino Linotype" w:eastAsia="Calibri"/>
        </w:rPr>
        <w:tab/>
      </w:r>
      <w:r w:rsidRPr="00435E5F">
        <w:rPr>
          <w:rFonts w:ascii="Palatino Linotype" w:hAnsi="Palatino Linotype" w:eastAsia="Calibri"/>
        </w:rPr>
        <w:tab/>
        <w:t xml:space="preserve">Operator Services </w:t>
      </w:r>
    </w:p>
    <w:p w:rsidRPr="00435E5F" w:rsidR="00664CB2" w:rsidP="00435E5F" w:rsidRDefault="00664CB2" w14:paraId="49648D31" w14:textId="77777777">
      <w:pPr>
        <w:tabs>
          <w:tab w:val="right" w:pos="10080"/>
        </w:tabs>
        <w:rPr>
          <w:rFonts w:ascii="Palatino Linotype" w:hAnsi="Palatino Linotype"/>
        </w:rPr>
      </w:pPr>
    </w:p>
    <w:p w:rsidRPr="00435E5F" w:rsidR="00664CB2" w:rsidP="00435E5F" w:rsidRDefault="00664CB2" w14:paraId="31897FD9" w14:textId="61B4DED4">
      <w:pPr>
        <w:tabs>
          <w:tab w:val="right" w:pos="10080"/>
        </w:tabs>
        <w:rPr>
          <w:rFonts w:ascii="Palatino Linotype" w:hAnsi="Palatino Linotype"/>
        </w:rPr>
      </w:pPr>
      <w:r w:rsidRPr="00435E5F">
        <w:rPr>
          <w:rFonts w:ascii="Palatino Linotype" w:hAnsi="Palatino Linotype"/>
        </w:rPr>
        <w:t xml:space="preserve">GO 133-D requires telephone corporations to report, on a quarterly basis, their monthly performance results for each of the five service quality </w:t>
      </w:r>
      <w:r w:rsidRPr="00435E5F" w:rsidR="00841596">
        <w:rPr>
          <w:rFonts w:ascii="Palatino Linotype" w:hAnsi="Palatino Linotype"/>
        </w:rPr>
        <w:t>standards</w:t>
      </w:r>
      <w:r w:rsidRPr="00435E5F">
        <w:rPr>
          <w:rFonts w:ascii="Palatino Linotype" w:hAnsi="Palatino Linotype"/>
          <w:vertAlign w:val="superscript"/>
        </w:rPr>
        <w:footnoteReference w:id="6"/>
      </w:r>
      <w:r w:rsidRPr="00435E5F">
        <w:rPr>
          <w:rFonts w:ascii="Palatino Linotype" w:hAnsi="Palatino Linotype"/>
        </w:rPr>
        <w:t xml:space="preserve"> using a standardized form developed by </w:t>
      </w:r>
      <w:r w:rsidRPr="00435E5F" w:rsidR="003A4878">
        <w:rPr>
          <w:rFonts w:ascii="Palatino Linotype" w:hAnsi="Palatino Linotype"/>
        </w:rPr>
        <w:t>the Commission</w:t>
      </w:r>
      <w:r w:rsidRPr="00435E5F">
        <w:rPr>
          <w:rFonts w:ascii="Palatino Linotype" w:hAnsi="Palatino Linotype"/>
        </w:rPr>
        <w:t xml:space="preserve"> (known as a “Service Quality Standards Report Card”).</w:t>
      </w:r>
      <w:r w:rsidRPr="00435E5F">
        <w:rPr>
          <w:rFonts w:ascii="Palatino Linotype" w:hAnsi="Palatino Linotype"/>
          <w:vertAlign w:val="superscript"/>
        </w:rPr>
        <w:footnoteReference w:id="7"/>
      </w:r>
      <w:r w:rsidRPr="00435E5F">
        <w:rPr>
          <w:rFonts w:ascii="Palatino Linotype" w:hAnsi="Palatino Linotype"/>
        </w:rPr>
        <w:t xml:space="preserve">  These quarterly reports are published on the Commission’s website.</w:t>
      </w:r>
      <w:r w:rsidRPr="00435E5F">
        <w:rPr>
          <w:rFonts w:ascii="Palatino Linotype" w:hAnsi="Palatino Linotype"/>
          <w:vertAlign w:val="superscript"/>
        </w:rPr>
        <w:footnoteReference w:id="8"/>
      </w:r>
      <w:r w:rsidRPr="00435E5F">
        <w:rPr>
          <w:rFonts w:ascii="Palatino Linotype" w:hAnsi="Palatino Linotype"/>
        </w:rPr>
        <w:t xml:space="preserve"> </w:t>
      </w:r>
    </w:p>
    <w:p w:rsidRPr="00435E5F" w:rsidR="00664CB2" w:rsidP="00435E5F" w:rsidRDefault="00664CB2" w14:paraId="14D00A7C" w14:textId="77777777">
      <w:pPr>
        <w:pStyle w:val="BodyText"/>
      </w:pPr>
    </w:p>
    <w:p w:rsidRPr="00435E5F" w:rsidR="00AD610F" w:rsidP="00435E5F" w:rsidRDefault="00AD610F" w14:paraId="09351015" w14:textId="77777777">
      <w:pPr>
        <w:pStyle w:val="BodyText"/>
        <w:rPr>
          <w:b/>
          <w:bCs/>
        </w:rPr>
      </w:pPr>
    </w:p>
    <w:p w:rsidRPr="00435E5F" w:rsidR="00BC2C12" w:rsidP="00435E5F" w:rsidRDefault="00BC2C12" w14:paraId="3AC735A9" w14:textId="64A7820D">
      <w:pPr>
        <w:pStyle w:val="BodyText"/>
        <w:rPr>
          <w:b/>
          <w:bCs/>
          <w:u w:val="single"/>
        </w:rPr>
      </w:pPr>
      <w:r w:rsidRPr="00435E5F">
        <w:rPr>
          <w:b/>
          <w:bCs/>
        </w:rPr>
        <w:t>Alternative to Invest Twice the Amount of Fine</w:t>
      </w:r>
    </w:p>
    <w:p w:rsidRPr="00435E5F" w:rsidR="00253124" w:rsidP="00435E5F" w:rsidRDefault="00253124" w14:paraId="7F2D018F" w14:textId="77777777">
      <w:pPr>
        <w:pStyle w:val="BodyText"/>
        <w:rPr>
          <w:b/>
          <w:bCs/>
          <w:u w:val="single"/>
        </w:rPr>
      </w:pPr>
    </w:p>
    <w:p w:rsidRPr="00435E5F" w:rsidR="00337CC3" w:rsidP="00435E5F" w:rsidRDefault="002D247A" w14:paraId="04DE0ED9" w14:textId="3B35B5D0">
      <w:pPr>
        <w:pStyle w:val="BodyText"/>
      </w:pPr>
      <w:r w:rsidRPr="00435E5F">
        <w:t>Section 9.7</w:t>
      </w:r>
      <w:r w:rsidRPr="00435E5F" w:rsidR="008D3B3C">
        <w:t xml:space="preserve"> of </w:t>
      </w:r>
      <w:r w:rsidRPr="00435E5F" w:rsidR="00A7415B">
        <w:t>GO</w:t>
      </w:r>
      <w:r w:rsidRPr="00435E5F" w:rsidR="008D3B3C">
        <w:t xml:space="preserve"> 133-D </w:t>
      </w:r>
      <w:r w:rsidRPr="00435E5F">
        <w:t xml:space="preserve">allows </w:t>
      </w:r>
      <w:r w:rsidRPr="00435E5F">
        <w:rPr>
          <w:spacing w:val="-1"/>
        </w:rPr>
        <w:t xml:space="preserve">carriers subject to annual </w:t>
      </w:r>
      <w:r w:rsidRPr="00435E5F">
        <w:t>fine</w:t>
      </w:r>
      <w:r w:rsidRPr="00435E5F" w:rsidR="00623E00">
        <w:t>s</w:t>
      </w:r>
      <w:r w:rsidRPr="00435E5F">
        <w:t xml:space="preserve"> to propos</w:t>
      </w:r>
      <w:r w:rsidRPr="00435E5F" w:rsidR="00337CC3">
        <w:t xml:space="preserve">e </w:t>
      </w:r>
      <w:r w:rsidRPr="00435E5F">
        <w:t>in their annual filing</w:t>
      </w:r>
      <w:r w:rsidRPr="00435E5F" w:rsidR="00337CC3">
        <w:t xml:space="preserve"> that in lieu of a fine, they will</w:t>
      </w:r>
      <w:r w:rsidRPr="00435E5F">
        <w:t xml:space="preserve"> </w:t>
      </w:r>
      <w:r w:rsidRPr="00435E5F" w:rsidR="00337CC3">
        <w:t>“</w:t>
      </w:r>
      <w:r w:rsidRPr="00435E5F">
        <w:t>invest no less than twice the amount of their annual fine in a</w:t>
      </w:r>
      <w:r w:rsidRPr="00435E5F">
        <w:rPr>
          <w:spacing w:val="1"/>
        </w:rPr>
        <w:t xml:space="preserve"> </w:t>
      </w:r>
      <w:r w:rsidRPr="00435E5F">
        <w:t>project(s) which improves service quality in a measurable way within two years.”</w:t>
      </w:r>
      <w:r w:rsidRPr="00435E5F" w:rsidR="001C5E3B">
        <w:rPr>
          <w:rStyle w:val="FootnoteReference"/>
        </w:rPr>
        <w:footnoteReference w:id="9"/>
      </w:r>
      <w:r w:rsidRPr="00435E5F">
        <w:rPr>
          <w:spacing w:val="1"/>
          <w:position w:val="6"/>
        </w:rPr>
        <w:t xml:space="preserve">   </w:t>
      </w:r>
      <w:r w:rsidRPr="00435E5F" w:rsidR="00337CC3">
        <w:t xml:space="preserve">Section 9.7 requires the carrier to demonstrate that: </w:t>
      </w:r>
      <w:r w:rsidRPr="00435E5F" w:rsidR="00337CC3">
        <w:rPr>
          <w:spacing w:val="-1"/>
        </w:rPr>
        <w:t>1) twice the amount of the fine is being spent, 2) the project(s) is an incremental expenditure with supporting financials (e.g. expenditure is in excess of the existing construction budget and/or staffing base), 3) the project(s) is designed to address a service quality deficiency and, 4) upon the project(s) completion, the carrier shall demonstrate the results for the purpose proposed.</w:t>
      </w:r>
    </w:p>
    <w:p w:rsidRPr="00435E5F" w:rsidR="00A67CC1" w:rsidP="00435E5F" w:rsidRDefault="00A67CC1" w14:paraId="3F91EBD6" w14:textId="77777777">
      <w:pPr>
        <w:pStyle w:val="BodyText"/>
      </w:pPr>
    </w:p>
    <w:p w:rsidRPr="00435E5F" w:rsidR="00A67CC1" w:rsidP="00435E5F" w:rsidRDefault="000F0A5F" w14:paraId="5C113DFE" w14:textId="792ECD78">
      <w:pPr>
        <w:pStyle w:val="BodyText"/>
      </w:pPr>
      <w:r w:rsidRPr="00435E5F">
        <w:rPr>
          <w:spacing w:val="-1"/>
        </w:rPr>
        <w:t>Carriers are responsible</w:t>
      </w:r>
      <w:r w:rsidRPr="00435E5F" w:rsidR="00A67CC1">
        <w:rPr>
          <w:spacing w:val="-1"/>
        </w:rPr>
        <w:t xml:space="preserve"> under state law and Commission rules to maintain facilities and provide safe and reliable service by meeting “reasonable statewide service quality standards</w:t>
      </w:r>
      <w:r w:rsidRPr="00435E5F" w:rsidR="00A67CC1">
        <w:t>.”</w:t>
      </w:r>
      <w:r w:rsidRPr="00435E5F" w:rsidR="00922DAE">
        <w:rPr>
          <w:rStyle w:val="FootnoteReference"/>
        </w:rPr>
        <w:footnoteReference w:id="10"/>
      </w:r>
      <w:r w:rsidRPr="00435E5F" w:rsidR="00A67CC1">
        <w:rPr>
          <w:position w:val="6"/>
        </w:rPr>
        <w:t xml:space="preserve"> </w:t>
      </w:r>
      <w:r w:rsidRPr="00435E5F" w:rsidR="00A67CC1">
        <w:rPr>
          <w:spacing w:val="1"/>
          <w:position w:val="6"/>
        </w:rPr>
        <w:t xml:space="preserve"> </w:t>
      </w:r>
      <w:r w:rsidRPr="00435E5F" w:rsidR="00A67CC1">
        <w:t>Reliable communications</w:t>
      </w:r>
      <w:r w:rsidRPr="00435E5F" w:rsidR="00A67CC1">
        <w:rPr>
          <w:spacing w:val="1"/>
        </w:rPr>
        <w:t xml:space="preserve"> </w:t>
      </w:r>
      <w:r w:rsidRPr="00435E5F" w:rsidR="00A67CC1">
        <w:rPr>
          <w:spacing w:val="-1"/>
        </w:rPr>
        <w:t>services</w:t>
      </w:r>
      <w:r w:rsidRPr="00435E5F" w:rsidR="00A67CC1">
        <w:rPr>
          <w:spacing w:val="-2"/>
        </w:rPr>
        <w:t xml:space="preserve"> </w:t>
      </w:r>
      <w:r w:rsidRPr="00435E5F" w:rsidR="00A67CC1">
        <w:rPr>
          <w:spacing w:val="-1"/>
        </w:rPr>
        <w:t>are</w:t>
      </w:r>
      <w:r w:rsidRPr="00435E5F" w:rsidR="00A67CC1">
        <w:rPr>
          <w:spacing w:val="2"/>
        </w:rPr>
        <w:t xml:space="preserve"> </w:t>
      </w:r>
      <w:r w:rsidRPr="00435E5F" w:rsidR="00A67CC1">
        <w:rPr>
          <w:spacing w:val="-1"/>
        </w:rPr>
        <w:t>critical</w:t>
      </w:r>
      <w:r w:rsidRPr="00435E5F" w:rsidR="00A67CC1">
        <w:rPr>
          <w:spacing w:val="-18"/>
        </w:rPr>
        <w:t xml:space="preserve"> </w:t>
      </w:r>
      <w:r w:rsidRPr="00435E5F" w:rsidR="00A67CC1">
        <w:rPr>
          <w:spacing w:val="-1"/>
        </w:rPr>
        <w:t>to</w:t>
      </w:r>
      <w:r w:rsidRPr="00435E5F" w:rsidR="00A67CC1">
        <w:rPr>
          <w:spacing w:val="2"/>
        </w:rPr>
        <w:t xml:space="preserve"> </w:t>
      </w:r>
      <w:r w:rsidRPr="00435E5F" w:rsidR="00A67CC1">
        <w:rPr>
          <w:spacing w:val="-1"/>
        </w:rPr>
        <w:t>many</w:t>
      </w:r>
      <w:r w:rsidRPr="00435E5F" w:rsidR="00A67CC1">
        <w:rPr>
          <w:spacing w:val="-18"/>
        </w:rPr>
        <w:t xml:space="preserve"> </w:t>
      </w:r>
      <w:r w:rsidRPr="00435E5F" w:rsidR="00A67CC1">
        <w:rPr>
          <w:spacing w:val="-1"/>
        </w:rPr>
        <w:t>aspects of</w:t>
      </w:r>
      <w:r w:rsidRPr="00435E5F" w:rsidR="00A67CC1">
        <w:rPr>
          <w:spacing w:val="4"/>
        </w:rPr>
        <w:t xml:space="preserve"> </w:t>
      </w:r>
      <w:r w:rsidRPr="00435E5F" w:rsidR="00A67CC1">
        <w:rPr>
          <w:spacing w:val="-1"/>
        </w:rPr>
        <w:t>society,</w:t>
      </w:r>
      <w:r w:rsidRPr="00435E5F" w:rsidR="00A67CC1">
        <w:rPr>
          <w:spacing w:val="25"/>
        </w:rPr>
        <w:t xml:space="preserve"> </w:t>
      </w:r>
      <w:r w:rsidRPr="00435E5F" w:rsidR="00A67CC1">
        <w:rPr>
          <w:spacing w:val="-1"/>
        </w:rPr>
        <w:t xml:space="preserve">including </w:t>
      </w:r>
      <w:r w:rsidRPr="00435E5F" w:rsidR="00A67CC1">
        <w:t>public</w:t>
      </w:r>
      <w:r w:rsidRPr="00435E5F" w:rsidR="00A67CC1">
        <w:rPr>
          <w:spacing w:val="26"/>
        </w:rPr>
        <w:t xml:space="preserve"> </w:t>
      </w:r>
      <w:r w:rsidRPr="00435E5F" w:rsidR="00A67CC1">
        <w:t>health</w:t>
      </w:r>
      <w:r w:rsidRPr="00435E5F" w:rsidR="00A67CC1">
        <w:rPr>
          <w:spacing w:val="-8"/>
        </w:rPr>
        <w:t xml:space="preserve"> </w:t>
      </w:r>
      <w:r w:rsidRPr="00435E5F" w:rsidR="00A67CC1">
        <w:t>and</w:t>
      </w:r>
      <w:r w:rsidRPr="00435E5F" w:rsidR="00A67CC1">
        <w:rPr>
          <w:spacing w:val="-14"/>
        </w:rPr>
        <w:t xml:space="preserve"> </w:t>
      </w:r>
      <w:r w:rsidRPr="00435E5F" w:rsidR="00A67CC1">
        <w:t>safety</w:t>
      </w:r>
      <w:r w:rsidRPr="00435E5F" w:rsidR="00A67CC1">
        <w:rPr>
          <w:spacing w:val="-1"/>
        </w:rPr>
        <w:t>, business and</w:t>
      </w:r>
      <w:r w:rsidRPr="00435E5F" w:rsidR="00A67CC1">
        <w:t xml:space="preserve"> commerce, and education, and thus, a telephone corporation’s investments in service</w:t>
      </w:r>
      <w:r w:rsidRPr="00435E5F" w:rsidR="00A67CC1">
        <w:rPr>
          <w:spacing w:val="1"/>
        </w:rPr>
        <w:t xml:space="preserve"> </w:t>
      </w:r>
      <w:r w:rsidRPr="00435E5F" w:rsidR="00A67CC1">
        <w:rPr>
          <w:spacing w:val="-2"/>
        </w:rPr>
        <w:t xml:space="preserve">quality should </w:t>
      </w:r>
      <w:r w:rsidRPr="00435E5F" w:rsidR="00A67CC1">
        <w:rPr>
          <w:spacing w:val="-1"/>
        </w:rPr>
        <w:t>already be sufficient</w:t>
      </w:r>
      <w:r w:rsidRPr="00435E5F" w:rsidR="00A67CC1">
        <w:t xml:space="preserve"> </w:t>
      </w:r>
      <w:r w:rsidRPr="00435E5F" w:rsidR="00A67CC1">
        <w:rPr>
          <w:spacing w:val="-1"/>
        </w:rPr>
        <w:t>to meet</w:t>
      </w:r>
      <w:r w:rsidRPr="00435E5F" w:rsidR="00A67CC1">
        <w:t xml:space="preserve"> </w:t>
      </w:r>
      <w:r w:rsidRPr="00435E5F" w:rsidR="00A67CC1">
        <w:rPr>
          <w:spacing w:val="-1"/>
        </w:rPr>
        <w:t xml:space="preserve">those needs. </w:t>
      </w:r>
      <w:r w:rsidRPr="00435E5F" w:rsidR="00A67CC1">
        <w:t xml:space="preserve"> </w:t>
      </w:r>
    </w:p>
    <w:p w:rsidRPr="00435E5F" w:rsidR="006853D6" w:rsidP="00435E5F" w:rsidRDefault="006853D6" w14:paraId="0708D7FC" w14:textId="77777777">
      <w:pPr>
        <w:pStyle w:val="BodyText"/>
        <w:rPr>
          <w:b/>
          <w:u w:val="single"/>
        </w:rPr>
      </w:pPr>
    </w:p>
    <w:p w:rsidRPr="00435E5F" w:rsidR="00421C3D" w:rsidP="00435E5F" w:rsidRDefault="00421C3D" w14:paraId="7246431C" w14:textId="77777777">
      <w:pPr>
        <w:pStyle w:val="BodyText"/>
        <w:rPr>
          <w:color w:val="FF0000"/>
        </w:rPr>
      </w:pPr>
      <w:r w:rsidRPr="00435E5F">
        <w:rPr>
          <w:b/>
          <w:u w:val="single"/>
        </w:rPr>
        <w:t>PROTESTS</w:t>
      </w:r>
    </w:p>
    <w:p w:rsidRPr="00435E5F" w:rsidR="00421C3D" w:rsidP="00435E5F" w:rsidRDefault="00421C3D" w14:paraId="0C89882E" w14:textId="77777777">
      <w:pPr>
        <w:pStyle w:val="BodyText"/>
        <w:rPr>
          <w:color w:val="FF0000"/>
        </w:rPr>
      </w:pPr>
    </w:p>
    <w:p w:rsidRPr="00435E5F" w:rsidR="00421C3D" w:rsidP="00435E5F" w:rsidRDefault="00421C3D" w14:paraId="1339FBB2" w14:textId="7490C9E9">
      <w:pPr>
        <w:pStyle w:val="BodyText"/>
        <w:rPr>
          <w:bCs/>
        </w:rPr>
      </w:pPr>
      <w:r w:rsidRPr="00435E5F">
        <w:rPr>
          <w:bCs/>
        </w:rPr>
        <w:t>On March 5, 2026, The Utility Reform Network (TURN) filed a protest against AT&amp;T’s AL 50202 urging the Commission to reject the alternative investment proposal in lieu of fines and instead fine AT&amp;T for its chronic failure to meet the OOS and Answer Time standards in GO 133-D</w:t>
      </w:r>
      <w:r w:rsidRPr="00435E5F" w:rsidR="00AF29C8">
        <w:rPr>
          <w:bCs/>
        </w:rPr>
        <w:t xml:space="preserve"> in 2025</w:t>
      </w:r>
      <w:r w:rsidRPr="00435E5F">
        <w:rPr>
          <w:bCs/>
        </w:rPr>
        <w:t>. TURN stated that AT&amp;T’s proposal is unjust, unreasonable and discriminatory given AT&amp;T’s long history of failing to meet minimum service quality requirements. TURN also cited</w:t>
      </w:r>
      <w:r w:rsidRPr="00435E5F" w:rsidR="00AF29C8">
        <w:rPr>
          <w:bCs/>
        </w:rPr>
        <w:t xml:space="preserve"> material </w:t>
      </w:r>
      <w:r w:rsidRPr="00435E5F" w:rsidR="005012AB">
        <w:rPr>
          <w:bCs/>
        </w:rPr>
        <w:t>failures</w:t>
      </w:r>
      <w:r w:rsidRPr="00435E5F">
        <w:rPr>
          <w:bCs/>
        </w:rPr>
        <w:t xml:space="preserve"> in AT&amp;T’s proposal</w:t>
      </w:r>
      <w:r w:rsidRPr="00435E5F" w:rsidR="00AF29C8">
        <w:rPr>
          <w:bCs/>
        </w:rPr>
        <w:t xml:space="preserve"> to demonstrate that “the project(s) is an incremental expenditure with supporting financials”</w:t>
      </w:r>
      <w:r w:rsidRPr="00435E5F" w:rsidR="00AF29C8">
        <w:rPr>
          <w:rStyle w:val="FootnoteReference"/>
          <w:bCs/>
        </w:rPr>
        <w:footnoteReference w:id="11"/>
      </w:r>
      <w:r w:rsidRPr="00435E5F" w:rsidR="00AF29C8">
        <w:rPr>
          <w:bCs/>
        </w:rPr>
        <w:t xml:space="preserve"> , </w:t>
      </w:r>
      <w:r w:rsidRPr="00435E5F">
        <w:rPr>
          <w:bCs/>
        </w:rPr>
        <w:t xml:space="preserve">and its efforts to relinquish its Carrier of Last Resort (COLR) obligations as further evidence to reject the proposal. </w:t>
      </w:r>
    </w:p>
    <w:p w:rsidRPr="00435E5F" w:rsidR="00D742A8" w:rsidP="00435E5F" w:rsidRDefault="00D742A8" w14:paraId="5F17FF82" w14:textId="465E2556">
      <w:pPr>
        <w:pStyle w:val="BodyText"/>
        <w:rPr>
          <w:bCs/>
        </w:rPr>
      </w:pPr>
    </w:p>
    <w:p w:rsidRPr="00435E5F" w:rsidR="00D742A8" w:rsidP="00435E5F" w:rsidRDefault="00D742A8" w14:paraId="24852CD8" w14:textId="06CD3454">
      <w:pPr>
        <w:pStyle w:val="BodyText"/>
      </w:pPr>
      <w:r w:rsidRPr="00435E5F">
        <w:lastRenderedPageBreak/>
        <w:t>TURN noted that AT&amp;T</w:t>
      </w:r>
      <w:r w:rsidRPr="00435E5F" w:rsidR="00B91D4F">
        <w:t>’s proposal</w:t>
      </w:r>
      <w:r w:rsidRPr="00435E5F">
        <w:t xml:space="preserve"> to invest in fiber in selected areas in lieu of paying service quality fines </w:t>
      </w:r>
      <w:r w:rsidRPr="00435E5F" w:rsidR="00B91D4F">
        <w:t>does</w:t>
      </w:r>
      <w:r w:rsidRPr="00435E5F">
        <w:t xml:space="preserve"> not identify</w:t>
      </w:r>
      <w:r w:rsidRPr="00435E5F" w:rsidR="00B91D4F">
        <w:t xml:space="preserve"> the</w:t>
      </w:r>
      <w:r w:rsidRPr="00435E5F">
        <w:t xml:space="preserve"> priority areas for these deployments.</w:t>
      </w:r>
      <w:r w:rsidRPr="00435E5F">
        <w:rPr>
          <w:rStyle w:val="FootnoteReference"/>
        </w:rPr>
        <w:footnoteReference w:id="12"/>
      </w:r>
      <w:r w:rsidRPr="00435E5F" w:rsidR="00067217">
        <w:t xml:space="preserve"> TURN added that AT&amp;T’s prior investments in lieu of paying GO 133-D fines have not resulted in meaningful service quality improvements.</w:t>
      </w:r>
      <w:r w:rsidRPr="00435E5F" w:rsidR="00CD285B">
        <w:t xml:space="preserve"> </w:t>
      </w:r>
    </w:p>
    <w:p w:rsidRPr="00435E5F" w:rsidR="00D1207E" w:rsidP="00435E5F" w:rsidRDefault="00D1207E" w14:paraId="50DE42B8" w14:textId="77777777">
      <w:pPr>
        <w:pStyle w:val="BodyText"/>
      </w:pPr>
    </w:p>
    <w:p w:rsidRPr="00435E5F" w:rsidR="00D1207E" w:rsidP="00435E5F" w:rsidRDefault="00D1207E" w14:paraId="4B7080E0" w14:textId="2A2F2D1C">
      <w:pPr>
        <w:pStyle w:val="BodyText"/>
      </w:pPr>
      <w:r w:rsidRPr="00435E5F">
        <w:t>AT</w:t>
      </w:r>
      <w:r w:rsidRPr="00435E5F" w:rsidR="00B20BCE">
        <w:t>&amp;T filed a response to TURN’s protest on March 16, 2026</w:t>
      </w:r>
      <w:r w:rsidRPr="00435E5F" w:rsidR="00DA58CC">
        <w:t>,</w:t>
      </w:r>
      <w:r w:rsidRPr="00435E5F" w:rsidR="00B20BCE">
        <w:t xml:space="preserve"> a</w:t>
      </w:r>
      <w:r w:rsidRPr="00435E5F" w:rsidR="0021222C">
        <w:t>sserting</w:t>
      </w:r>
      <w:r w:rsidRPr="00435E5F" w:rsidR="00B20BCE">
        <w:t xml:space="preserve"> that TURN’s claim that</w:t>
      </w:r>
      <w:r w:rsidRPr="00435E5F" w:rsidR="00A60FDE">
        <w:t xml:space="preserve"> prior investments failed to produce meaningful service quality improvements is incorrect.</w:t>
      </w:r>
      <w:r w:rsidRPr="00435E5F" w:rsidR="00992A1D">
        <w:t xml:space="preserve"> AT&amp;T </w:t>
      </w:r>
      <w:r w:rsidRPr="00435E5F" w:rsidR="00FB12BA">
        <w:t>stated</w:t>
      </w:r>
      <w:r w:rsidRPr="00435E5F" w:rsidR="00992A1D">
        <w:t xml:space="preserve"> that wire center</w:t>
      </w:r>
      <w:r w:rsidRPr="00435E5F" w:rsidR="001369E5">
        <w:t xml:space="preserve"> project data</w:t>
      </w:r>
      <w:r w:rsidRPr="00435E5F" w:rsidR="00992A1D">
        <w:t xml:space="preserve"> </w:t>
      </w:r>
      <w:r w:rsidRPr="00435E5F" w:rsidR="001369E5">
        <w:t xml:space="preserve">is </w:t>
      </w:r>
      <w:r w:rsidRPr="00435E5F" w:rsidR="00992A1D">
        <w:t xml:space="preserve">not required </w:t>
      </w:r>
      <w:r w:rsidRPr="00435E5F" w:rsidR="001369E5">
        <w:t>in advice letter</w:t>
      </w:r>
      <w:r w:rsidRPr="00435E5F" w:rsidR="00E8088F">
        <w:t xml:space="preserve">s proposing </w:t>
      </w:r>
      <w:r w:rsidRPr="00435E5F" w:rsidR="001369E5">
        <w:t>investment in lieu</w:t>
      </w:r>
      <w:r w:rsidRPr="00435E5F" w:rsidR="00560A5D">
        <w:t xml:space="preserve"> </w:t>
      </w:r>
      <w:r w:rsidRPr="00435E5F" w:rsidR="001369E5">
        <w:t xml:space="preserve">of fines </w:t>
      </w:r>
      <w:r w:rsidRPr="00435E5F" w:rsidR="00992A1D">
        <w:t xml:space="preserve">under </w:t>
      </w:r>
      <w:r w:rsidRPr="00435E5F" w:rsidR="001369E5">
        <w:t>Section 9.7</w:t>
      </w:r>
      <w:r w:rsidRPr="00435E5F" w:rsidR="00E8088F">
        <w:t>, an</w:t>
      </w:r>
      <w:r w:rsidRPr="00435E5F" w:rsidR="00115FD6">
        <w:t>d</w:t>
      </w:r>
      <w:r w:rsidRPr="00435E5F" w:rsidR="00E8088F">
        <w:t xml:space="preserve"> that </w:t>
      </w:r>
      <w:r w:rsidRPr="00435E5F" w:rsidR="00115FD6">
        <w:t>it provide</w:t>
      </w:r>
      <w:r w:rsidRPr="00435E5F" w:rsidR="003E15BF">
        <w:t>d sufficient</w:t>
      </w:r>
      <w:r w:rsidRPr="00435E5F" w:rsidR="00115FD6">
        <w:t xml:space="preserve"> financial document</w:t>
      </w:r>
      <w:r w:rsidRPr="00435E5F" w:rsidR="003E15BF">
        <w:t>ation</w:t>
      </w:r>
      <w:r w:rsidRPr="00435E5F" w:rsidR="00115FD6">
        <w:t xml:space="preserve"> to demonstrate the proposed projects are incremental expenditures. AT&amp;T claims</w:t>
      </w:r>
      <w:r w:rsidRPr="00435E5F" w:rsidR="003E15BF">
        <w:t xml:space="preserve"> its continuous failure to comply with the OOS metric year after year is inconsequential because</w:t>
      </w:r>
      <w:r w:rsidRPr="00435E5F" w:rsidR="00153BD0">
        <w:t xml:space="preserve"> only 3% of </w:t>
      </w:r>
      <w:r w:rsidRPr="00435E5F" w:rsidR="002E275D">
        <w:t xml:space="preserve">AT&amp;T’s voice </w:t>
      </w:r>
      <w:r w:rsidRPr="00435E5F" w:rsidR="00153BD0">
        <w:t xml:space="preserve">customers subscribe to POTS services and </w:t>
      </w:r>
      <w:r w:rsidRPr="00435E5F" w:rsidR="00067B27">
        <w:t xml:space="preserve">of those </w:t>
      </w:r>
      <w:r w:rsidRPr="00435E5F" w:rsidR="00153BD0">
        <w:t>only 0.6% per month</w:t>
      </w:r>
      <w:r w:rsidRPr="00435E5F" w:rsidR="006826E6">
        <w:t xml:space="preserve"> experience an outage lasting longer than 24 hours.</w:t>
      </w:r>
      <w:r w:rsidRPr="00435E5F" w:rsidR="00153BD0">
        <w:rPr>
          <w:rStyle w:val="FootnoteReference"/>
        </w:rPr>
        <w:footnoteReference w:id="13"/>
      </w:r>
      <w:r w:rsidRPr="00435E5F" w:rsidR="006826E6">
        <w:t xml:space="preserve"> </w:t>
      </w:r>
    </w:p>
    <w:p w:rsidRPr="00435E5F" w:rsidR="003A4878" w:rsidP="00435E5F" w:rsidRDefault="003A4878" w14:paraId="6ECEDE19" w14:textId="77777777">
      <w:pPr>
        <w:pStyle w:val="BodyText"/>
      </w:pPr>
    </w:p>
    <w:p w:rsidRPr="00435E5F" w:rsidR="00212794" w:rsidP="00435E5F" w:rsidRDefault="003A4878" w14:paraId="2DABA2CB" w14:textId="4F928ABE">
      <w:pPr>
        <w:pStyle w:val="BodyText"/>
      </w:pPr>
      <w:r w:rsidRPr="00435E5F">
        <w:t>AT&amp;T</w:t>
      </w:r>
      <w:r w:rsidRPr="00435E5F" w:rsidR="00C45A02">
        <w:t xml:space="preserve"> </w:t>
      </w:r>
      <w:r w:rsidRPr="00435E5F" w:rsidR="002E275D">
        <w:t xml:space="preserve">response that only </w:t>
      </w:r>
      <w:r w:rsidRPr="00435E5F" w:rsidR="0058283A">
        <w:t>0.6% of AT&amp;T’s customers subscribed to POTS in 2025</w:t>
      </w:r>
      <w:r w:rsidRPr="00435E5F" w:rsidR="002E275D">
        <w:t xml:space="preserve"> </w:t>
      </w:r>
      <w:r w:rsidRPr="00435E5F" w:rsidR="0058283A">
        <w:t>does not</w:t>
      </w:r>
      <w:r w:rsidRPr="00435E5F" w:rsidR="009A1786">
        <w:t xml:space="preserve"> demonstrate</w:t>
      </w:r>
      <w:r w:rsidRPr="00435E5F" w:rsidR="0058283A">
        <w:t xml:space="preserve"> the extent of AT&amp;T failure to comply with the current </w:t>
      </w:r>
      <w:r w:rsidRPr="00435E5F" w:rsidR="002E275D">
        <w:t xml:space="preserve">OOS minimum </w:t>
      </w:r>
      <w:r w:rsidRPr="00435E5F" w:rsidR="0058283A">
        <w:t>standard in GO 133-D.</w:t>
      </w:r>
      <w:r w:rsidRPr="00435E5F" w:rsidR="009A1786">
        <w:t xml:space="preserve"> AT&amp;T’s best OOS performance in 2025 was</w:t>
      </w:r>
      <w:r w:rsidRPr="00435E5F" w:rsidR="00AD2138">
        <w:t>,</w:t>
      </w:r>
      <w:r w:rsidRPr="00435E5F" w:rsidR="009A1786">
        <w:t xml:space="preserve"> in April</w:t>
      </w:r>
      <w:r w:rsidRPr="00435E5F" w:rsidR="00AD2138">
        <w:t>,</w:t>
      </w:r>
      <w:r w:rsidRPr="00435E5F" w:rsidR="009A1786">
        <w:t xml:space="preserve"> </w:t>
      </w:r>
      <w:r w:rsidRPr="00435E5F" w:rsidR="00C45A02">
        <w:t xml:space="preserve">50.6% </w:t>
      </w:r>
      <w:r w:rsidRPr="00435E5F" w:rsidR="00B21A2D">
        <w:t>of</w:t>
      </w:r>
      <w:r w:rsidRPr="00435E5F" w:rsidR="00C45A02">
        <w:t xml:space="preserve"> outage tickets restored in under 24 hours. This</w:t>
      </w:r>
      <w:r w:rsidRPr="00435E5F" w:rsidR="006719B3">
        <w:t xml:space="preserve"> equates to </w:t>
      </w:r>
      <w:r w:rsidRPr="00435E5F" w:rsidR="00C45A02">
        <w:t xml:space="preserve">2,737 </w:t>
      </w:r>
      <w:r w:rsidRPr="00435E5F" w:rsidR="006719B3">
        <w:t>reported outages</w:t>
      </w:r>
      <w:r w:rsidRPr="00435E5F" w:rsidR="00C45A02">
        <w:t xml:space="preserve"> lasting longer than 24 hours</w:t>
      </w:r>
      <w:r w:rsidRPr="00435E5F" w:rsidR="006719B3">
        <w:t xml:space="preserve"> in April 2025</w:t>
      </w:r>
      <w:r w:rsidRPr="00435E5F" w:rsidR="00C45A02">
        <w:t>. The worst OOS repair rat</w:t>
      </w:r>
      <w:r w:rsidRPr="00435E5F" w:rsidR="00524DCC">
        <w:t>e</w:t>
      </w:r>
      <w:r w:rsidRPr="00435E5F" w:rsidR="00C45A02">
        <w:t xml:space="preserve"> in 2025 was in December</w:t>
      </w:r>
      <w:r w:rsidRPr="00435E5F" w:rsidR="00AD2138">
        <w:t>,</w:t>
      </w:r>
      <w:r w:rsidRPr="00435E5F" w:rsidR="00C45A02">
        <w:t xml:space="preserve"> with 19.3% of outage tickets restored in 24 hours</w:t>
      </w:r>
      <w:r w:rsidRPr="00435E5F" w:rsidR="00AD2138">
        <w:t>,</w:t>
      </w:r>
      <w:r w:rsidRPr="00435E5F" w:rsidR="00C45A02">
        <w:t xml:space="preserve"> resulting in 6,673 </w:t>
      </w:r>
      <w:r w:rsidRPr="00435E5F" w:rsidR="006719B3">
        <w:t>reported</w:t>
      </w:r>
      <w:r w:rsidRPr="00435E5F" w:rsidR="00C45A02">
        <w:t xml:space="preserve"> outages lasting longer than 24 hours. </w:t>
      </w:r>
      <w:r w:rsidRPr="00435E5F" w:rsidR="006719B3">
        <w:t>The minimum standard for the OOS metric is 90%</w:t>
      </w:r>
      <w:r w:rsidRPr="00435E5F" w:rsidR="00BC3106">
        <w:t xml:space="preserve"> of outage tickets restored within 24 hours</w:t>
      </w:r>
      <w:r w:rsidRPr="00435E5F" w:rsidR="006719B3">
        <w:t>. AT&amp;T had a total of 49,280 reported outages that lasted longer than 24 hours in 2025.</w:t>
      </w:r>
      <w:r w:rsidRPr="00435E5F" w:rsidR="00AF36B4">
        <w:rPr>
          <w:rStyle w:val="FootnoteReference"/>
        </w:rPr>
        <w:footnoteReference w:id="14"/>
      </w:r>
      <w:r w:rsidRPr="00435E5F" w:rsidR="006719B3">
        <w:t xml:space="preserve"> </w:t>
      </w:r>
    </w:p>
    <w:p w:rsidRPr="00435E5F" w:rsidR="00E100BE" w:rsidP="00435E5F" w:rsidRDefault="00E100BE" w14:paraId="191CDBA6" w14:textId="77777777">
      <w:pPr>
        <w:pStyle w:val="BodyText"/>
      </w:pPr>
    </w:p>
    <w:p w:rsidRPr="00435E5F" w:rsidR="00E100BE" w:rsidP="00435E5F" w:rsidRDefault="00E100BE" w14:paraId="766BAF37" w14:textId="53D9C0C6">
      <w:pPr>
        <w:pStyle w:val="BodyText"/>
      </w:pPr>
      <w:r w:rsidRPr="00435E5F">
        <w:t xml:space="preserve">The number of </w:t>
      </w:r>
      <w:r w:rsidRPr="00435E5F" w:rsidR="00D87F68">
        <w:t xml:space="preserve">AT&amp;T outage tickets in 2025 that were not compliant with the OOS metric is shown in Table 1. </w:t>
      </w:r>
    </w:p>
    <w:p w:rsidRPr="00435E5F" w:rsidR="00233843" w:rsidP="00435E5F" w:rsidRDefault="00233843" w14:paraId="688F7700" w14:textId="77777777">
      <w:pPr>
        <w:pStyle w:val="BodyText"/>
        <w:jc w:val="center"/>
      </w:pPr>
    </w:p>
    <w:p w:rsidRPr="00435E5F" w:rsidR="00233843" w:rsidP="00435E5F" w:rsidRDefault="00233843" w14:paraId="6AB99BFD" w14:textId="53AFB751">
      <w:pPr>
        <w:pStyle w:val="BodyText"/>
        <w:jc w:val="center"/>
      </w:pPr>
      <w:r w:rsidRPr="00435E5F">
        <w:t>Table 1:</w:t>
      </w:r>
      <w:r w:rsidRPr="00435E5F" w:rsidR="00E4592D">
        <w:t xml:space="preserve"> 2025 OOS Tickets </w:t>
      </w:r>
      <w:r w:rsidRPr="00435E5F" w:rsidR="00B24C59">
        <w:t>not repaired within</w:t>
      </w:r>
      <w:r w:rsidRPr="00435E5F" w:rsidR="002653A6">
        <w:t xml:space="preserve"> </w:t>
      </w:r>
      <w:r w:rsidRPr="00435E5F" w:rsidR="00E4592D">
        <w:t>24 hours</w:t>
      </w:r>
      <w:r w:rsidRPr="00435E5F" w:rsidR="003B2EC3">
        <w:t xml:space="preserve"> (non-compliant)</w:t>
      </w:r>
    </w:p>
    <w:tbl>
      <w:tblPr>
        <w:tblW w:w="6205" w:type="dxa"/>
        <w:jc w:val="center"/>
        <w:tblLook w:val="04A0" w:firstRow="1" w:lastRow="0" w:firstColumn="1" w:lastColumn="0" w:noHBand="0" w:noVBand="1"/>
      </w:tblPr>
      <w:tblGrid>
        <w:gridCol w:w="960"/>
        <w:gridCol w:w="1825"/>
        <w:gridCol w:w="1800"/>
        <w:gridCol w:w="1620"/>
      </w:tblGrid>
      <w:tr w:rsidRPr="00435E5F" w:rsidR="00233843" w:rsidTr="00233843" w14:paraId="7659C1AE" w14:textId="77777777">
        <w:trPr>
          <w:trHeight w:val="288"/>
          <w:jc w:val="center"/>
        </w:trPr>
        <w:tc>
          <w:tcPr>
            <w:tcW w:w="960" w:type="dxa"/>
            <w:tcBorders>
              <w:top w:val="single" w:color="auto" w:sz="4" w:space="0"/>
              <w:left w:val="single" w:color="auto" w:sz="4" w:space="0"/>
              <w:bottom w:val="single" w:color="auto" w:sz="4" w:space="0"/>
              <w:right w:val="single" w:color="auto" w:sz="4" w:space="0"/>
            </w:tcBorders>
            <w:noWrap/>
            <w:vAlign w:val="bottom"/>
            <w:hideMark/>
          </w:tcPr>
          <w:p w:rsidRPr="00435E5F" w:rsidR="00233843" w:rsidP="00435E5F" w:rsidRDefault="002E275D" w14:paraId="1B8FEE24" w14:textId="5DCB800C">
            <w:pPr>
              <w:jc w:val="center"/>
              <w:rPr>
                <w:rFonts w:ascii="Palatino Linotype" w:hAnsi="Palatino Linotype"/>
                <w:color w:val="000000"/>
              </w:rPr>
            </w:pPr>
            <w:r w:rsidRPr="00435E5F">
              <w:rPr>
                <w:rFonts w:ascii="Palatino Linotype" w:hAnsi="Palatino Linotype"/>
                <w:color w:val="000000"/>
              </w:rPr>
              <w:t>Month</w:t>
            </w:r>
          </w:p>
        </w:tc>
        <w:tc>
          <w:tcPr>
            <w:tcW w:w="1825" w:type="dxa"/>
            <w:tcBorders>
              <w:top w:val="single" w:color="auto" w:sz="4" w:space="0"/>
              <w:left w:val="nil"/>
              <w:bottom w:val="single" w:color="auto" w:sz="4" w:space="0"/>
              <w:right w:val="single" w:color="auto" w:sz="4" w:space="0"/>
            </w:tcBorders>
            <w:shd w:val="clear" w:color="D9D9D9" w:fill="D9D9D9"/>
            <w:noWrap/>
            <w:vAlign w:val="bottom"/>
            <w:hideMark/>
          </w:tcPr>
          <w:p w:rsidRPr="00435E5F" w:rsidR="00233843" w:rsidP="00435E5F" w:rsidRDefault="00233843" w14:paraId="7BAFA541" w14:textId="77777777">
            <w:pPr>
              <w:rPr>
                <w:rFonts w:ascii="Palatino Linotype" w:hAnsi="Palatino Linotype"/>
                <w:color w:val="000000"/>
              </w:rPr>
            </w:pPr>
            <w:r w:rsidRPr="00435E5F">
              <w:rPr>
                <w:rFonts w:ascii="Palatino Linotype" w:hAnsi="Palatino Linotype"/>
                <w:color w:val="000000"/>
              </w:rPr>
              <w:t>Total # of outage report tickets</w:t>
            </w:r>
          </w:p>
        </w:tc>
        <w:tc>
          <w:tcPr>
            <w:tcW w:w="1800" w:type="dxa"/>
            <w:tcBorders>
              <w:top w:val="single" w:color="auto" w:sz="4" w:space="0"/>
              <w:left w:val="nil"/>
              <w:bottom w:val="single" w:color="auto" w:sz="4" w:space="0"/>
              <w:right w:val="single" w:color="auto" w:sz="4" w:space="0"/>
            </w:tcBorders>
            <w:shd w:val="clear" w:color="D9D9D9" w:fill="D9D9D9"/>
            <w:noWrap/>
            <w:vAlign w:val="bottom"/>
            <w:hideMark/>
          </w:tcPr>
          <w:p w:rsidRPr="00435E5F" w:rsidR="00233843" w:rsidP="00435E5F" w:rsidRDefault="00233843" w14:paraId="1C63A813" w14:textId="7C8D89F6">
            <w:pPr>
              <w:rPr>
                <w:rFonts w:ascii="Palatino Linotype" w:hAnsi="Palatino Linotype"/>
                <w:color w:val="000000"/>
              </w:rPr>
            </w:pPr>
            <w:r w:rsidRPr="00435E5F">
              <w:rPr>
                <w:rFonts w:ascii="Palatino Linotype" w:hAnsi="Palatino Linotype"/>
                <w:color w:val="000000"/>
              </w:rPr>
              <w:t xml:space="preserve">Tickets restored </w:t>
            </w:r>
            <w:r w:rsidRPr="00435E5F" w:rsidR="00E4592D">
              <w:rPr>
                <w:rFonts w:ascii="Palatino Linotype" w:hAnsi="Palatino Linotype"/>
                <w:color w:val="000000"/>
              </w:rPr>
              <w:t>&gt;</w:t>
            </w:r>
            <w:r w:rsidRPr="00435E5F">
              <w:rPr>
                <w:rFonts w:ascii="Palatino Linotype" w:hAnsi="Palatino Linotype"/>
                <w:color w:val="000000"/>
              </w:rPr>
              <w:t xml:space="preserve">24 </w:t>
            </w:r>
            <w:r w:rsidRPr="00435E5F" w:rsidR="00100622">
              <w:rPr>
                <w:rFonts w:ascii="Palatino Linotype" w:hAnsi="Palatino Linotype"/>
                <w:color w:val="000000"/>
              </w:rPr>
              <w:t>hrs.</w:t>
            </w:r>
          </w:p>
        </w:tc>
        <w:tc>
          <w:tcPr>
            <w:tcW w:w="1620" w:type="dxa"/>
            <w:tcBorders>
              <w:top w:val="single" w:color="auto" w:sz="4" w:space="0"/>
              <w:left w:val="nil"/>
              <w:bottom w:val="single" w:color="auto" w:sz="4" w:space="0"/>
              <w:right w:val="single" w:color="auto" w:sz="4" w:space="0"/>
            </w:tcBorders>
            <w:noWrap/>
            <w:vAlign w:val="bottom"/>
            <w:hideMark/>
          </w:tcPr>
          <w:p w:rsidRPr="00435E5F" w:rsidR="00E4592D" w:rsidP="00435E5F" w:rsidRDefault="00233843" w14:paraId="3F390B14" w14:textId="20C682D1">
            <w:pPr>
              <w:rPr>
                <w:rFonts w:ascii="Palatino Linotype" w:hAnsi="Palatino Linotype"/>
                <w:color w:val="000000"/>
              </w:rPr>
            </w:pPr>
            <w:r w:rsidRPr="00435E5F">
              <w:rPr>
                <w:rFonts w:ascii="Palatino Linotype" w:hAnsi="Palatino Linotype"/>
                <w:color w:val="000000"/>
              </w:rPr>
              <w:t xml:space="preserve">% restored </w:t>
            </w:r>
          </w:p>
          <w:p w:rsidRPr="00435E5F" w:rsidR="00233843" w:rsidP="00435E5F" w:rsidRDefault="00E4592D" w14:paraId="3633A550" w14:textId="7B917CA6">
            <w:pPr>
              <w:rPr>
                <w:rFonts w:ascii="Palatino Linotype" w:hAnsi="Palatino Linotype"/>
                <w:color w:val="000000"/>
              </w:rPr>
            </w:pPr>
            <w:r w:rsidRPr="00435E5F">
              <w:rPr>
                <w:rFonts w:ascii="Palatino Linotype" w:hAnsi="Palatino Linotype"/>
                <w:color w:val="000000"/>
              </w:rPr>
              <w:t xml:space="preserve">&gt; </w:t>
            </w:r>
            <w:r w:rsidRPr="00435E5F" w:rsidR="00233843">
              <w:rPr>
                <w:rFonts w:ascii="Palatino Linotype" w:hAnsi="Palatino Linotype"/>
                <w:color w:val="000000"/>
              </w:rPr>
              <w:t xml:space="preserve">24 </w:t>
            </w:r>
            <w:r w:rsidRPr="00435E5F" w:rsidR="00100622">
              <w:rPr>
                <w:rFonts w:ascii="Palatino Linotype" w:hAnsi="Palatino Linotype"/>
                <w:color w:val="000000"/>
              </w:rPr>
              <w:t>hrs.</w:t>
            </w:r>
            <w:r w:rsidRPr="00435E5F" w:rsidR="00233843">
              <w:rPr>
                <w:rFonts w:ascii="Palatino Linotype" w:hAnsi="Palatino Linotype"/>
                <w:color w:val="000000"/>
              </w:rPr>
              <w:t xml:space="preserve"> </w:t>
            </w:r>
          </w:p>
        </w:tc>
      </w:tr>
      <w:tr w:rsidRPr="00435E5F" w:rsidR="00233843" w:rsidTr="00233843" w14:paraId="5BB79297" w14:textId="77777777">
        <w:trPr>
          <w:trHeight w:val="288"/>
          <w:jc w:val="center"/>
        </w:trPr>
        <w:tc>
          <w:tcPr>
            <w:tcW w:w="960" w:type="dxa"/>
            <w:tcBorders>
              <w:top w:val="nil"/>
              <w:left w:val="single" w:color="auto" w:sz="4" w:space="0"/>
              <w:bottom w:val="single" w:color="auto" w:sz="4" w:space="0"/>
              <w:right w:val="single" w:color="auto" w:sz="4" w:space="0"/>
            </w:tcBorders>
            <w:noWrap/>
            <w:vAlign w:val="bottom"/>
            <w:hideMark/>
          </w:tcPr>
          <w:p w:rsidRPr="00435E5F" w:rsidR="00233843" w:rsidP="00435E5F" w:rsidRDefault="00233843" w14:paraId="6C682552" w14:textId="77777777">
            <w:pPr>
              <w:jc w:val="center"/>
              <w:rPr>
                <w:rFonts w:ascii="Palatino Linotype" w:hAnsi="Palatino Linotype"/>
                <w:color w:val="000000"/>
              </w:rPr>
            </w:pPr>
            <w:r w:rsidRPr="00435E5F">
              <w:rPr>
                <w:rFonts w:ascii="Palatino Linotype" w:hAnsi="Palatino Linotype"/>
                <w:color w:val="000000"/>
              </w:rPr>
              <w:t>Jan</w:t>
            </w:r>
          </w:p>
        </w:tc>
        <w:tc>
          <w:tcPr>
            <w:tcW w:w="1825" w:type="dxa"/>
            <w:tcBorders>
              <w:top w:val="nil"/>
              <w:left w:val="nil"/>
              <w:bottom w:val="single" w:color="auto" w:sz="4" w:space="0"/>
              <w:right w:val="single" w:color="auto" w:sz="4" w:space="0"/>
            </w:tcBorders>
            <w:shd w:val="clear" w:color="D9D9D9" w:fill="D9D9D9"/>
            <w:noWrap/>
            <w:vAlign w:val="bottom"/>
            <w:hideMark/>
          </w:tcPr>
          <w:p w:rsidRPr="00435E5F" w:rsidR="00233843" w:rsidP="00435E5F" w:rsidRDefault="00233843" w14:paraId="726CB764" w14:textId="77777777">
            <w:pPr>
              <w:jc w:val="center"/>
              <w:rPr>
                <w:rFonts w:ascii="Palatino Linotype" w:hAnsi="Palatino Linotype"/>
                <w:color w:val="000000"/>
              </w:rPr>
            </w:pPr>
            <w:r w:rsidRPr="00435E5F">
              <w:rPr>
                <w:rFonts w:ascii="Palatino Linotype" w:hAnsi="Palatino Linotype"/>
                <w:color w:val="000000"/>
              </w:rPr>
              <w:t>7,975</w:t>
            </w:r>
          </w:p>
        </w:tc>
        <w:tc>
          <w:tcPr>
            <w:tcW w:w="1800" w:type="dxa"/>
            <w:tcBorders>
              <w:top w:val="nil"/>
              <w:left w:val="nil"/>
              <w:bottom w:val="single" w:color="auto" w:sz="4" w:space="0"/>
              <w:right w:val="single" w:color="auto" w:sz="4" w:space="0"/>
            </w:tcBorders>
            <w:shd w:val="clear" w:color="D9D9D9" w:fill="D9D9D9"/>
            <w:noWrap/>
            <w:vAlign w:val="bottom"/>
            <w:hideMark/>
          </w:tcPr>
          <w:p w:rsidRPr="00435E5F" w:rsidR="00233843" w:rsidP="00435E5F" w:rsidRDefault="00233843" w14:paraId="4FC47A3A" w14:textId="77777777">
            <w:pPr>
              <w:jc w:val="center"/>
              <w:rPr>
                <w:rFonts w:ascii="Palatino Linotype" w:hAnsi="Palatino Linotype"/>
                <w:color w:val="000000"/>
              </w:rPr>
            </w:pPr>
            <w:r w:rsidRPr="00435E5F">
              <w:rPr>
                <w:rFonts w:ascii="Palatino Linotype" w:hAnsi="Palatino Linotype"/>
                <w:color w:val="000000"/>
              </w:rPr>
              <w:t>4,770</w:t>
            </w:r>
          </w:p>
        </w:tc>
        <w:tc>
          <w:tcPr>
            <w:tcW w:w="1620" w:type="dxa"/>
            <w:tcBorders>
              <w:top w:val="nil"/>
              <w:left w:val="nil"/>
              <w:bottom w:val="single" w:color="auto" w:sz="4" w:space="0"/>
              <w:right w:val="single" w:color="auto" w:sz="4" w:space="0"/>
            </w:tcBorders>
            <w:noWrap/>
            <w:vAlign w:val="bottom"/>
            <w:hideMark/>
          </w:tcPr>
          <w:p w:rsidRPr="00435E5F" w:rsidR="00233843" w:rsidP="00435E5F" w:rsidRDefault="00233843" w14:paraId="3F91E97F" w14:textId="77777777">
            <w:pPr>
              <w:jc w:val="center"/>
              <w:rPr>
                <w:rFonts w:ascii="Palatino Linotype" w:hAnsi="Palatino Linotype"/>
                <w:color w:val="000000"/>
              </w:rPr>
            </w:pPr>
            <w:r w:rsidRPr="00435E5F">
              <w:rPr>
                <w:rFonts w:ascii="Palatino Linotype" w:hAnsi="Palatino Linotype"/>
                <w:color w:val="000000"/>
              </w:rPr>
              <w:t>59.8%</w:t>
            </w:r>
          </w:p>
        </w:tc>
      </w:tr>
      <w:tr w:rsidRPr="00435E5F" w:rsidR="00233843" w:rsidTr="00233843" w14:paraId="1B3A051A" w14:textId="77777777">
        <w:trPr>
          <w:trHeight w:val="288"/>
          <w:jc w:val="center"/>
        </w:trPr>
        <w:tc>
          <w:tcPr>
            <w:tcW w:w="960" w:type="dxa"/>
            <w:tcBorders>
              <w:top w:val="nil"/>
              <w:left w:val="single" w:color="auto" w:sz="4" w:space="0"/>
              <w:bottom w:val="single" w:color="auto" w:sz="4" w:space="0"/>
              <w:right w:val="single" w:color="auto" w:sz="4" w:space="0"/>
            </w:tcBorders>
            <w:noWrap/>
            <w:vAlign w:val="bottom"/>
            <w:hideMark/>
          </w:tcPr>
          <w:p w:rsidRPr="00435E5F" w:rsidR="00233843" w:rsidP="00435E5F" w:rsidRDefault="00233843" w14:paraId="2C7F8273" w14:textId="77777777">
            <w:pPr>
              <w:jc w:val="center"/>
              <w:rPr>
                <w:rFonts w:ascii="Palatino Linotype" w:hAnsi="Palatino Linotype"/>
                <w:color w:val="000000"/>
              </w:rPr>
            </w:pPr>
            <w:r w:rsidRPr="00435E5F">
              <w:rPr>
                <w:rFonts w:ascii="Palatino Linotype" w:hAnsi="Palatino Linotype"/>
                <w:color w:val="000000"/>
              </w:rPr>
              <w:lastRenderedPageBreak/>
              <w:t>Feb</w:t>
            </w:r>
          </w:p>
        </w:tc>
        <w:tc>
          <w:tcPr>
            <w:tcW w:w="1825" w:type="dxa"/>
            <w:tcBorders>
              <w:top w:val="nil"/>
              <w:left w:val="nil"/>
              <w:bottom w:val="single" w:color="auto" w:sz="4" w:space="0"/>
              <w:right w:val="single" w:color="auto" w:sz="4" w:space="0"/>
            </w:tcBorders>
            <w:shd w:val="clear" w:color="D9D9D9" w:fill="D9D9D9"/>
            <w:noWrap/>
            <w:vAlign w:val="bottom"/>
            <w:hideMark/>
          </w:tcPr>
          <w:p w:rsidRPr="00435E5F" w:rsidR="00233843" w:rsidP="00435E5F" w:rsidRDefault="00233843" w14:paraId="32BC3638" w14:textId="77777777">
            <w:pPr>
              <w:jc w:val="center"/>
              <w:rPr>
                <w:rFonts w:ascii="Palatino Linotype" w:hAnsi="Palatino Linotype"/>
                <w:color w:val="000000"/>
              </w:rPr>
            </w:pPr>
            <w:r w:rsidRPr="00435E5F">
              <w:rPr>
                <w:rFonts w:ascii="Palatino Linotype" w:hAnsi="Palatino Linotype"/>
                <w:color w:val="000000"/>
              </w:rPr>
              <w:t>8,688</w:t>
            </w:r>
          </w:p>
        </w:tc>
        <w:tc>
          <w:tcPr>
            <w:tcW w:w="1800" w:type="dxa"/>
            <w:tcBorders>
              <w:top w:val="nil"/>
              <w:left w:val="nil"/>
              <w:bottom w:val="single" w:color="auto" w:sz="4" w:space="0"/>
              <w:right w:val="single" w:color="auto" w:sz="4" w:space="0"/>
            </w:tcBorders>
            <w:shd w:val="clear" w:color="D9D9D9" w:fill="D9D9D9"/>
            <w:noWrap/>
            <w:vAlign w:val="bottom"/>
            <w:hideMark/>
          </w:tcPr>
          <w:p w:rsidRPr="00435E5F" w:rsidR="00233843" w:rsidP="00435E5F" w:rsidRDefault="00233843" w14:paraId="7978BDE9" w14:textId="77777777">
            <w:pPr>
              <w:jc w:val="center"/>
              <w:rPr>
                <w:rFonts w:ascii="Palatino Linotype" w:hAnsi="Palatino Linotype"/>
                <w:color w:val="000000"/>
              </w:rPr>
            </w:pPr>
            <w:r w:rsidRPr="00435E5F">
              <w:rPr>
                <w:rFonts w:ascii="Palatino Linotype" w:hAnsi="Palatino Linotype"/>
                <w:color w:val="000000"/>
              </w:rPr>
              <w:t>5,847</w:t>
            </w:r>
          </w:p>
        </w:tc>
        <w:tc>
          <w:tcPr>
            <w:tcW w:w="1620" w:type="dxa"/>
            <w:tcBorders>
              <w:top w:val="nil"/>
              <w:left w:val="nil"/>
              <w:bottom w:val="single" w:color="auto" w:sz="4" w:space="0"/>
              <w:right w:val="single" w:color="auto" w:sz="4" w:space="0"/>
            </w:tcBorders>
            <w:noWrap/>
            <w:vAlign w:val="bottom"/>
            <w:hideMark/>
          </w:tcPr>
          <w:p w:rsidRPr="00435E5F" w:rsidR="00233843" w:rsidP="00435E5F" w:rsidRDefault="00233843" w14:paraId="281A7CFF" w14:textId="77777777">
            <w:pPr>
              <w:jc w:val="center"/>
              <w:rPr>
                <w:rFonts w:ascii="Palatino Linotype" w:hAnsi="Palatino Linotype"/>
                <w:color w:val="000000"/>
              </w:rPr>
            </w:pPr>
            <w:r w:rsidRPr="00435E5F">
              <w:rPr>
                <w:rFonts w:ascii="Palatino Linotype" w:hAnsi="Palatino Linotype"/>
                <w:color w:val="000000"/>
              </w:rPr>
              <w:t>67.3%</w:t>
            </w:r>
          </w:p>
        </w:tc>
      </w:tr>
      <w:tr w:rsidRPr="00435E5F" w:rsidR="00233843" w:rsidTr="00233843" w14:paraId="575C5F37" w14:textId="77777777">
        <w:trPr>
          <w:trHeight w:val="288"/>
          <w:jc w:val="center"/>
        </w:trPr>
        <w:tc>
          <w:tcPr>
            <w:tcW w:w="960" w:type="dxa"/>
            <w:tcBorders>
              <w:top w:val="nil"/>
              <w:left w:val="single" w:color="auto" w:sz="4" w:space="0"/>
              <w:bottom w:val="single" w:color="auto" w:sz="4" w:space="0"/>
              <w:right w:val="single" w:color="auto" w:sz="4" w:space="0"/>
            </w:tcBorders>
            <w:noWrap/>
            <w:vAlign w:val="bottom"/>
            <w:hideMark/>
          </w:tcPr>
          <w:p w:rsidRPr="00435E5F" w:rsidR="00233843" w:rsidP="00435E5F" w:rsidRDefault="00233843" w14:paraId="1BE26E58" w14:textId="77777777">
            <w:pPr>
              <w:jc w:val="center"/>
              <w:rPr>
                <w:rFonts w:ascii="Palatino Linotype" w:hAnsi="Palatino Linotype"/>
                <w:color w:val="000000"/>
              </w:rPr>
            </w:pPr>
            <w:r w:rsidRPr="00435E5F">
              <w:rPr>
                <w:rFonts w:ascii="Palatino Linotype" w:hAnsi="Palatino Linotype"/>
                <w:color w:val="000000"/>
              </w:rPr>
              <w:t>Mar</w:t>
            </w:r>
          </w:p>
        </w:tc>
        <w:tc>
          <w:tcPr>
            <w:tcW w:w="1825" w:type="dxa"/>
            <w:tcBorders>
              <w:top w:val="nil"/>
              <w:left w:val="nil"/>
              <w:bottom w:val="single" w:color="auto" w:sz="4" w:space="0"/>
              <w:right w:val="single" w:color="auto" w:sz="4" w:space="0"/>
            </w:tcBorders>
            <w:shd w:val="clear" w:color="D9D9D9" w:fill="D9D9D9"/>
            <w:noWrap/>
            <w:vAlign w:val="bottom"/>
            <w:hideMark/>
          </w:tcPr>
          <w:p w:rsidRPr="00435E5F" w:rsidR="00233843" w:rsidP="00435E5F" w:rsidRDefault="00233843" w14:paraId="58AFECC6" w14:textId="77777777">
            <w:pPr>
              <w:jc w:val="center"/>
              <w:rPr>
                <w:rFonts w:ascii="Palatino Linotype" w:hAnsi="Palatino Linotype"/>
                <w:color w:val="000000"/>
              </w:rPr>
            </w:pPr>
            <w:r w:rsidRPr="00435E5F">
              <w:rPr>
                <w:rFonts w:ascii="Palatino Linotype" w:hAnsi="Palatino Linotype"/>
                <w:color w:val="000000"/>
              </w:rPr>
              <w:t>7,564</w:t>
            </w:r>
          </w:p>
        </w:tc>
        <w:tc>
          <w:tcPr>
            <w:tcW w:w="1800" w:type="dxa"/>
            <w:tcBorders>
              <w:top w:val="nil"/>
              <w:left w:val="nil"/>
              <w:bottom w:val="single" w:color="auto" w:sz="4" w:space="0"/>
              <w:right w:val="single" w:color="auto" w:sz="4" w:space="0"/>
            </w:tcBorders>
            <w:shd w:val="clear" w:color="D9D9D9" w:fill="D9D9D9"/>
            <w:noWrap/>
            <w:vAlign w:val="bottom"/>
            <w:hideMark/>
          </w:tcPr>
          <w:p w:rsidRPr="00435E5F" w:rsidR="00233843" w:rsidP="00435E5F" w:rsidRDefault="00233843" w14:paraId="701B5AB8" w14:textId="77777777">
            <w:pPr>
              <w:jc w:val="center"/>
              <w:rPr>
                <w:rFonts w:ascii="Palatino Linotype" w:hAnsi="Palatino Linotype"/>
                <w:color w:val="000000"/>
              </w:rPr>
            </w:pPr>
            <w:r w:rsidRPr="00435E5F">
              <w:rPr>
                <w:rFonts w:ascii="Palatino Linotype" w:hAnsi="Palatino Linotype"/>
                <w:color w:val="000000"/>
              </w:rPr>
              <w:t>4,111</w:t>
            </w:r>
          </w:p>
        </w:tc>
        <w:tc>
          <w:tcPr>
            <w:tcW w:w="1620" w:type="dxa"/>
            <w:tcBorders>
              <w:top w:val="nil"/>
              <w:left w:val="nil"/>
              <w:bottom w:val="single" w:color="auto" w:sz="4" w:space="0"/>
              <w:right w:val="single" w:color="auto" w:sz="4" w:space="0"/>
            </w:tcBorders>
            <w:noWrap/>
            <w:vAlign w:val="bottom"/>
            <w:hideMark/>
          </w:tcPr>
          <w:p w:rsidRPr="00435E5F" w:rsidR="00233843" w:rsidP="00435E5F" w:rsidRDefault="00233843" w14:paraId="6474292C" w14:textId="77777777">
            <w:pPr>
              <w:jc w:val="center"/>
              <w:rPr>
                <w:rFonts w:ascii="Palatino Linotype" w:hAnsi="Palatino Linotype"/>
                <w:color w:val="000000"/>
              </w:rPr>
            </w:pPr>
            <w:r w:rsidRPr="00435E5F">
              <w:rPr>
                <w:rFonts w:ascii="Palatino Linotype" w:hAnsi="Palatino Linotype"/>
                <w:color w:val="000000"/>
              </w:rPr>
              <w:t>54.3%</w:t>
            </w:r>
          </w:p>
        </w:tc>
      </w:tr>
      <w:tr w:rsidRPr="00435E5F" w:rsidR="00233843" w:rsidTr="00233843" w14:paraId="50C28FDD" w14:textId="77777777">
        <w:trPr>
          <w:trHeight w:val="288"/>
          <w:jc w:val="center"/>
        </w:trPr>
        <w:tc>
          <w:tcPr>
            <w:tcW w:w="960" w:type="dxa"/>
            <w:tcBorders>
              <w:top w:val="nil"/>
              <w:left w:val="single" w:color="auto" w:sz="4" w:space="0"/>
              <w:bottom w:val="single" w:color="auto" w:sz="4" w:space="0"/>
              <w:right w:val="single" w:color="auto" w:sz="4" w:space="0"/>
            </w:tcBorders>
            <w:noWrap/>
            <w:vAlign w:val="bottom"/>
            <w:hideMark/>
          </w:tcPr>
          <w:p w:rsidRPr="00435E5F" w:rsidR="00233843" w:rsidP="00435E5F" w:rsidRDefault="00233843" w14:paraId="0DBD9FD8" w14:textId="77777777">
            <w:pPr>
              <w:jc w:val="center"/>
              <w:rPr>
                <w:rFonts w:ascii="Palatino Linotype" w:hAnsi="Palatino Linotype"/>
                <w:color w:val="000000"/>
              </w:rPr>
            </w:pPr>
            <w:r w:rsidRPr="00435E5F">
              <w:rPr>
                <w:rFonts w:ascii="Palatino Linotype" w:hAnsi="Palatino Linotype"/>
                <w:color w:val="000000"/>
              </w:rPr>
              <w:t>Apr</w:t>
            </w:r>
          </w:p>
        </w:tc>
        <w:tc>
          <w:tcPr>
            <w:tcW w:w="1825" w:type="dxa"/>
            <w:tcBorders>
              <w:top w:val="nil"/>
              <w:left w:val="nil"/>
              <w:bottom w:val="single" w:color="auto" w:sz="4" w:space="0"/>
              <w:right w:val="single" w:color="auto" w:sz="4" w:space="0"/>
            </w:tcBorders>
            <w:shd w:val="clear" w:color="D9D9D9" w:fill="D9D9D9"/>
            <w:noWrap/>
            <w:vAlign w:val="bottom"/>
            <w:hideMark/>
          </w:tcPr>
          <w:p w:rsidRPr="00435E5F" w:rsidR="00233843" w:rsidP="00435E5F" w:rsidRDefault="00233843" w14:paraId="3EA9D34C" w14:textId="77777777">
            <w:pPr>
              <w:jc w:val="center"/>
              <w:rPr>
                <w:rFonts w:ascii="Palatino Linotype" w:hAnsi="Palatino Linotype"/>
                <w:color w:val="000000"/>
              </w:rPr>
            </w:pPr>
            <w:r w:rsidRPr="00435E5F">
              <w:rPr>
                <w:rFonts w:ascii="Palatino Linotype" w:hAnsi="Palatino Linotype"/>
                <w:color w:val="000000"/>
              </w:rPr>
              <w:t>5,557</w:t>
            </w:r>
          </w:p>
        </w:tc>
        <w:tc>
          <w:tcPr>
            <w:tcW w:w="1800" w:type="dxa"/>
            <w:tcBorders>
              <w:top w:val="nil"/>
              <w:left w:val="nil"/>
              <w:bottom w:val="single" w:color="auto" w:sz="4" w:space="0"/>
              <w:right w:val="single" w:color="auto" w:sz="4" w:space="0"/>
            </w:tcBorders>
            <w:shd w:val="clear" w:color="D9D9D9" w:fill="D9D9D9"/>
            <w:noWrap/>
            <w:vAlign w:val="bottom"/>
            <w:hideMark/>
          </w:tcPr>
          <w:p w:rsidRPr="00435E5F" w:rsidR="00233843" w:rsidP="00435E5F" w:rsidRDefault="00233843" w14:paraId="141BDC6F" w14:textId="77777777">
            <w:pPr>
              <w:jc w:val="center"/>
              <w:rPr>
                <w:rFonts w:ascii="Palatino Linotype" w:hAnsi="Palatino Linotype"/>
                <w:color w:val="000000"/>
              </w:rPr>
            </w:pPr>
            <w:r w:rsidRPr="00435E5F">
              <w:rPr>
                <w:rFonts w:ascii="Palatino Linotype" w:hAnsi="Palatino Linotype"/>
                <w:color w:val="000000"/>
              </w:rPr>
              <w:t>2,737</w:t>
            </w:r>
          </w:p>
        </w:tc>
        <w:tc>
          <w:tcPr>
            <w:tcW w:w="1620" w:type="dxa"/>
            <w:tcBorders>
              <w:top w:val="nil"/>
              <w:left w:val="nil"/>
              <w:bottom w:val="single" w:color="auto" w:sz="4" w:space="0"/>
              <w:right w:val="single" w:color="auto" w:sz="4" w:space="0"/>
            </w:tcBorders>
            <w:noWrap/>
            <w:vAlign w:val="bottom"/>
            <w:hideMark/>
          </w:tcPr>
          <w:p w:rsidRPr="00435E5F" w:rsidR="00233843" w:rsidP="00435E5F" w:rsidRDefault="00233843" w14:paraId="0BE44F4A" w14:textId="77777777">
            <w:pPr>
              <w:jc w:val="center"/>
              <w:rPr>
                <w:rFonts w:ascii="Palatino Linotype" w:hAnsi="Palatino Linotype"/>
                <w:color w:val="000000"/>
              </w:rPr>
            </w:pPr>
            <w:r w:rsidRPr="00435E5F">
              <w:rPr>
                <w:rFonts w:ascii="Palatino Linotype" w:hAnsi="Palatino Linotype"/>
                <w:color w:val="000000"/>
              </w:rPr>
              <w:t>49.3%</w:t>
            </w:r>
          </w:p>
        </w:tc>
      </w:tr>
      <w:tr w:rsidRPr="00435E5F" w:rsidR="00233843" w:rsidTr="00233843" w14:paraId="60AC2111" w14:textId="77777777">
        <w:trPr>
          <w:trHeight w:val="288"/>
          <w:jc w:val="center"/>
        </w:trPr>
        <w:tc>
          <w:tcPr>
            <w:tcW w:w="960" w:type="dxa"/>
            <w:tcBorders>
              <w:top w:val="nil"/>
              <w:left w:val="single" w:color="auto" w:sz="4" w:space="0"/>
              <w:bottom w:val="single" w:color="auto" w:sz="4" w:space="0"/>
              <w:right w:val="single" w:color="auto" w:sz="4" w:space="0"/>
            </w:tcBorders>
            <w:noWrap/>
            <w:vAlign w:val="bottom"/>
            <w:hideMark/>
          </w:tcPr>
          <w:p w:rsidRPr="00435E5F" w:rsidR="00233843" w:rsidP="00435E5F" w:rsidRDefault="00233843" w14:paraId="53160426" w14:textId="77777777">
            <w:pPr>
              <w:jc w:val="center"/>
              <w:rPr>
                <w:rFonts w:ascii="Palatino Linotype" w:hAnsi="Palatino Linotype"/>
                <w:color w:val="000000"/>
              </w:rPr>
            </w:pPr>
            <w:r w:rsidRPr="00435E5F">
              <w:rPr>
                <w:rFonts w:ascii="Palatino Linotype" w:hAnsi="Palatino Linotype"/>
                <w:color w:val="000000"/>
              </w:rPr>
              <w:t>May</w:t>
            </w:r>
          </w:p>
        </w:tc>
        <w:tc>
          <w:tcPr>
            <w:tcW w:w="1825" w:type="dxa"/>
            <w:tcBorders>
              <w:top w:val="nil"/>
              <w:left w:val="nil"/>
              <w:bottom w:val="single" w:color="auto" w:sz="4" w:space="0"/>
              <w:right w:val="single" w:color="auto" w:sz="4" w:space="0"/>
            </w:tcBorders>
            <w:shd w:val="clear" w:color="D9D9D9" w:fill="D9D9D9"/>
            <w:noWrap/>
            <w:vAlign w:val="bottom"/>
            <w:hideMark/>
          </w:tcPr>
          <w:p w:rsidRPr="00435E5F" w:rsidR="00233843" w:rsidP="00435E5F" w:rsidRDefault="00233843" w14:paraId="0EAA111B" w14:textId="77777777">
            <w:pPr>
              <w:jc w:val="center"/>
              <w:rPr>
                <w:rFonts w:ascii="Palatino Linotype" w:hAnsi="Palatino Linotype"/>
                <w:color w:val="000000"/>
              </w:rPr>
            </w:pPr>
            <w:r w:rsidRPr="00435E5F">
              <w:rPr>
                <w:rFonts w:ascii="Palatino Linotype" w:hAnsi="Palatino Linotype"/>
                <w:color w:val="000000"/>
              </w:rPr>
              <w:t>4,893</w:t>
            </w:r>
          </w:p>
        </w:tc>
        <w:tc>
          <w:tcPr>
            <w:tcW w:w="1800" w:type="dxa"/>
            <w:tcBorders>
              <w:top w:val="nil"/>
              <w:left w:val="nil"/>
              <w:bottom w:val="single" w:color="auto" w:sz="4" w:space="0"/>
              <w:right w:val="single" w:color="auto" w:sz="4" w:space="0"/>
            </w:tcBorders>
            <w:shd w:val="clear" w:color="D9D9D9" w:fill="D9D9D9"/>
            <w:noWrap/>
            <w:vAlign w:val="bottom"/>
            <w:hideMark/>
          </w:tcPr>
          <w:p w:rsidRPr="00435E5F" w:rsidR="00233843" w:rsidP="00435E5F" w:rsidRDefault="00233843" w14:paraId="2D5EF07B" w14:textId="77777777">
            <w:pPr>
              <w:jc w:val="center"/>
              <w:rPr>
                <w:rFonts w:ascii="Palatino Linotype" w:hAnsi="Palatino Linotype"/>
                <w:color w:val="000000"/>
              </w:rPr>
            </w:pPr>
            <w:r w:rsidRPr="00435E5F">
              <w:rPr>
                <w:rFonts w:ascii="Palatino Linotype" w:hAnsi="Palatino Linotype"/>
                <w:color w:val="000000"/>
              </w:rPr>
              <w:t>2,980</w:t>
            </w:r>
          </w:p>
        </w:tc>
        <w:tc>
          <w:tcPr>
            <w:tcW w:w="1620" w:type="dxa"/>
            <w:tcBorders>
              <w:top w:val="nil"/>
              <w:left w:val="nil"/>
              <w:bottom w:val="single" w:color="auto" w:sz="4" w:space="0"/>
              <w:right w:val="single" w:color="auto" w:sz="4" w:space="0"/>
            </w:tcBorders>
            <w:noWrap/>
            <w:vAlign w:val="bottom"/>
            <w:hideMark/>
          </w:tcPr>
          <w:p w:rsidRPr="00435E5F" w:rsidR="00233843" w:rsidP="00435E5F" w:rsidRDefault="00233843" w14:paraId="2E3C76F3" w14:textId="77777777">
            <w:pPr>
              <w:jc w:val="center"/>
              <w:rPr>
                <w:rFonts w:ascii="Palatino Linotype" w:hAnsi="Palatino Linotype"/>
                <w:color w:val="000000"/>
              </w:rPr>
            </w:pPr>
            <w:r w:rsidRPr="00435E5F">
              <w:rPr>
                <w:rFonts w:ascii="Palatino Linotype" w:hAnsi="Palatino Linotype"/>
                <w:color w:val="000000"/>
              </w:rPr>
              <w:t>60.9%</w:t>
            </w:r>
          </w:p>
        </w:tc>
      </w:tr>
      <w:tr w:rsidRPr="00435E5F" w:rsidR="00233843" w:rsidTr="00233843" w14:paraId="1E91EA17" w14:textId="77777777">
        <w:trPr>
          <w:trHeight w:val="288"/>
          <w:jc w:val="center"/>
        </w:trPr>
        <w:tc>
          <w:tcPr>
            <w:tcW w:w="960" w:type="dxa"/>
            <w:tcBorders>
              <w:top w:val="nil"/>
              <w:left w:val="single" w:color="auto" w:sz="4" w:space="0"/>
              <w:bottom w:val="single" w:color="auto" w:sz="4" w:space="0"/>
              <w:right w:val="single" w:color="auto" w:sz="4" w:space="0"/>
            </w:tcBorders>
            <w:noWrap/>
            <w:vAlign w:val="bottom"/>
            <w:hideMark/>
          </w:tcPr>
          <w:p w:rsidRPr="00435E5F" w:rsidR="00233843" w:rsidP="00435E5F" w:rsidRDefault="00233843" w14:paraId="467D6C61" w14:textId="77777777">
            <w:pPr>
              <w:jc w:val="center"/>
              <w:rPr>
                <w:rFonts w:ascii="Palatino Linotype" w:hAnsi="Palatino Linotype"/>
                <w:color w:val="000000"/>
              </w:rPr>
            </w:pPr>
            <w:r w:rsidRPr="00435E5F">
              <w:rPr>
                <w:rFonts w:ascii="Palatino Linotype" w:hAnsi="Palatino Linotype"/>
                <w:color w:val="000000"/>
              </w:rPr>
              <w:t>Jun</w:t>
            </w:r>
          </w:p>
        </w:tc>
        <w:tc>
          <w:tcPr>
            <w:tcW w:w="1825" w:type="dxa"/>
            <w:tcBorders>
              <w:top w:val="nil"/>
              <w:left w:val="nil"/>
              <w:bottom w:val="single" w:color="auto" w:sz="4" w:space="0"/>
              <w:right w:val="single" w:color="auto" w:sz="4" w:space="0"/>
            </w:tcBorders>
            <w:shd w:val="clear" w:color="D9D9D9" w:fill="D9D9D9"/>
            <w:noWrap/>
            <w:vAlign w:val="bottom"/>
            <w:hideMark/>
          </w:tcPr>
          <w:p w:rsidRPr="00435E5F" w:rsidR="00233843" w:rsidP="00435E5F" w:rsidRDefault="00233843" w14:paraId="54B3B1F5" w14:textId="77777777">
            <w:pPr>
              <w:jc w:val="center"/>
              <w:rPr>
                <w:rFonts w:ascii="Palatino Linotype" w:hAnsi="Palatino Linotype"/>
                <w:color w:val="000000"/>
              </w:rPr>
            </w:pPr>
            <w:r w:rsidRPr="00435E5F">
              <w:rPr>
                <w:rFonts w:ascii="Palatino Linotype" w:hAnsi="Palatino Linotype"/>
                <w:color w:val="000000"/>
              </w:rPr>
              <w:t>5,100</w:t>
            </w:r>
          </w:p>
        </w:tc>
        <w:tc>
          <w:tcPr>
            <w:tcW w:w="1800" w:type="dxa"/>
            <w:tcBorders>
              <w:top w:val="nil"/>
              <w:left w:val="nil"/>
              <w:bottom w:val="single" w:color="auto" w:sz="4" w:space="0"/>
              <w:right w:val="single" w:color="auto" w:sz="4" w:space="0"/>
            </w:tcBorders>
            <w:shd w:val="clear" w:color="D9D9D9" w:fill="D9D9D9"/>
            <w:noWrap/>
            <w:vAlign w:val="bottom"/>
            <w:hideMark/>
          </w:tcPr>
          <w:p w:rsidRPr="00435E5F" w:rsidR="00233843" w:rsidP="00435E5F" w:rsidRDefault="00233843" w14:paraId="0CBEF35A" w14:textId="77777777">
            <w:pPr>
              <w:jc w:val="center"/>
              <w:rPr>
                <w:rFonts w:ascii="Palatino Linotype" w:hAnsi="Palatino Linotype"/>
                <w:color w:val="000000"/>
              </w:rPr>
            </w:pPr>
            <w:r w:rsidRPr="00435E5F">
              <w:rPr>
                <w:rFonts w:ascii="Palatino Linotype" w:hAnsi="Palatino Linotype"/>
                <w:color w:val="000000"/>
              </w:rPr>
              <w:t>3,205</w:t>
            </w:r>
          </w:p>
        </w:tc>
        <w:tc>
          <w:tcPr>
            <w:tcW w:w="1620" w:type="dxa"/>
            <w:tcBorders>
              <w:top w:val="nil"/>
              <w:left w:val="nil"/>
              <w:bottom w:val="single" w:color="auto" w:sz="4" w:space="0"/>
              <w:right w:val="single" w:color="auto" w:sz="4" w:space="0"/>
            </w:tcBorders>
            <w:noWrap/>
            <w:vAlign w:val="bottom"/>
            <w:hideMark/>
          </w:tcPr>
          <w:p w:rsidRPr="00435E5F" w:rsidR="00233843" w:rsidP="00435E5F" w:rsidRDefault="00233843" w14:paraId="148A7407" w14:textId="77777777">
            <w:pPr>
              <w:jc w:val="center"/>
              <w:rPr>
                <w:rFonts w:ascii="Palatino Linotype" w:hAnsi="Palatino Linotype"/>
                <w:color w:val="000000"/>
              </w:rPr>
            </w:pPr>
            <w:r w:rsidRPr="00435E5F">
              <w:rPr>
                <w:rFonts w:ascii="Palatino Linotype" w:hAnsi="Palatino Linotype"/>
                <w:color w:val="000000"/>
              </w:rPr>
              <w:t>62.8%</w:t>
            </w:r>
          </w:p>
        </w:tc>
      </w:tr>
      <w:tr w:rsidRPr="00435E5F" w:rsidR="00233843" w:rsidTr="00233843" w14:paraId="76A0E50D" w14:textId="77777777">
        <w:trPr>
          <w:trHeight w:val="288"/>
          <w:jc w:val="center"/>
        </w:trPr>
        <w:tc>
          <w:tcPr>
            <w:tcW w:w="960" w:type="dxa"/>
            <w:tcBorders>
              <w:top w:val="nil"/>
              <w:left w:val="single" w:color="auto" w:sz="4" w:space="0"/>
              <w:bottom w:val="single" w:color="auto" w:sz="4" w:space="0"/>
              <w:right w:val="single" w:color="auto" w:sz="4" w:space="0"/>
            </w:tcBorders>
            <w:noWrap/>
            <w:vAlign w:val="bottom"/>
            <w:hideMark/>
          </w:tcPr>
          <w:p w:rsidRPr="00435E5F" w:rsidR="00233843" w:rsidP="00435E5F" w:rsidRDefault="00233843" w14:paraId="5ECE3B03" w14:textId="77777777">
            <w:pPr>
              <w:jc w:val="center"/>
              <w:rPr>
                <w:rFonts w:ascii="Palatino Linotype" w:hAnsi="Palatino Linotype"/>
                <w:color w:val="000000"/>
              </w:rPr>
            </w:pPr>
            <w:r w:rsidRPr="00435E5F">
              <w:rPr>
                <w:rFonts w:ascii="Palatino Linotype" w:hAnsi="Palatino Linotype"/>
                <w:color w:val="000000"/>
              </w:rPr>
              <w:t>Jul</w:t>
            </w:r>
          </w:p>
        </w:tc>
        <w:tc>
          <w:tcPr>
            <w:tcW w:w="1825" w:type="dxa"/>
            <w:tcBorders>
              <w:top w:val="nil"/>
              <w:left w:val="nil"/>
              <w:bottom w:val="single" w:color="auto" w:sz="4" w:space="0"/>
              <w:right w:val="single" w:color="auto" w:sz="4" w:space="0"/>
            </w:tcBorders>
            <w:shd w:val="clear" w:color="D9D9D9" w:fill="D9D9D9"/>
            <w:noWrap/>
            <w:vAlign w:val="bottom"/>
            <w:hideMark/>
          </w:tcPr>
          <w:p w:rsidRPr="00435E5F" w:rsidR="00233843" w:rsidP="00435E5F" w:rsidRDefault="00233843" w14:paraId="28BAC6F2" w14:textId="77777777">
            <w:pPr>
              <w:jc w:val="center"/>
              <w:rPr>
                <w:rFonts w:ascii="Palatino Linotype" w:hAnsi="Palatino Linotype"/>
                <w:color w:val="000000"/>
              </w:rPr>
            </w:pPr>
            <w:r w:rsidRPr="00435E5F">
              <w:rPr>
                <w:rFonts w:ascii="Palatino Linotype" w:hAnsi="Palatino Linotype"/>
                <w:color w:val="000000"/>
              </w:rPr>
              <w:t>5,475</w:t>
            </w:r>
          </w:p>
        </w:tc>
        <w:tc>
          <w:tcPr>
            <w:tcW w:w="1800" w:type="dxa"/>
            <w:tcBorders>
              <w:top w:val="nil"/>
              <w:left w:val="nil"/>
              <w:bottom w:val="single" w:color="auto" w:sz="4" w:space="0"/>
              <w:right w:val="single" w:color="auto" w:sz="4" w:space="0"/>
            </w:tcBorders>
            <w:shd w:val="clear" w:color="D9D9D9" w:fill="D9D9D9"/>
            <w:noWrap/>
            <w:vAlign w:val="bottom"/>
            <w:hideMark/>
          </w:tcPr>
          <w:p w:rsidRPr="00435E5F" w:rsidR="00233843" w:rsidP="00435E5F" w:rsidRDefault="00233843" w14:paraId="206EF820" w14:textId="77777777">
            <w:pPr>
              <w:jc w:val="center"/>
              <w:rPr>
                <w:rFonts w:ascii="Palatino Linotype" w:hAnsi="Palatino Linotype"/>
                <w:color w:val="000000"/>
              </w:rPr>
            </w:pPr>
            <w:r w:rsidRPr="00435E5F">
              <w:rPr>
                <w:rFonts w:ascii="Palatino Linotype" w:hAnsi="Palatino Linotype"/>
                <w:color w:val="000000"/>
              </w:rPr>
              <w:t>3,568</w:t>
            </w:r>
          </w:p>
        </w:tc>
        <w:tc>
          <w:tcPr>
            <w:tcW w:w="1620" w:type="dxa"/>
            <w:tcBorders>
              <w:top w:val="nil"/>
              <w:left w:val="nil"/>
              <w:bottom w:val="single" w:color="auto" w:sz="4" w:space="0"/>
              <w:right w:val="single" w:color="auto" w:sz="4" w:space="0"/>
            </w:tcBorders>
            <w:noWrap/>
            <w:vAlign w:val="bottom"/>
            <w:hideMark/>
          </w:tcPr>
          <w:p w:rsidRPr="00435E5F" w:rsidR="00233843" w:rsidP="00435E5F" w:rsidRDefault="00233843" w14:paraId="5C319EAB" w14:textId="77777777">
            <w:pPr>
              <w:jc w:val="center"/>
              <w:rPr>
                <w:rFonts w:ascii="Palatino Linotype" w:hAnsi="Palatino Linotype"/>
                <w:color w:val="000000"/>
              </w:rPr>
            </w:pPr>
            <w:r w:rsidRPr="00435E5F">
              <w:rPr>
                <w:rFonts w:ascii="Palatino Linotype" w:hAnsi="Palatino Linotype"/>
                <w:color w:val="000000"/>
              </w:rPr>
              <w:t>65.2%</w:t>
            </w:r>
          </w:p>
        </w:tc>
      </w:tr>
      <w:tr w:rsidRPr="00435E5F" w:rsidR="00233843" w:rsidTr="00233843" w14:paraId="45C01988" w14:textId="77777777">
        <w:trPr>
          <w:trHeight w:val="288"/>
          <w:jc w:val="center"/>
        </w:trPr>
        <w:tc>
          <w:tcPr>
            <w:tcW w:w="960" w:type="dxa"/>
            <w:tcBorders>
              <w:top w:val="nil"/>
              <w:left w:val="single" w:color="auto" w:sz="4" w:space="0"/>
              <w:bottom w:val="single" w:color="auto" w:sz="4" w:space="0"/>
              <w:right w:val="single" w:color="auto" w:sz="4" w:space="0"/>
            </w:tcBorders>
            <w:noWrap/>
            <w:vAlign w:val="bottom"/>
            <w:hideMark/>
          </w:tcPr>
          <w:p w:rsidRPr="00435E5F" w:rsidR="00233843" w:rsidP="00435E5F" w:rsidRDefault="00233843" w14:paraId="1580293F" w14:textId="77777777">
            <w:pPr>
              <w:jc w:val="center"/>
              <w:rPr>
                <w:rFonts w:ascii="Palatino Linotype" w:hAnsi="Palatino Linotype"/>
                <w:color w:val="000000"/>
              </w:rPr>
            </w:pPr>
            <w:r w:rsidRPr="00435E5F">
              <w:rPr>
                <w:rFonts w:ascii="Palatino Linotype" w:hAnsi="Palatino Linotype"/>
                <w:color w:val="000000"/>
              </w:rPr>
              <w:t>Aug</w:t>
            </w:r>
          </w:p>
        </w:tc>
        <w:tc>
          <w:tcPr>
            <w:tcW w:w="1825" w:type="dxa"/>
            <w:tcBorders>
              <w:top w:val="nil"/>
              <w:left w:val="nil"/>
              <w:bottom w:val="single" w:color="auto" w:sz="4" w:space="0"/>
              <w:right w:val="single" w:color="auto" w:sz="4" w:space="0"/>
            </w:tcBorders>
            <w:shd w:val="clear" w:color="D9D9D9" w:fill="D9D9D9"/>
            <w:noWrap/>
            <w:vAlign w:val="bottom"/>
            <w:hideMark/>
          </w:tcPr>
          <w:p w:rsidRPr="00435E5F" w:rsidR="00233843" w:rsidP="00435E5F" w:rsidRDefault="00233843" w14:paraId="70BB23BC" w14:textId="77777777">
            <w:pPr>
              <w:jc w:val="center"/>
              <w:rPr>
                <w:rFonts w:ascii="Palatino Linotype" w:hAnsi="Palatino Linotype"/>
                <w:color w:val="000000"/>
              </w:rPr>
            </w:pPr>
            <w:r w:rsidRPr="00435E5F">
              <w:rPr>
                <w:rFonts w:ascii="Palatino Linotype" w:hAnsi="Palatino Linotype"/>
                <w:color w:val="000000"/>
              </w:rPr>
              <w:t>5,502</w:t>
            </w:r>
          </w:p>
        </w:tc>
        <w:tc>
          <w:tcPr>
            <w:tcW w:w="1800" w:type="dxa"/>
            <w:tcBorders>
              <w:top w:val="nil"/>
              <w:left w:val="nil"/>
              <w:bottom w:val="single" w:color="auto" w:sz="4" w:space="0"/>
              <w:right w:val="single" w:color="auto" w:sz="4" w:space="0"/>
            </w:tcBorders>
            <w:shd w:val="clear" w:color="D9D9D9" w:fill="D9D9D9"/>
            <w:noWrap/>
            <w:vAlign w:val="bottom"/>
            <w:hideMark/>
          </w:tcPr>
          <w:p w:rsidRPr="00435E5F" w:rsidR="00233843" w:rsidP="00435E5F" w:rsidRDefault="00233843" w14:paraId="5656D8EF" w14:textId="77777777">
            <w:pPr>
              <w:jc w:val="center"/>
              <w:rPr>
                <w:rFonts w:ascii="Palatino Linotype" w:hAnsi="Palatino Linotype"/>
                <w:color w:val="000000"/>
              </w:rPr>
            </w:pPr>
            <w:r w:rsidRPr="00435E5F">
              <w:rPr>
                <w:rFonts w:ascii="Palatino Linotype" w:hAnsi="Palatino Linotype"/>
                <w:color w:val="000000"/>
              </w:rPr>
              <w:t>3,647</w:t>
            </w:r>
          </w:p>
        </w:tc>
        <w:tc>
          <w:tcPr>
            <w:tcW w:w="1620" w:type="dxa"/>
            <w:tcBorders>
              <w:top w:val="nil"/>
              <w:left w:val="nil"/>
              <w:bottom w:val="single" w:color="auto" w:sz="4" w:space="0"/>
              <w:right w:val="single" w:color="auto" w:sz="4" w:space="0"/>
            </w:tcBorders>
            <w:noWrap/>
            <w:vAlign w:val="bottom"/>
            <w:hideMark/>
          </w:tcPr>
          <w:p w:rsidRPr="00435E5F" w:rsidR="00233843" w:rsidP="00435E5F" w:rsidRDefault="00233843" w14:paraId="5CCD298E" w14:textId="77777777">
            <w:pPr>
              <w:jc w:val="center"/>
              <w:rPr>
                <w:rFonts w:ascii="Palatino Linotype" w:hAnsi="Palatino Linotype"/>
                <w:color w:val="000000"/>
              </w:rPr>
            </w:pPr>
            <w:r w:rsidRPr="00435E5F">
              <w:rPr>
                <w:rFonts w:ascii="Palatino Linotype" w:hAnsi="Palatino Linotype"/>
                <w:color w:val="000000"/>
              </w:rPr>
              <w:t>66.3%</w:t>
            </w:r>
          </w:p>
        </w:tc>
      </w:tr>
      <w:tr w:rsidRPr="00435E5F" w:rsidR="00233843" w:rsidTr="00233843" w14:paraId="1DCC990F" w14:textId="77777777">
        <w:trPr>
          <w:trHeight w:val="288"/>
          <w:jc w:val="center"/>
        </w:trPr>
        <w:tc>
          <w:tcPr>
            <w:tcW w:w="960" w:type="dxa"/>
            <w:tcBorders>
              <w:top w:val="nil"/>
              <w:left w:val="single" w:color="auto" w:sz="4" w:space="0"/>
              <w:bottom w:val="single" w:color="auto" w:sz="4" w:space="0"/>
              <w:right w:val="single" w:color="auto" w:sz="4" w:space="0"/>
            </w:tcBorders>
            <w:noWrap/>
            <w:vAlign w:val="bottom"/>
            <w:hideMark/>
          </w:tcPr>
          <w:p w:rsidRPr="00435E5F" w:rsidR="00233843" w:rsidP="00435E5F" w:rsidRDefault="00233843" w14:paraId="75A0544A" w14:textId="77777777">
            <w:pPr>
              <w:jc w:val="center"/>
              <w:rPr>
                <w:rFonts w:ascii="Palatino Linotype" w:hAnsi="Palatino Linotype"/>
                <w:color w:val="000000"/>
              </w:rPr>
            </w:pPr>
            <w:r w:rsidRPr="00435E5F">
              <w:rPr>
                <w:rFonts w:ascii="Palatino Linotype" w:hAnsi="Palatino Linotype"/>
                <w:color w:val="000000"/>
              </w:rPr>
              <w:t>Sept</w:t>
            </w:r>
          </w:p>
        </w:tc>
        <w:tc>
          <w:tcPr>
            <w:tcW w:w="1825" w:type="dxa"/>
            <w:tcBorders>
              <w:top w:val="nil"/>
              <w:left w:val="nil"/>
              <w:bottom w:val="single" w:color="auto" w:sz="4" w:space="0"/>
              <w:right w:val="single" w:color="auto" w:sz="4" w:space="0"/>
            </w:tcBorders>
            <w:shd w:val="clear" w:color="D9D9D9" w:fill="D9D9D9"/>
            <w:noWrap/>
            <w:vAlign w:val="bottom"/>
            <w:hideMark/>
          </w:tcPr>
          <w:p w:rsidRPr="00435E5F" w:rsidR="00233843" w:rsidP="00435E5F" w:rsidRDefault="00233843" w14:paraId="22CE8B94" w14:textId="77777777">
            <w:pPr>
              <w:jc w:val="center"/>
              <w:rPr>
                <w:rFonts w:ascii="Palatino Linotype" w:hAnsi="Palatino Linotype"/>
                <w:color w:val="000000"/>
              </w:rPr>
            </w:pPr>
            <w:r w:rsidRPr="00435E5F">
              <w:rPr>
                <w:rFonts w:ascii="Palatino Linotype" w:hAnsi="Palatino Linotype"/>
                <w:color w:val="000000"/>
              </w:rPr>
              <w:t>5,348</w:t>
            </w:r>
          </w:p>
        </w:tc>
        <w:tc>
          <w:tcPr>
            <w:tcW w:w="1800" w:type="dxa"/>
            <w:tcBorders>
              <w:top w:val="nil"/>
              <w:left w:val="nil"/>
              <w:bottom w:val="single" w:color="auto" w:sz="4" w:space="0"/>
              <w:right w:val="single" w:color="auto" w:sz="4" w:space="0"/>
            </w:tcBorders>
            <w:shd w:val="clear" w:color="D9D9D9" w:fill="D9D9D9"/>
            <w:noWrap/>
            <w:vAlign w:val="bottom"/>
            <w:hideMark/>
          </w:tcPr>
          <w:p w:rsidRPr="00435E5F" w:rsidR="00233843" w:rsidP="00435E5F" w:rsidRDefault="00233843" w14:paraId="68CD676F" w14:textId="77777777">
            <w:pPr>
              <w:jc w:val="center"/>
              <w:rPr>
                <w:rFonts w:ascii="Palatino Linotype" w:hAnsi="Palatino Linotype"/>
                <w:color w:val="000000"/>
              </w:rPr>
            </w:pPr>
            <w:r w:rsidRPr="00435E5F">
              <w:rPr>
                <w:rFonts w:ascii="Palatino Linotype" w:hAnsi="Palatino Linotype"/>
                <w:color w:val="000000"/>
              </w:rPr>
              <w:t>3,163</w:t>
            </w:r>
          </w:p>
        </w:tc>
        <w:tc>
          <w:tcPr>
            <w:tcW w:w="1620" w:type="dxa"/>
            <w:tcBorders>
              <w:top w:val="nil"/>
              <w:left w:val="nil"/>
              <w:bottom w:val="single" w:color="auto" w:sz="4" w:space="0"/>
              <w:right w:val="single" w:color="auto" w:sz="4" w:space="0"/>
            </w:tcBorders>
            <w:noWrap/>
            <w:vAlign w:val="bottom"/>
            <w:hideMark/>
          </w:tcPr>
          <w:p w:rsidRPr="00435E5F" w:rsidR="00233843" w:rsidP="00435E5F" w:rsidRDefault="00233843" w14:paraId="2B05EFC8" w14:textId="77777777">
            <w:pPr>
              <w:jc w:val="center"/>
              <w:rPr>
                <w:rFonts w:ascii="Palatino Linotype" w:hAnsi="Palatino Linotype"/>
                <w:color w:val="000000"/>
              </w:rPr>
            </w:pPr>
            <w:r w:rsidRPr="00435E5F">
              <w:rPr>
                <w:rFonts w:ascii="Palatino Linotype" w:hAnsi="Palatino Linotype"/>
                <w:color w:val="000000"/>
              </w:rPr>
              <w:t>59.1%</w:t>
            </w:r>
          </w:p>
        </w:tc>
      </w:tr>
      <w:tr w:rsidRPr="00435E5F" w:rsidR="00233843" w:rsidTr="00233843" w14:paraId="065D0D1D" w14:textId="77777777">
        <w:trPr>
          <w:trHeight w:val="288"/>
          <w:jc w:val="center"/>
        </w:trPr>
        <w:tc>
          <w:tcPr>
            <w:tcW w:w="960" w:type="dxa"/>
            <w:tcBorders>
              <w:top w:val="nil"/>
              <w:left w:val="single" w:color="auto" w:sz="4" w:space="0"/>
              <w:bottom w:val="single" w:color="auto" w:sz="4" w:space="0"/>
              <w:right w:val="single" w:color="auto" w:sz="4" w:space="0"/>
            </w:tcBorders>
            <w:noWrap/>
            <w:vAlign w:val="bottom"/>
            <w:hideMark/>
          </w:tcPr>
          <w:p w:rsidRPr="00435E5F" w:rsidR="00233843" w:rsidP="00435E5F" w:rsidRDefault="00233843" w14:paraId="4D18A047" w14:textId="77777777">
            <w:pPr>
              <w:jc w:val="center"/>
              <w:rPr>
                <w:rFonts w:ascii="Palatino Linotype" w:hAnsi="Palatino Linotype"/>
                <w:color w:val="000000"/>
              </w:rPr>
            </w:pPr>
            <w:r w:rsidRPr="00435E5F">
              <w:rPr>
                <w:rFonts w:ascii="Palatino Linotype" w:hAnsi="Palatino Linotype"/>
                <w:color w:val="000000"/>
              </w:rPr>
              <w:t>Oct</w:t>
            </w:r>
          </w:p>
        </w:tc>
        <w:tc>
          <w:tcPr>
            <w:tcW w:w="1825" w:type="dxa"/>
            <w:tcBorders>
              <w:top w:val="nil"/>
              <w:left w:val="nil"/>
              <w:bottom w:val="single" w:color="auto" w:sz="4" w:space="0"/>
              <w:right w:val="single" w:color="auto" w:sz="4" w:space="0"/>
            </w:tcBorders>
            <w:shd w:val="clear" w:color="D9D9D9" w:fill="D9D9D9"/>
            <w:noWrap/>
            <w:vAlign w:val="bottom"/>
            <w:hideMark/>
          </w:tcPr>
          <w:p w:rsidRPr="00435E5F" w:rsidR="00233843" w:rsidP="00435E5F" w:rsidRDefault="00233843" w14:paraId="44C996BD" w14:textId="77777777">
            <w:pPr>
              <w:jc w:val="center"/>
              <w:rPr>
                <w:rFonts w:ascii="Palatino Linotype" w:hAnsi="Palatino Linotype"/>
                <w:color w:val="000000"/>
              </w:rPr>
            </w:pPr>
            <w:r w:rsidRPr="00435E5F">
              <w:rPr>
                <w:rFonts w:ascii="Palatino Linotype" w:hAnsi="Palatino Linotype"/>
                <w:color w:val="000000"/>
              </w:rPr>
              <w:t>6,523</w:t>
            </w:r>
          </w:p>
        </w:tc>
        <w:tc>
          <w:tcPr>
            <w:tcW w:w="1800" w:type="dxa"/>
            <w:tcBorders>
              <w:top w:val="nil"/>
              <w:left w:val="nil"/>
              <w:bottom w:val="single" w:color="auto" w:sz="4" w:space="0"/>
              <w:right w:val="single" w:color="auto" w:sz="4" w:space="0"/>
            </w:tcBorders>
            <w:shd w:val="clear" w:color="D9D9D9" w:fill="D9D9D9"/>
            <w:noWrap/>
            <w:vAlign w:val="bottom"/>
            <w:hideMark/>
          </w:tcPr>
          <w:p w:rsidRPr="00435E5F" w:rsidR="00233843" w:rsidP="00435E5F" w:rsidRDefault="00233843" w14:paraId="04A8AD6D" w14:textId="77777777">
            <w:pPr>
              <w:jc w:val="center"/>
              <w:rPr>
                <w:rFonts w:ascii="Palatino Linotype" w:hAnsi="Palatino Linotype"/>
                <w:color w:val="000000"/>
              </w:rPr>
            </w:pPr>
            <w:r w:rsidRPr="00435E5F">
              <w:rPr>
                <w:rFonts w:ascii="Palatino Linotype" w:hAnsi="Palatino Linotype"/>
                <w:color w:val="000000"/>
              </w:rPr>
              <w:t>4,274</w:t>
            </w:r>
          </w:p>
        </w:tc>
        <w:tc>
          <w:tcPr>
            <w:tcW w:w="1620" w:type="dxa"/>
            <w:tcBorders>
              <w:top w:val="nil"/>
              <w:left w:val="nil"/>
              <w:bottom w:val="single" w:color="auto" w:sz="4" w:space="0"/>
              <w:right w:val="single" w:color="auto" w:sz="4" w:space="0"/>
            </w:tcBorders>
            <w:noWrap/>
            <w:vAlign w:val="bottom"/>
            <w:hideMark/>
          </w:tcPr>
          <w:p w:rsidRPr="00435E5F" w:rsidR="00233843" w:rsidP="00435E5F" w:rsidRDefault="00233843" w14:paraId="5611DD21" w14:textId="77777777">
            <w:pPr>
              <w:jc w:val="center"/>
              <w:rPr>
                <w:rFonts w:ascii="Palatino Linotype" w:hAnsi="Palatino Linotype"/>
                <w:color w:val="000000"/>
              </w:rPr>
            </w:pPr>
            <w:r w:rsidRPr="00435E5F">
              <w:rPr>
                <w:rFonts w:ascii="Palatino Linotype" w:hAnsi="Palatino Linotype"/>
                <w:color w:val="000000"/>
              </w:rPr>
              <w:t>65.5%</w:t>
            </w:r>
          </w:p>
        </w:tc>
      </w:tr>
      <w:tr w:rsidRPr="00435E5F" w:rsidR="00233843" w:rsidTr="00233843" w14:paraId="77C701E7" w14:textId="77777777">
        <w:trPr>
          <w:trHeight w:val="288"/>
          <w:jc w:val="center"/>
        </w:trPr>
        <w:tc>
          <w:tcPr>
            <w:tcW w:w="960" w:type="dxa"/>
            <w:tcBorders>
              <w:top w:val="nil"/>
              <w:left w:val="single" w:color="auto" w:sz="4" w:space="0"/>
              <w:bottom w:val="single" w:color="auto" w:sz="4" w:space="0"/>
              <w:right w:val="single" w:color="auto" w:sz="4" w:space="0"/>
            </w:tcBorders>
            <w:noWrap/>
            <w:vAlign w:val="bottom"/>
            <w:hideMark/>
          </w:tcPr>
          <w:p w:rsidRPr="00435E5F" w:rsidR="00233843" w:rsidP="00435E5F" w:rsidRDefault="00233843" w14:paraId="3ACCC802" w14:textId="77777777">
            <w:pPr>
              <w:jc w:val="center"/>
              <w:rPr>
                <w:rFonts w:ascii="Palatino Linotype" w:hAnsi="Palatino Linotype"/>
                <w:color w:val="000000"/>
              </w:rPr>
            </w:pPr>
            <w:r w:rsidRPr="00435E5F">
              <w:rPr>
                <w:rFonts w:ascii="Palatino Linotype" w:hAnsi="Palatino Linotype"/>
                <w:color w:val="000000"/>
              </w:rPr>
              <w:t>Nov</w:t>
            </w:r>
          </w:p>
        </w:tc>
        <w:tc>
          <w:tcPr>
            <w:tcW w:w="1825" w:type="dxa"/>
            <w:tcBorders>
              <w:top w:val="nil"/>
              <w:left w:val="nil"/>
              <w:bottom w:val="single" w:color="auto" w:sz="4" w:space="0"/>
              <w:right w:val="single" w:color="auto" w:sz="4" w:space="0"/>
            </w:tcBorders>
            <w:shd w:val="clear" w:color="D9D9D9" w:fill="D9D9D9"/>
            <w:noWrap/>
            <w:vAlign w:val="bottom"/>
            <w:hideMark/>
          </w:tcPr>
          <w:p w:rsidRPr="00435E5F" w:rsidR="00233843" w:rsidP="00435E5F" w:rsidRDefault="00233843" w14:paraId="5D21D096" w14:textId="77777777">
            <w:pPr>
              <w:jc w:val="center"/>
              <w:rPr>
                <w:rFonts w:ascii="Palatino Linotype" w:hAnsi="Palatino Linotype"/>
                <w:color w:val="000000"/>
              </w:rPr>
            </w:pPr>
            <w:r w:rsidRPr="00435E5F">
              <w:rPr>
                <w:rFonts w:ascii="Palatino Linotype" w:hAnsi="Palatino Linotype"/>
                <w:color w:val="000000"/>
              </w:rPr>
              <w:t>6,022</w:t>
            </w:r>
          </w:p>
        </w:tc>
        <w:tc>
          <w:tcPr>
            <w:tcW w:w="1800" w:type="dxa"/>
            <w:tcBorders>
              <w:top w:val="nil"/>
              <w:left w:val="nil"/>
              <w:bottom w:val="single" w:color="auto" w:sz="4" w:space="0"/>
              <w:right w:val="single" w:color="auto" w:sz="4" w:space="0"/>
            </w:tcBorders>
            <w:shd w:val="clear" w:color="D9D9D9" w:fill="D9D9D9"/>
            <w:noWrap/>
            <w:vAlign w:val="bottom"/>
            <w:hideMark/>
          </w:tcPr>
          <w:p w:rsidRPr="00435E5F" w:rsidR="00233843" w:rsidP="00435E5F" w:rsidRDefault="00233843" w14:paraId="754BFEDA" w14:textId="77777777">
            <w:pPr>
              <w:jc w:val="center"/>
              <w:rPr>
                <w:rFonts w:ascii="Palatino Linotype" w:hAnsi="Palatino Linotype"/>
                <w:color w:val="000000"/>
              </w:rPr>
            </w:pPr>
            <w:r w:rsidRPr="00435E5F">
              <w:rPr>
                <w:rFonts w:ascii="Palatino Linotype" w:hAnsi="Palatino Linotype"/>
                <w:color w:val="000000"/>
              </w:rPr>
              <w:t>4,305</w:t>
            </w:r>
          </w:p>
        </w:tc>
        <w:tc>
          <w:tcPr>
            <w:tcW w:w="1620" w:type="dxa"/>
            <w:tcBorders>
              <w:top w:val="nil"/>
              <w:left w:val="nil"/>
              <w:bottom w:val="single" w:color="auto" w:sz="4" w:space="0"/>
              <w:right w:val="single" w:color="auto" w:sz="4" w:space="0"/>
            </w:tcBorders>
            <w:noWrap/>
            <w:vAlign w:val="bottom"/>
            <w:hideMark/>
          </w:tcPr>
          <w:p w:rsidRPr="00435E5F" w:rsidR="00233843" w:rsidP="00435E5F" w:rsidRDefault="00233843" w14:paraId="7F7CF4C4" w14:textId="77777777">
            <w:pPr>
              <w:jc w:val="center"/>
              <w:rPr>
                <w:rFonts w:ascii="Palatino Linotype" w:hAnsi="Palatino Linotype"/>
                <w:color w:val="000000"/>
              </w:rPr>
            </w:pPr>
            <w:r w:rsidRPr="00435E5F">
              <w:rPr>
                <w:rFonts w:ascii="Palatino Linotype" w:hAnsi="Palatino Linotype"/>
                <w:color w:val="000000"/>
              </w:rPr>
              <w:t>71.5%</w:t>
            </w:r>
          </w:p>
        </w:tc>
      </w:tr>
      <w:tr w:rsidRPr="00435E5F" w:rsidR="00233843" w:rsidTr="00233843" w14:paraId="01BA69BC" w14:textId="77777777">
        <w:trPr>
          <w:trHeight w:val="288"/>
          <w:jc w:val="center"/>
        </w:trPr>
        <w:tc>
          <w:tcPr>
            <w:tcW w:w="960" w:type="dxa"/>
            <w:tcBorders>
              <w:top w:val="nil"/>
              <w:left w:val="single" w:color="auto" w:sz="4" w:space="0"/>
              <w:bottom w:val="single" w:color="auto" w:sz="4" w:space="0"/>
              <w:right w:val="single" w:color="auto" w:sz="4" w:space="0"/>
            </w:tcBorders>
            <w:noWrap/>
            <w:vAlign w:val="bottom"/>
            <w:hideMark/>
          </w:tcPr>
          <w:p w:rsidRPr="00435E5F" w:rsidR="00233843" w:rsidP="00435E5F" w:rsidRDefault="00233843" w14:paraId="28A1011E" w14:textId="77777777">
            <w:pPr>
              <w:jc w:val="center"/>
              <w:rPr>
                <w:rFonts w:ascii="Palatino Linotype" w:hAnsi="Palatino Linotype"/>
                <w:color w:val="000000"/>
              </w:rPr>
            </w:pPr>
            <w:r w:rsidRPr="00435E5F">
              <w:rPr>
                <w:rFonts w:ascii="Palatino Linotype" w:hAnsi="Palatino Linotype"/>
                <w:color w:val="000000"/>
              </w:rPr>
              <w:t>Dec</w:t>
            </w:r>
          </w:p>
        </w:tc>
        <w:tc>
          <w:tcPr>
            <w:tcW w:w="1825" w:type="dxa"/>
            <w:tcBorders>
              <w:top w:val="nil"/>
              <w:left w:val="nil"/>
              <w:bottom w:val="single" w:color="auto" w:sz="4" w:space="0"/>
              <w:right w:val="single" w:color="auto" w:sz="4" w:space="0"/>
            </w:tcBorders>
            <w:shd w:val="clear" w:color="D9D9D9" w:fill="D9D9D9"/>
            <w:noWrap/>
            <w:vAlign w:val="bottom"/>
            <w:hideMark/>
          </w:tcPr>
          <w:p w:rsidRPr="00435E5F" w:rsidR="00233843" w:rsidP="00435E5F" w:rsidRDefault="00233843" w14:paraId="43B49BAA" w14:textId="77777777">
            <w:pPr>
              <w:jc w:val="center"/>
              <w:rPr>
                <w:rFonts w:ascii="Palatino Linotype" w:hAnsi="Palatino Linotype"/>
                <w:color w:val="000000"/>
              </w:rPr>
            </w:pPr>
            <w:r w:rsidRPr="00435E5F">
              <w:rPr>
                <w:rFonts w:ascii="Palatino Linotype" w:hAnsi="Palatino Linotype"/>
                <w:color w:val="000000"/>
              </w:rPr>
              <w:t>8,273</w:t>
            </w:r>
          </w:p>
        </w:tc>
        <w:tc>
          <w:tcPr>
            <w:tcW w:w="1800" w:type="dxa"/>
            <w:tcBorders>
              <w:top w:val="nil"/>
              <w:left w:val="nil"/>
              <w:bottom w:val="single" w:color="auto" w:sz="4" w:space="0"/>
              <w:right w:val="single" w:color="auto" w:sz="4" w:space="0"/>
            </w:tcBorders>
            <w:shd w:val="clear" w:color="D9D9D9" w:fill="D9D9D9"/>
            <w:noWrap/>
            <w:vAlign w:val="bottom"/>
            <w:hideMark/>
          </w:tcPr>
          <w:p w:rsidRPr="00435E5F" w:rsidR="00233843" w:rsidP="00435E5F" w:rsidRDefault="00233843" w14:paraId="02C49257" w14:textId="77777777">
            <w:pPr>
              <w:jc w:val="center"/>
              <w:rPr>
                <w:rFonts w:ascii="Palatino Linotype" w:hAnsi="Palatino Linotype"/>
                <w:color w:val="000000"/>
              </w:rPr>
            </w:pPr>
            <w:r w:rsidRPr="00435E5F">
              <w:rPr>
                <w:rFonts w:ascii="Palatino Linotype" w:hAnsi="Palatino Linotype"/>
                <w:color w:val="000000"/>
              </w:rPr>
              <w:t>6,673</w:t>
            </w:r>
          </w:p>
        </w:tc>
        <w:tc>
          <w:tcPr>
            <w:tcW w:w="1620" w:type="dxa"/>
            <w:tcBorders>
              <w:top w:val="nil"/>
              <w:left w:val="nil"/>
              <w:bottom w:val="single" w:color="auto" w:sz="4" w:space="0"/>
              <w:right w:val="single" w:color="auto" w:sz="4" w:space="0"/>
            </w:tcBorders>
            <w:noWrap/>
            <w:vAlign w:val="bottom"/>
            <w:hideMark/>
          </w:tcPr>
          <w:p w:rsidRPr="00435E5F" w:rsidR="00233843" w:rsidP="00435E5F" w:rsidRDefault="00233843" w14:paraId="4A2ED551" w14:textId="77777777">
            <w:pPr>
              <w:jc w:val="center"/>
              <w:rPr>
                <w:rFonts w:ascii="Palatino Linotype" w:hAnsi="Palatino Linotype"/>
                <w:color w:val="000000"/>
              </w:rPr>
            </w:pPr>
            <w:r w:rsidRPr="00435E5F">
              <w:rPr>
                <w:rFonts w:ascii="Palatino Linotype" w:hAnsi="Palatino Linotype"/>
                <w:color w:val="000000"/>
              </w:rPr>
              <w:t>80.7%</w:t>
            </w:r>
          </w:p>
        </w:tc>
      </w:tr>
    </w:tbl>
    <w:p w:rsidRPr="00435E5F" w:rsidR="00D1207E" w:rsidP="00435E5F" w:rsidRDefault="00D1207E" w14:paraId="0BD3F10A" w14:textId="77777777">
      <w:pPr>
        <w:pStyle w:val="BodyText"/>
      </w:pPr>
    </w:p>
    <w:p w:rsidRPr="00435E5F" w:rsidR="008E2969" w:rsidP="00435E5F" w:rsidRDefault="003B2EC3" w14:paraId="40555A09" w14:textId="63EA5A72">
      <w:pPr>
        <w:pStyle w:val="BodyText"/>
      </w:pPr>
      <w:r w:rsidRPr="00435E5F">
        <w:t>GO 133-D Section 3.4 states that the OOS metric is “a measure of the average interval, in hours and minutes from the time of the reporting carrier’s receipt of the out of service trouble report to the time service is restored for residential and small business customers.</w:t>
      </w:r>
      <w:r w:rsidRPr="00435E5F" w:rsidR="000D0F32">
        <w:t>”</w:t>
      </w:r>
      <w:r w:rsidRPr="00435E5F" w:rsidR="00676730">
        <w:t xml:space="preserve"> </w:t>
      </w:r>
      <w:r w:rsidRPr="00435E5F" w:rsidR="001E63BD">
        <w:t>The percentage of a carrier’s voice customers utilizing POTS is not a factor for determining compliance with GO 133-D</w:t>
      </w:r>
      <w:r w:rsidRPr="00435E5F" w:rsidR="00AD610F">
        <w:t>.</w:t>
      </w:r>
      <w:r w:rsidRPr="00435E5F" w:rsidR="001E63BD">
        <w:t xml:space="preserve"> </w:t>
      </w:r>
      <w:r w:rsidRPr="00435E5F" w:rsidR="00CD4F4A">
        <w:t xml:space="preserve"> Lastly, </w:t>
      </w:r>
      <w:r w:rsidRPr="00435E5F" w:rsidR="00CD285B">
        <w:t xml:space="preserve">AT&amp;T did not </w:t>
      </w:r>
      <w:r w:rsidRPr="00435E5F" w:rsidR="00AF29C8">
        <w:t xml:space="preserve">demonstrate </w:t>
      </w:r>
      <w:r w:rsidRPr="00435E5F" w:rsidR="00CD4F4A">
        <w:t xml:space="preserve">in AL 50202 </w:t>
      </w:r>
      <w:r w:rsidRPr="00435E5F" w:rsidR="00AF29C8">
        <w:t xml:space="preserve">that the proposed projects </w:t>
      </w:r>
      <w:r w:rsidRPr="00435E5F" w:rsidR="00CD4F4A">
        <w:t>are incremental expenditures in excess of existing construction budgets and/or staffing base as required by GO 133-D, Section 9.7.</w:t>
      </w:r>
    </w:p>
    <w:p w:rsidRPr="00435E5F" w:rsidR="00D65270" w:rsidP="00435E5F" w:rsidRDefault="00D65270" w14:paraId="30BA8248" w14:textId="77777777">
      <w:pPr>
        <w:pStyle w:val="BodyText"/>
        <w:rPr>
          <w:color w:val="FF0000"/>
        </w:rPr>
      </w:pPr>
    </w:p>
    <w:p w:rsidRPr="00435E5F" w:rsidR="002B3C73" w:rsidP="00435E5F" w:rsidRDefault="009A647B" w14:paraId="5106EFE3" w14:textId="632CB921">
      <w:pPr>
        <w:pStyle w:val="BodyText"/>
        <w:rPr>
          <w:b/>
          <w:bCs/>
          <w:u w:val="single"/>
        </w:rPr>
      </w:pPr>
      <w:r w:rsidRPr="00435E5F">
        <w:rPr>
          <w:b/>
          <w:bCs/>
          <w:u w:val="single"/>
        </w:rPr>
        <w:t>DISCUSSIO</w:t>
      </w:r>
      <w:r w:rsidRPr="00435E5F" w:rsidR="002B3C73">
        <w:rPr>
          <w:b/>
          <w:bCs/>
          <w:u w:val="single"/>
        </w:rPr>
        <w:t>N</w:t>
      </w:r>
    </w:p>
    <w:p w:rsidRPr="00435E5F" w:rsidR="00390841" w:rsidP="00435E5F" w:rsidRDefault="00390841" w14:paraId="634AE17C" w14:textId="271C6493">
      <w:pPr>
        <w:pStyle w:val="BodyText"/>
        <w:rPr>
          <w:bCs/>
        </w:rPr>
      </w:pPr>
      <w:r w:rsidRPr="00435E5F">
        <w:rPr>
          <w:bCs/>
        </w:rPr>
        <w:t>AT&amp;T proposed $8,027,879 in fiber deployment in targeted areas currently served by copper facilities located in Priority Investment Areas.  However, AT&amp;T has not provided sufficient project information, such as project locations and the estimated number of households that would be eligible to subscribe to fiber services, to evaluate the investment proposal.  AT&amp;T informed CD Staff (Staff) that it would not be submitting further project details about the investment proposal in lieu of fines outlined in AL 50202, including information to indicate the project(s) is an incremental expenditure with supporting financials.</w:t>
      </w:r>
    </w:p>
    <w:p w:rsidRPr="00435E5F" w:rsidR="00C24C53" w:rsidP="00435E5F" w:rsidRDefault="00C24C53" w14:paraId="34DBB171" w14:textId="77777777">
      <w:pPr>
        <w:pStyle w:val="BodyText"/>
        <w:rPr>
          <w:bCs/>
        </w:rPr>
      </w:pPr>
    </w:p>
    <w:p w:rsidRPr="00435E5F" w:rsidR="00BA33D8" w:rsidP="00435E5F" w:rsidRDefault="002760D5" w14:paraId="1045504A" w14:textId="3257698C">
      <w:pPr>
        <w:rPr>
          <w:rFonts w:ascii="Palatino Linotype" w:hAnsi="Palatino Linotype"/>
        </w:rPr>
      </w:pPr>
      <w:r w:rsidRPr="00435E5F">
        <w:rPr>
          <w:rFonts w:ascii="Palatino Linotype" w:hAnsi="Palatino Linotype"/>
          <w:bCs/>
        </w:rPr>
        <w:t>AT&amp;T</w:t>
      </w:r>
      <w:r w:rsidRPr="00435E5F" w:rsidR="002E275D">
        <w:rPr>
          <w:rFonts w:ascii="Palatino Linotype" w:hAnsi="Palatino Linotype"/>
          <w:bCs/>
        </w:rPr>
        <w:t xml:space="preserve"> </w:t>
      </w:r>
      <w:r w:rsidRPr="00435E5F">
        <w:rPr>
          <w:rFonts w:ascii="Palatino Linotype" w:hAnsi="Palatino Linotype"/>
          <w:bCs/>
        </w:rPr>
        <w:t>stated that it would not be willing to invest in hiring and training the necessary number of technicians needed to achieve compliance with the OOS standard.</w:t>
      </w:r>
      <w:r w:rsidRPr="00435E5F">
        <w:rPr>
          <w:rStyle w:val="FootnoteReference"/>
          <w:rFonts w:ascii="Palatino Linotype" w:hAnsi="Palatino Linotype"/>
          <w:bCs/>
        </w:rPr>
        <w:footnoteReference w:id="15"/>
      </w:r>
      <w:r w:rsidRPr="00435E5F">
        <w:rPr>
          <w:rFonts w:ascii="Palatino Linotype" w:hAnsi="Palatino Linotype"/>
        </w:rPr>
        <w:t xml:space="preserve"> </w:t>
      </w:r>
      <w:r w:rsidRPr="00435E5F">
        <w:rPr>
          <w:rFonts w:ascii="Palatino Linotype" w:hAnsi="Palatino Linotype"/>
          <w:bCs/>
        </w:rPr>
        <w:t>AT&amp;T argued that the OOS metric is not meaningful and that the cost of training enough technicians to meet the standard is too exorbitant, leading to its inability to comply with GO 133-D service quality standards.</w:t>
      </w:r>
      <w:r w:rsidRPr="00435E5F">
        <w:rPr>
          <w:rFonts w:ascii="Palatino Linotype" w:hAnsi="Palatino Linotype"/>
          <w:bCs/>
          <w:vertAlign w:val="superscript"/>
        </w:rPr>
        <w:t xml:space="preserve"> </w:t>
      </w:r>
      <w:r w:rsidRPr="00435E5F">
        <w:rPr>
          <w:rFonts w:ascii="Palatino Linotype" w:hAnsi="Palatino Linotype"/>
          <w:bCs/>
          <w:vertAlign w:val="superscript"/>
        </w:rPr>
        <w:footnoteReference w:id="16"/>
      </w:r>
      <w:r w:rsidRPr="00435E5F">
        <w:rPr>
          <w:rFonts w:ascii="Palatino Linotype" w:hAnsi="Palatino Linotype"/>
          <w:bCs/>
        </w:rPr>
        <w:t xml:space="preserve">   Since the adoption of GO 133-D in 2017, AT&amp;T </w:t>
      </w:r>
      <w:r w:rsidRPr="00435E5F">
        <w:rPr>
          <w:rFonts w:ascii="Palatino Linotype" w:hAnsi="Palatino Linotype"/>
          <w:bCs/>
        </w:rPr>
        <w:lastRenderedPageBreak/>
        <w:t xml:space="preserve">has consistently failed to meet the OOS standard statewide in every month.  Resolution T-17789 </w:t>
      </w:r>
      <w:r w:rsidRPr="00435E5F" w:rsidR="00F17016">
        <w:rPr>
          <w:rFonts w:ascii="Palatino Linotype" w:hAnsi="Palatino Linotype"/>
          <w:bCs/>
        </w:rPr>
        <w:t xml:space="preserve">rejected a </w:t>
      </w:r>
      <w:r w:rsidRPr="00435E5F">
        <w:rPr>
          <w:rFonts w:ascii="Palatino Linotype" w:hAnsi="Palatino Linotype"/>
          <w:bCs/>
        </w:rPr>
        <w:t xml:space="preserve">proposed CAP </w:t>
      </w:r>
      <w:r w:rsidRPr="00435E5F" w:rsidR="00F17016">
        <w:rPr>
          <w:rFonts w:ascii="Palatino Linotype" w:hAnsi="Palatino Linotype"/>
          <w:bCs/>
        </w:rPr>
        <w:t xml:space="preserve">from AT&amp;T </w:t>
      </w:r>
      <w:r w:rsidRPr="00435E5F">
        <w:rPr>
          <w:rFonts w:ascii="Palatino Linotype" w:hAnsi="Palatino Linotype"/>
          <w:bCs/>
        </w:rPr>
        <w:t>and referred the matter to the Commission’s Executive Director to determine what steps AT&amp;T could take to address the Commission’s concerns related to voice service outages.</w:t>
      </w:r>
      <w:r w:rsidRPr="00435E5F" w:rsidR="00F76F96">
        <w:rPr>
          <w:rFonts w:ascii="Palatino Linotype" w:hAnsi="Palatino Linotype"/>
          <w:bCs/>
        </w:rPr>
        <w:t xml:space="preserve"> The meet-and-confer process resulted in </w:t>
      </w:r>
      <w:r w:rsidRPr="00435E5F" w:rsidR="00F17016">
        <w:rPr>
          <w:rFonts w:ascii="Palatino Linotype" w:hAnsi="Palatino Linotype"/>
          <w:bCs/>
        </w:rPr>
        <w:t>AT&amp;T</w:t>
      </w:r>
      <w:r w:rsidRPr="00435E5F" w:rsidR="00421262">
        <w:rPr>
          <w:rFonts w:ascii="Palatino Linotype" w:hAnsi="Palatino Linotype"/>
          <w:bCs/>
        </w:rPr>
        <w:t xml:space="preserve">’s commitment </w:t>
      </w:r>
      <w:r w:rsidRPr="00435E5F" w:rsidR="00F17016">
        <w:rPr>
          <w:rFonts w:ascii="Palatino Linotype" w:hAnsi="Palatino Linotype"/>
          <w:bCs/>
        </w:rPr>
        <w:t>to invest $71 million to deploy fiber in selected wire centers to remedy poor service quality performance in 2021, 2022, 2023, and 2024.</w:t>
      </w:r>
      <w:r w:rsidRPr="00435E5F" w:rsidR="00BA33D8">
        <w:rPr>
          <w:rFonts w:ascii="Palatino Linotype" w:hAnsi="Palatino Linotype"/>
          <w:bCs/>
        </w:rPr>
        <w:t xml:space="preserve"> </w:t>
      </w:r>
      <w:r w:rsidRPr="003B06AD" w:rsidR="00BA33D8">
        <w:rPr>
          <w:rFonts w:ascii="Palatino Linotype" w:hAnsi="Palatino Linotype"/>
        </w:rPr>
        <w:t>AT&amp;T committed to invest in 209 wire centers served by its copper network which are located in disadvantaged communities as identified by the California Priority Populations Map.</w:t>
      </w:r>
      <w:r w:rsidRPr="003B06AD" w:rsidR="00BA33D8">
        <w:rPr>
          <w:rStyle w:val="FootnoteReference"/>
          <w:rFonts w:ascii="Palatino Linotype" w:hAnsi="Palatino Linotype"/>
          <w:spacing w:val="-1"/>
        </w:rPr>
        <w:t xml:space="preserve"> </w:t>
      </w:r>
      <w:r w:rsidRPr="003B06AD" w:rsidR="00BA33D8">
        <w:rPr>
          <w:rStyle w:val="FootnoteReference"/>
          <w:rFonts w:ascii="Palatino Linotype" w:hAnsi="Palatino Linotype"/>
          <w:spacing w:val="-1"/>
        </w:rPr>
        <w:footnoteReference w:id="17"/>
      </w:r>
      <w:r w:rsidRPr="003B06AD" w:rsidR="00BA33D8">
        <w:rPr>
          <w:rFonts w:ascii="Palatino Linotype" w:hAnsi="Palatino Linotype"/>
          <w:spacing w:val="-1"/>
        </w:rPr>
        <w:t xml:space="preserve">  </w:t>
      </w:r>
      <w:r w:rsidRPr="003B06AD" w:rsidR="00BA33D8">
        <w:rPr>
          <w:rFonts w:ascii="Palatino Linotype" w:hAnsi="Palatino Linotype"/>
        </w:rPr>
        <w:t>In contrast, in this</w:t>
      </w:r>
      <w:r w:rsidRPr="003B06AD" w:rsidR="002C5716">
        <w:rPr>
          <w:rFonts w:ascii="Palatino Linotype" w:hAnsi="Palatino Linotype"/>
        </w:rPr>
        <w:t xml:space="preserve"> current</w:t>
      </w:r>
      <w:r w:rsidRPr="003B06AD" w:rsidR="00BA33D8">
        <w:rPr>
          <w:rFonts w:ascii="Palatino Linotype" w:hAnsi="Palatino Linotype"/>
        </w:rPr>
        <w:t xml:space="preserve"> investment proposal, AT&amp;T did not provide specific locations or criteria for selecting wire centers for investment.</w:t>
      </w:r>
      <w:r w:rsidRPr="00435E5F" w:rsidR="00BA33D8">
        <w:rPr>
          <w:rFonts w:ascii="Palatino Linotype" w:hAnsi="Palatino Linotype"/>
        </w:rPr>
        <w:t xml:space="preserve"> </w:t>
      </w:r>
    </w:p>
    <w:p w:rsidRPr="00435E5F" w:rsidR="002760D5" w:rsidP="00435E5F" w:rsidRDefault="002760D5" w14:paraId="3F2830E2" w14:textId="77777777">
      <w:pPr>
        <w:pStyle w:val="BodyText"/>
        <w:rPr>
          <w:bCs/>
        </w:rPr>
      </w:pPr>
    </w:p>
    <w:p w:rsidRPr="00435E5F" w:rsidR="00A1206A" w:rsidP="00435E5F" w:rsidRDefault="00A1206A" w14:paraId="0FA325A1" w14:textId="534953FF">
      <w:pPr>
        <w:pStyle w:val="BodyText"/>
        <w:rPr>
          <w:bCs/>
        </w:rPr>
      </w:pPr>
      <w:r w:rsidRPr="00435E5F">
        <w:rPr>
          <w:bCs/>
        </w:rPr>
        <w:t xml:space="preserve">AT&amp;T’s latest proposal in lieu of fines to install fiber will not guarantee improved service quality because 1) customers must voluntarily switch to fiber services, and 2) fiber requires backup power to continue working when the power is out. (AT&amp;T did not </w:t>
      </w:r>
      <w:r w:rsidRPr="00435E5F">
        <w:t>discuss</w:t>
      </w:r>
      <w:r w:rsidRPr="00435E5F">
        <w:rPr>
          <w:bCs/>
        </w:rPr>
        <w:t xml:space="preserve"> backup power solutions in the event of a disaster or power outage as part of its proposal.), and 3) AT&amp;T has continually failed to meet the statewide GO 133-D </w:t>
      </w:r>
      <w:r w:rsidRPr="00435E5F">
        <w:rPr>
          <w:bCs/>
          <w:i/>
          <w:iCs/>
        </w:rPr>
        <w:t>OOS</w:t>
      </w:r>
      <w:r w:rsidRPr="00435E5F">
        <w:rPr>
          <w:bCs/>
        </w:rPr>
        <w:t xml:space="preserve"> standard every month from January 2017.  </w:t>
      </w:r>
    </w:p>
    <w:p w:rsidRPr="00435E5F" w:rsidR="00A1206A" w:rsidP="00435E5F" w:rsidRDefault="00A1206A" w14:paraId="060C0EA8" w14:textId="77777777">
      <w:pPr>
        <w:pStyle w:val="BodyText"/>
        <w:rPr>
          <w:bCs/>
        </w:rPr>
      </w:pPr>
    </w:p>
    <w:p w:rsidRPr="00435E5F" w:rsidR="00016793" w:rsidP="00435E5F" w:rsidRDefault="00016793" w14:paraId="0BCC63EB" w14:textId="77777777">
      <w:pPr>
        <w:pStyle w:val="BodyText"/>
        <w:rPr>
          <w:bCs/>
        </w:rPr>
      </w:pPr>
      <w:r w:rsidRPr="00435E5F">
        <w:rPr>
          <w:b/>
        </w:rPr>
        <w:t xml:space="preserve">General Order 133-E    </w:t>
      </w:r>
    </w:p>
    <w:p w:rsidRPr="00435E5F" w:rsidR="00016793" w:rsidP="00435E5F" w:rsidRDefault="00016793" w14:paraId="3B21E093" w14:textId="57C0A3B0">
      <w:pPr>
        <w:pStyle w:val="BodyText"/>
        <w:spacing w:before="125"/>
      </w:pPr>
      <w:r w:rsidRPr="00435E5F">
        <w:t xml:space="preserve">The Commission </w:t>
      </w:r>
      <w:r w:rsidRPr="00435E5F" w:rsidR="000A4BF6">
        <w:t xml:space="preserve">adopted D.25-09-031 on September 18, 2025 and </w:t>
      </w:r>
      <w:r w:rsidRPr="00435E5F">
        <w:t>revised GO 133-D service quality standards for wireline and</w:t>
      </w:r>
      <w:r w:rsidRPr="00435E5F" w:rsidR="008A4957">
        <w:t xml:space="preserve"> Voice over Internet Protocol</w:t>
      </w:r>
      <w:r w:rsidRPr="00435E5F">
        <w:t xml:space="preserve"> </w:t>
      </w:r>
      <w:r w:rsidRPr="00435E5F" w:rsidR="008A4957">
        <w:t>(</w:t>
      </w:r>
      <w:r w:rsidRPr="00435E5F">
        <w:t>VoIP</w:t>
      </w:r>
      <w:r w:rsidRPr="00435E5F" w:rsidR="008A4957">
        <w:t>)</w:t>
      </w:r>
      <w:r w:rsidRPr="00435E5F">
        <w:t xml:space="preserve"> providers. GO 133-E service quality standards will go into effect on January 1, 2027. Under the new rules, providers that fail to repair 90% of outages within 24 hours for six or more months within a calendar year will be required to submit a CAP as a Tier 3 Advice Letter due within 90 days after the end of the calendar year.</w:t>
      </w:r>
      <w:r w:rsidRPr="00435E5F" w:rsidR="001C1B41">
        <w:rPr>
          <w:rStyle w:val="FootnoteReference"/>
        </w:rPr>
        <w:footnoteReference w:id="18"/>
      </w:r>
      <w:r w:rsidRPr="00435E5F">
        <w:t xml:space="preserve">  </w:t>
      </w:r>
    </w:p>
    <w:p w:rsidRPr="00435E5F" w:rsidR="0057039D" w:rsidP="00435E5F" w:rsidRDefault="0057039D" w14:paraId="126D90CF" w14:textId="77777777">
      <w:pPr>
        <w:pStyle w:val="BodyText"/>
        <w:spacing w:before="125"/>
      </w:pPr>
    </w:p>
    <w:p w:rsidRPr="00435E5F" w:rsidR="0057039D" w:rsidP="00435E5F" w:rsidRDefault="0057039D" w14:paraId="16BBAF53" w14:textId="76FA254E">
      <w:pPr>
        <w:pStyle w:val="BodyText"/>
      </w:pPr>
      <w:r w:rsidRPr="00435E5F">
        <w:t>GO 133-E states that a</w:t>
      </w:r>
      <w:r w:rsidRPr="00435E5F" w:rsidR="00331C13">
        <w:t xml:space="preserve"> </w:t>
      </w:r>
      <w:r w:rsidRPr="00435E5F">
        <w:t>“telephone corporation with a corrective action plan in place would not be subject to additional corrective action plans until the current plan is dispensed with or any OII or other enforcement action initiated for noncompliance is completed.”</w:t>
      </w:r>
      <w:r w:rsidRPr="00435E5F">
        <w:rPr>
          <w:vertAlign w:val="superscript"/>
        </w:rPr>
        <w:footnoteReference w:id="19"/>
      </w:r>
      <w:r w:rsidRPr="00435E5F">
        <w:t xml:space="preserve"> AT&amp;T currently has an active CAP in place that it promises to be completed until June 2028.</w:t>
      </w:r>
      <w:r w:rsidRPr="00435E5F">
        <w:rPr>
          <w:vertAlign w:val="superscript"/>
        </w:rPr>
        <w:footnoteReference w:id="20"/>
      </w:r>
      <w:r w:rsidRPr="00435E5F">
        <w:t xml:space="preserve"> </w:t>
      </w:r>
      <w:r w:rsidRPr="00435E5F">
        <w:rPr>
          <w:bCs/>
        </w:rPr>
        <w:t xml:space="preserve">If the alternative CAP in AL 50202 is approved, AT&amp;T would have two CAPs in place simultaneously in 2027, which is not consistent with the </w:t>
      </w:r>
      <w:r w:rsidRPr="00435E5F">
        <w:rPr>
          <w:bCs/>
        </w:rPr>
        <w:lastRenderedPageBreak/>
        <w:t>new rules under GO 133-E.</w:t>
      </w:r>
      <w:r w:rsidRPr="00435E5F">
        <w:rPr>
          <w:bCs/>
          <w:vertAlign w:val="superscript"/>
        </w:rPr>
        <w:footnoteReference w:id="21"/>
      </w:r>
      <w:r w:rsidRPr="00435E5F">
        <w:rPr>
          <w:bCs/>
        </w:rPr>
        <w:t xml:space="preserve"> </w:t>
      </w:r>
    </w:p>
    <w:p w:rsidRPr="00435E5F" w:rsidR="00016793" w:rsidP="00435E5F" w:rsidRDefault="00016793" w14:paraId="68472110" w14:textId="77777777">
      <w:pPr>
        <w:pStyle w:val="BodyText"/>
        <w:rPr>
          <w:bCs/>
        </w:rPr>
      </w:pPr>
    </w:p>
    <w:p w:rsidRPr="00435E5F" w:rsidR="00016793" w:rsidP="00435E5F" w:rsidRDefault="00016793" w14:paraId="59DF2F83" w14:textId="7E2EEFA7">
      <w:pPr>
        <w:pStyle w:val="BodyText"/>
        <w:rPr>
          <w:bCs/>
        </w:rPr>
      </w:pPr>
      <w:r w:rsidRPr="00435E5F">
        <w:rPr>
          <w:bCs/>
        </w:rPr>
        <w:t xml:space="preserve">For the reasons stated above, Staff recommends that the investment in lieu of fines proposal in AL 50202 should be rejected and that AT&amp;T must pay GO 133-D fines totaling </w:t>
      </w:r>
      <w:r w:rsidRPr="00435E5F">
        <w:rPr>
          <w:spacing w:val="-1"/>
        </w:rPr>
        <w:t>$2,675,9</w:t>
      </w:r>
      <w:r w:rsidRPr="00435E5F" w:rsidR="00F85395">
        <w:rPr>
          <w:spacing w:val="-1"/>
        </w:rPr>
        <w:t>59.50</w:t>
      </w:r>
      <w:r w:rsidRPr="00435E5F">
        <w:rPr>
          <w:spacing w:val="-1"/>
        </w:rPr>
        <w:t xml:space="preserve"> </w:t>
      </w:r>
      <w:r w:rsidRPr="00435E5F">
        <w:rPr>
          <w:bCs/>
        </w:rPr>
        <w:t xml:space="preserve">for not meeting OOS and Answer Time service quality </w:t>
      </w:r>
      <w:r w:rsidRPr="00435E5F" w:rsidR="00841596">
        <w:rPr>
          <w:bCs/>
        </w:rPr>
        <w:t>standards</w:t>
      </w:r>
      <w:r w:rsidRPr="00435E5F">
        <w:rPr>
          <w:bCs/>
        </w:rPr>
        <w:t xml:space="preserve"> in 2025. </w:t>
      </w:r>
    </w:p>
    <w:p w:rsidRPr="00435E5F" w:rsidR="00016793" w:rsidP="00435E5F" w:rsidRDefault="00016793" w14:paraId="0EFEA3D1" w14:textId="77777777">
      <w:pPr>
        <w:pStyle w:val="BodyText"/>
        <w:rPr>
          <w:bCs/>
        </w:rPr>
      </w:pPr>
    </w:p>
    <w:p w:rsidRPr="00435E5F" w:rsidR="00E86C1E" w:rsidP="00435E5F" w:rsidRDefault="00E86C1E" w14:paraId="3D28A463" w14:textId="77777777">
      <w:pPr>
        <w:pStyle w:val="BodyText"/>
        <w:rPr>
          <w:bCs/>
        </w:rPr>
      </w:pPr>
    </w:p>
    <w:p w:rsidRPr="00435E5F" w:rsidR="00B96941" w:rsidP="00435E5F" w:rsidRDefault="0091411B" w14:paraId="000FD03A" w14:textId="7E1E0159">
      <w:pPr>
        <w:rPr>
          <w:rFonts w:ascii="Palatino Linotype" w:hAnsi="Palatino Linotype"/>
        </w:rPr>
      </w:pPr>
      <w:r w:rsidRPr="00435E5F">
        <w:rPr>
          <w:rFonts w:ascii="Palatino Linotype" w:hAnsi="Palatino Linotype"/>
          <w:b/>
          <w:bCs/>
          <w:u w:val="single"/>
        </w:rPr>
        <w:t xml:space="preserve">AT&amp;T 2025 </w:t>
      </w:r>
      <w:r w:rsidRPr="00435E5F" w:rsidR="00B96941">
        <w:rPr>
          <w:rFonts w:ascii="Palatino Linotype" w:hAnsi="Palatino Linotype"/>
          <w:b/>
          <w:bCs/>
          <w:u w:val="single"/>
        </w:rPr>
        <w:t xml:space="preserve">GENERAL ORDER 133-D </w:t>
      </w:r>
      <w:r w:rsidRPr="00435E5F">
        <w:rPr>
          <w:rFonts w:ascii="Palatino Linotype" w:hAnsi="Palatino Linotype"/>
          <w:b/>
          <w:bCs/>
          <w:u w:val="single"/>
        </w:rPr>
        <w:t>FINES</w:t>
      </w:r>
      <w:r w:rsidRPr="00435E5F" w:rsidR="00B96941">
        <w:rPr>
          <w:rFonts w:ascii="Palatino Linotype" w:hAnsi="Palatino Linotype"/>
          <w:b/>
          <w:bCs/>
          <w:u w:val="single"/>
        </w:rPr>
        <w:t xml:space="preserve"> </w:t>
      </w:r>
    </w:p>
    <w:p w:rsidRPr="00435E5F" w:rsidR="00B96941" w:rsidP="00435E5F" w:rsidRDefault="00B96941" w14:paraId="36E165EC" w14:textId="77777777">
      <w:pPr>
        <w:pStyle w:val="ListParagraph"/>
        <w:tabs>
          <w:tab w:val="left" w:pos="1308"/>
        </w:tabs>
        <w:spacing w:after="0" w:line="240" w:lineRule="auto"/>
        <w:rPr>
          <w:rFonts w:ascii="Palatino Linotype" w:hAnsi="Palatino Linotype"/>
          <w:b/>
          <w:color w:val="FF0000"/>
          <w:sz w:val="24"/>
          <w:szCs w:val="24"/>
          <w:u w:val="single"/>
        </w:rPr>
      </w:pPr>
    </w:p>
    <w:p w:rsidRPr="00435E5F" w:rsidR="0091411B" w:rsidP="00435E5F" w:rsidRDefault="0091411B" w14:paraId="7861CCA3" w14:textId="77777777">
      <w:pPr>
        <w:rPr>
          <w:rFonts w:ascii="Palatino Linotype" w:hAnsi="Palatino Linotype" w:eastAsia="Yu Mincho" w:cs="Arial"/>
        </w:rPr>
      </w:pPr>
      <w:r w:rsidRPr="00435E5F">
        <w:rPr>
          <w:rFonts w:ascii="Palatino Linotype" w:hAnsi="Palatino Linotype" w:eastAsia="Yu Mincho" w:cs="Arial"/>
        </w:rPr>
        <w:t>A</w:t>
      </w:r>
      <w:r w:rsidRPr="00435E5F">
        <w:rPr>
          <w:rFonts w:ascii="Palatino Linotype" w:hAnsi="Palatino Linotype" w:eastAsia="Yu Mincho" w:cs="Arial"/>
          <w:color w:val="7030A0"/>
        </w:rPr>
        <w:t xml:space="preserve"> </w:t>
      </w:r>
      <w:r w:rsidRPr="00435E5F">
        <w:rPr>
          <w:rFonts w:ascii="Palatino Linotype" w:hAnsi="Palatino Linotype" w:eastAsia="Yu Mincho" w:cs="Arial"/>
        </w:rPr>
        <w:t>carrier’s performance, size, and duration of noncompliance are factors in calculating the GO 133-D fine amount.  A carrier will begin incurring a fine for these service quality measures when it reaches “chronic failure status,” which means a failure to meet the minimum standard for three consecutive months. The carrier will not incur fines for the first two months of noncompliance.</w:t>
      </w:r>
      <w:r w:rsidRPr="00435E5F">
        <w:rPr>
          <w:rFonts w:ascii="Palatino Linotype" w:hAnsi="Palatino Linotype" w:eastAsia="Yu Mincho" w:cs="Arial"/>
          <w:vertAlign w:val="superscript"/>
        </w:rPr>
        <w:footnoteReference w:id="22"/>
      </w:r>
      <w:r w:rsidRPr="00435E5F">
        <w:rPr>
          <w:rFonts w:ascii="Palatino Linotype" w:hAnsi="Palatino Linotype" w:eastAsia="Yu Mincho" w:cs="Arial"/>
        </w:rPr>
        <w:t xml:space="preserve">  A carrier in chronic failure status will be fined a specific amount specified in Sections 9.3 to 9.5, for each day that it fails to meet the minimum monthly standard. Fines are assessed on an annual basis, but “chronic failure status” is not reset at the end of a calendar year and is determined based on the carrier’s continuous service quality performance from year to year.</w:t>
      </w:r>
      <w:r w:rsidRPr="00435E5F">
        <w:rPr>
          <w:rFonts w:ascii="Palatino Linotype" w:hAnsi="Palatino Linotype" w:eastAsia="Yu Mincho" w:cs="Arial"/>
          <w:vertAlign w:val="superscript"/>
        </w:rPr>
        <w:footnoteReference w:id="23"/>
      </w:r>
      <w:r w:rsidRPr="00435E5F">
        <w:rPr>
          <w:rFonts w:ascii="Palatino Linotype" w:hAnsi="Palatino Linotype" w:eastAsia="Yu Mincho" w:cs="Arial"/>
        </w:rPr>
        <w:t xml:space="preserve">  A carrier will exit “chronic failure status” once it meets the required standard(s) for two consecutive months.  </w:t>
      </w:r>
    </w:p>
    <w:p w:rsidRPr="00435E5F" w:rsidR="0091411B" w:rsidP="00435E5F" w:rsidRDefault="0091411B" w14:paraId="5AF482AC" w14:textId="77777777">
      <w:pPr>
        <w:rPr>
          <w:rFonts w:ascii="Palatino Linotype" w:hAnsi="Palatino Linotype" w:eastAsia="Yu Mincho" w:cs="Arial"/>
        </w:rPr>
      </w:pPr>
      <w:r w:rsidRPr="00435E5F">
        <w:rPr>
          <w:rFonts w:ascii="Palatino Linotype" w:hAnsi="Palatino Linotype" w:eastAsia="Yu Mincho" w:cs="Arial"/>
        </w:rPr>
        <w:t xml:space="preserve">     </w:t>
      </w:r>
    </w:p>
    <w:p w:rsidRPr="00435E5F" w:rsidR="0091411B" w:rsidP="00435E5F" w:rsidRDefault="0091411B" w14:paraId="2C332F23" w14:textId="7CD99294">
      <w:pPr>
        <w:tabs>
          <w:tab w:val="left" w:pos="1308"/>
        </w:tabs>
        <w:rPr>
          <w:rFonts w:ascii="Palatino Linotype" w:hAnsi="Palatino Linotype" w:eastAsia="Yu Mincho" w:cs="Arial"/>
        </w:rPr>
      </w:pPr>
      <w:r w:rsidRPr="00435E5F">
        <w:rPr>
          <w:rFonts w:ascii="Palatino Linotype" w:hAnsi="Palatino Linotype" w:eastAsia="Yu Mincho" w:cs="Arial"/>
        </w:rPr>
        <w:t>Section 9.6, Advice Letter Tabulating Fine, requires a telephone corporation that fails to meet the minimum standards to calculate and report the applicable fine imposed by GO 133-D on an annual basis</w:t>
      </w:r>
    </w:p>
    <w:p w:rsidRPr="00435E5F" w:rsidR="00052748" w:rsidP="00435E5F" w:rsidRDefault="00052748" w14:paraId="4439B0BB" w14:textId="77777777">
      <w:pPr>
        <w:tabs>
          <w:tab w:val="left" w:pos="1308"/>
        </w:tabs>
        <w:rPr>
          <w:rFonts w:ascii="Palatino Linotype" w:hAnsi="Palatino Linotype"/>
          <w:b/>
          <w:color w:val="FF0000"/>
          <w:u w:val="single"/>
        </w:rPr>
      </w:pPr>
    </w:p>
    <w:p w:rsidRPr="00435E5F" w:rsidR="0091411B" w:rsidP="00435E5F" w:rsidRDefault="0091411B" w14:paraId="0267A4E5" w14:textId="77777777">
      <w:pPr>
        <w:pStyle w:val="ListParagraph"/>
        <w:numPr>
          <w:ilvl w:val="0"/>
          <w:numId w:val="36"/>
        </w:numPr>
        <w:tabs>
          <w:tab w:val="right" w:pos="9630"/>
        </w:tabs>
        <w:spacing w:line="240" w:lineRule="auto"/>
        <w:ind w:left="720"/>
        <w:rPr>
          <w:rFonts w:ascii="Palatino Linotype" w:hAnsi="Palatino Linotype"/>
          <w:b/>
          <w:sz w:val="24"/>
          <w:szCs w:val="24"/>
        </w:rPr>
      </w:pPr>
      <w:r w:rsidRPr="00435E5F">
        <w:rPr>
          <w:rFonts w:ascii="Palatino Linotype" w:hAnsi="Palatino Linotype"/>
          <w:b/>
          <w:sz w:val="24"/>
          <w:szCs w:val="24"/>
        </w:rPr>
        <w:t>Scaling Factor</w:t>
      </w:r>
    </w:p>
    <w:p w:rsidRPr="00435E5F" w:rsidR="0091411B" w:rsidP="00435E5F" w:rsidRDefault="0091411B" w14:paraId="5D2D972B" w14:textId="77777777">
      <w:pPr>
        <w:rPr>
          <w:rFonts w:ascii="Palatino Linotype" w:hAnsi="Palatino Linotype"/>
        </w:rPr>
      </w:pPr>
      <w:r w:rsidRPr="00435E5F">
        <w:rPr>
          <w:rFonts w:ascii="Palatino Linotype" w:hAnsi="Palatino Linotype"/>
        </w:rPr>
        <w:t>General Order 133-D outlines the determination of fine amounts, utilizing base values specified in Sections 9.3 to 9.5. These amounts are then adjusted using a formula that reflects the relative size of the carrier within the California market.</w:t>
      </w:r>
      <w:r w:rsidRPr="00435E5F">
        <w:rPr>
          <w:rStyle w:val="FootnoteReference"/>
          <w:rFonts w:ascii="Palatino Linotype" w:hAnsi="Palatino Linotype"/>
        </w:rPr>
        <w:footnoteReference w:id="24"/>
      </w:r>
      <w:r w:rsidRPr="00435E5F">
        <w:rPr>
          <w:rFonts w:ascii="Palatino Linotype" w:hAnsi="Palatino Linotype"/>
        </w:rPr>
        <w:t xml:space="preserve">  </w:t>
      </w:r>
    </w:p>
    <w:p w:rsidRPr="00435E5F" w:rsidR="0091411B" w:rsidP="00435E5F" w:rsidRDefault="0091411B" w14:paraId="390D2C62" w14:textId="77777777">
      <w:pPr>
        <w:rPr>
          <w:rFonts w:ascii="Palatino Linotype" w:hAnsi="Palatino Linotype"/>
        </w:rPr>
      </w:pPr>
    </w:p>
    <w:p w:rsidRPr="00435E5F" w:rsidR="0091411B" w:rsidP="00435E5F" w:rsidRDefault="0091411B" w14:paraId="496C7B53" w14:textId="157F86EB">
      <w:pPr>
        <w:spacing w:before="120" w:after="120"/>
        <w:rPr>
          <w:rFonts w:ascii="Palatino Linotype" w:hAnsi="Palatino Linotype"/>
        </w:rPr>
      </w:pPr>
      <w:r w:rsidRPr="00435E5F">
        <w:rPr>
          <w:rFonts w:ascii="Palatino Linotype" w:hAnsi="Palatino Linotype"/>
        </w:rPr>
        <w:t xml:space="preserve">The scaling factor </w:t>
      </w:r>
      <w:r w:rsidRPr="00435E5F" w:rsidR="00AC26E2">
        <w:rPr>
          <w:rFonts w:ascii="Palatino Linotype" w:hAnsi="Palatino Linotype"/>
        </w:rPr>
        <w:t xml:space="preserve">is determined using the following formula: </w:t>
      </w:r>
    </w:p>
    <w:p w:rsidRPr="00435E5F" w:rsidR="0091411B" w:rsidP="00435E5F" w:rsidRDefault="0091411B" w14:paraId="61C4032E" w14:textId="77777777">
      <w:pPr>
        <w:ind w:left="720" w:right="806"/>
        <w:rPr>
          <w:rFonts w:ascii="Palatino Linotype" w:hAnsi="Palatino Linotype"/>
        </w:rPr>
      </w:pPr>
      <w:r w:rsidRPr="00435E5F">
        <w:rPr>
          <w:rFonts w:ascii="Palatino Linotype" w:hAnsi="Palatino Linotype"/>
        </w:rPr>
        <w:t xml:space="preserve">(Carrier’s Working Lines / Total CA Working Lines) = </w:t>
      </w:r>
      <w:r w:rsidRPr="00435E5F">
        <w:rPr>
          <w:rFonts w:ascii="Palatino Linotype" w:hAnsi="Palatino Linotype"/>
          <w:b/>
        </w:rPr>
        <w:t>Carrier’s Scaling Factor</w:t>
      </w:r>
    </w:p>
    <w:p w:rsidRPr="00435E5F" w:rsidR="0091411B" w:rsidP="00435E5F" w:rsidRDefault="0091411B" w14:paraId="1870D370" w14:textId="43F72C4C">
      <w:pPr>
        <w:ind w:right="806"/>
        <w:rPr>
          <w:rFonts w:ascii="Palatino Linotype" w:hAnsi="Palatino Linotype"/>
          <w:b/>
          <w:bCs/>
        </w:rPr>
      </w:pPr>
    </w:p>
    <w:p w:rsidRPr="00435E5F" w:rsidR="00FF6A7A" w:rsidP="00435E5F" w:rsidRDefault="00FF6A7A" w14:paraId="39177BFC" w14:textId="260D2218">
      <w:pPr>
        <w:ind w:right="806"/>
        <w:rPr>
          <w:rFonts w:ascii="Palatino Linotype" w:hAnsi="Palatino Linotype"/>
        </w:rPr>
      </w:pPr>
      <w:r w:rsidRPr="00435E5F">
        <w:rPr>
          <w:rFonts w:ascii="Palatino Linotype" w:hAnsi="Palatino Linotype"/>
        </w:rPr>
        <w:t>AT&amp;T Scaling Factor:</w:t>
      </w:r>
    </w:p>
    <w:p w:rsidRPr="00435E5F" w:rsidR="00FF6A7A" w:rsidP="00435E5F" w:rsidRDefault="00FF6A7A" w14:paraId="21A3992F" w14:textId="77777777">
      <w:pPr>
        <w:ind w:right="806"/>
        <w:rPr>
          <w:rFonts w:ascii="Palatino Linotype" w:hAnsi="Palatino Linotype"/>
        </w:rPr>
      </w:pPr>
    </w:p>
    <w:p w:rsidRPr="00435E5F" w:rsidR="00FF6A7A" w:rsidP="00435E5F" w:rsidRDefault="00FF6A7A" w14:paraId="35DBF7FB" w14:textId="743DC6B4">
      <w:pPr>
        <w:ind w:left="480" w:right="806"/>
        <w:rPr>
          <w:rFonts w:ascii="Palatino Linotype" w:hAnsi="Palatino Linotype"/>
        </w:rPr>
      </w:pPr>
      <w:r w:rsidRPr="00435E5F">
        <w:rPr>
          <w:rFonts w:ascii="Palatino Linotype" w:hAnsi="Palatino Linotype"/>
        </w:rPr>
        <w:t xml:space="preserve">(AT&amp;T Working Lines = 714,2090/ </w:t>
      </w:r>
      <w:r w:rsidRPr="00435E5F" w:rsidR="00052748">
        <w:rPr>
          <w:rFonts w:ascii="Palatino Linotype" w:hAnsi="Palatino Linotype"/>
        </w:rPr>
        <w:t xml:space="preserve">Total CA Working Lines = </w:t>
      </w:r>
      <w:r w:rsidRPr="00435E5F">
        <w:rPr>
          <w:rFonts w:ascii="Palatino Linotype" w:hAnsi="Palatino Linotype"/>
        </w:rPr>
        <w:t>2,430,23</w:t>
      </w:r>
      <w:r w:rsidRPr="00435E5F" w:rsidR="00052748">
        <w:rPr>
          <w:rFonts w:ascii="Palatino Linotype" w:hAnsi="Palatino Linotype"/>
        </w:rPr>
        <w:t>3)</w:t>
      </w:r>
      <w:r w:rsidRPr="00435E5F">
        <w:rPr>
          <w:rFonts w:ascii="Palatino Linotype" w:hAnsi="Palatino Linotype"/>
        </w:rPr>
        <w:t xml:space="preserve"> =</w:t>
      </w:r>
      <w:r w:rsidRPr="00435E5F" w:rsidR="00727EFE">
        <w:rPr>
          <w:rFonts w:ascii="Palatino Linotype" w:hAnsi="Palatino Linotype"/>
        </w:rPr>
        <w:t xml:space="preserve"> </w:t>
      </w:r>
      <w:r w:rsidRPr="00435E5F">
        <w:rPr>
          <w:rFonts w:ascii="Palatino Linotype" w:hAnsi="Palatino Linotype"/>
        </w:rPr>
        <w:t>29.39%</w:t>
      </w:r>
    </w:p>
    <w:p w:rsidRPr="00435E5F" w:rsidR="003C3B6B" w:rsidP="00435E5F" w:rsidRDefault="003C3B6B" w14:paraId="0AB4201C" w14:textId="77777777">
      <w:pPr>
        <w:ind w:right="806"/>
        <w:rPr>
          <w:rFonts w:ascii="Palatino Linotype" w:hAnsi="Palatino Linotype"/>
        </w:rPr>
      </w:pPr>
    </w:p>
    <w:p w:rsidRPr="00435E5F" w:rsidR="0091411B" w:rsidP="00435E5F" w:rsidRDefault="0091411B" w14:paraId="3B6C2423" w14:textId="77777777">
      <w:pPr>
        <w:ind w:left="720" w:right="806"/>
        <w:rPr>
          <w:rFonts w:ascii="Palatino Linotype" w:hAnsi="Palatino Linotype"/>
          <w:b/>
        </w:rPr>
      </w:pPr>
    </w:p>
    <w:p w:rsidRPr="00435E5F" w:rsidR="0091411B" w:rsidP="00435E5F" w:rsidRDefault="0091411B" w14:paraId="616FB20F" w14:textId="77777777">
      <w:pPr>
        <w:pStyle w:val="ListParagraph"/>
        <w:numPr>
          <w:ilvl w:val="0"/>
          <w:numId w:val="36"/>
        </w:numPr>
        <w:tabs>
          <w:tab w:val="left" w:pos="3600"/>
        </w:tabs>
        <w:spacing w:after="0" w:line="240" w:lineRule="auto"/>
        <w:ind w:left="720"/>
        <w:rPr>
          <w:rFonts w:ascii="Palatino Linotype" w:hAnsi="Palatino Linotype"/>
          <w:b/>
          <w:sz w:val="24"/>
          <w:szCs w:val="24"/>
        </w:rPr>
      </w:pPr>
      <w:r w:rsidRPr="00435E5F">
        <w:rPr>
          <w:rFonts w:ascii="Palatino Linotype" w:hAnsi="Palatino Linotype"/>
          <w:b/>
          <w:sz w:val="24"/>
          <w:szCs w:val="24"/>
        </w:rPr>
        <w:t>Fines for the GO 133-D Standards</w:t>
      </w:r>
    </w:p>
    <w:p w:rsidRPr="00435E5F" w:rsidR="003C3B6B" w:rsidP="00435E5F" w:rsidRDefault="003C3B6B" w14:paraId="154873D2" w14:textId="77777777">
      <w:pPr>
        <w:pStyle w:val="ListParagraph"/>
        <w:tabs>
          <w:tab w:val="left" w:pos="3600"/>
        </w:tabs>
        <w:spacing w:after="0" w:line="240" w:lineRule="auto"/>
        <w:rPr>
          <w:rFonts w:ascii="Palatino Linotype" w:hAnsi="Palatino Linotype"/>
          <w:b/>
          <w:sz w:val="24"/>
          <w:szCs w:val="24"/>
        </w:rPr>
      </w:pPr>
    </w:p>
    <w:p w:rsidRPr="00435E5F" w:rsidR="0091411B" w:rsidP="00435E5F" w:rsidRDefault="0091411B" w14:paraId="736C53C8" w14:textId="77777777">
      <w:pPr>
        <w:pStyle w:val="ListParagraph"/>
        <w:numPr>
          <w:ilvl w:val="0"/>
          <w:numId w:val="37"/>
        </w:numPr>
        <w:tabs>
          <w:tab w:val="left" w:pos="720"/>
        </w:tabs>
        <w:spacing w:line="240" w:lineRule="auto"/>
        <w:ind w:left="1080"/>
        <w:rPr>
          <w:rFonts w:ascii="Palatino Linotype" w:hAnsi="Palatino Linotype"/>
          <w:b/>
          <w:i/>
          <w:sz w:val="24"/>
          <w:szCs w:val="24"/>
          <w:u w:val="single"/>
        </w:rPr>
      </w:pPr>
      <w:r w:rsidRPr="00435E5F">
        <w:rPr>
          <w:rFonts w:ascii="Palatino Linotype" w:hAnsi="Palatino Linotype"/>
          <w:b/>
          <w:i/>
          <w:sz w:val="24"/>
          <w:szCs w:val="24"/>
          <w:u w:val="single"/>
        </w:rPr>
        <w:t>Out of Service Repair Interval</w:t>
      </w:r>
    </w:p>
    <w:p w:rsidRPr="00435E5F" w:rsidR="0091411B" w:rsidP="00435E5F" w:rsidRDefault="0091411B" w14:paraId="1DD72807" w14:textId="77777777">
      <w:pPr>
        <w:rPr>
          <w:rFonts w:ascii="Palatino Linotype" w:hAnsi="Palatino Linotype"/>
        </w:rPr>
      </w:pPr>
      <w:r w:rsidRPr="00435E5F">
        <w:rPr>
          <w:rFonts w:ascii="Palatino Linotype" w:hAnsi="Palatino Linotype"/>
        </w:rPr>
        <w:t xml:space="preserve">The </w:t>
      </w:r>
      <w:r w:rsidRPr="00435E5F">
        <w:rPr>
          <w:rFonts w:ascii="Palatino Linotype" w:hAnsi="Palatino Linotype"/>
          <w:i/>
        </w:rPr>
        <w:t xml:space="preserve">Out of Service Repair Interval, as </w:t>
      </w:r>
      <w:r w:rsidRPr="00435E5F">
        <w:rPr>
          <w:rFonts w:ascii="Palatino Linotype" w:hAnsi="Palatino Linotype"/>
        </w:rPr>
        <w:t xml:space="preserve">defined in § 3.4, is a metric that quantifies the average interval between when a carrier acknowledges out of service trouble reports and when the customer’s service is restored.  To determine this average interval, a carrier divides the number of OOS repair tickets that are restored within 24 hours by the total number of reports received. </w:t>
      </w:r>
      <w:r w:rsidRPr="00435E5F">
        <w:rPr>
          <w:rFonts w:ascii="Palatino Linotype" w:hAnsi="Palatino Linotype" w:eastAsia="Calibri"/>
        </w:rPr>
        <w:t xml:space="preserve"> </w:t>
      </w:r>
      <w:r w:rsidRPr="00435E5F">
        <w:rPr>
          <w:rFonts w:ascii="Palatino Linotype" w:hAnsi="Palatino Linotype"/>
        </w:rPr>
        <w:t xml:space="preserve">The Minimum Standard Reporting Level for reporting the </w:t>
      </w:r>
      <w:r w:rsidRPr="00435E5F">
        <w:rPr>
          <w:rFonts w:ascii="Palatino Linotype" w:hAnsi="Palatino Linotype"/>
          <w:i/>
        </w:rPr>
        <w:t>Out of Service Repair Interval</w:t>
      </w:r>
      <w:r w:rsidRPr="00435E5F">
        <w:rPr>
          <w:rFonts w:ascii="Palatino Linotype" w:hAnsi="Palatino Linotype"/>
        </w:rPr>
        <w:t xml:space="preserve"> mandates that at least 90% of outages must be restored within 24 hours or less. </w:t>
      </w:r>
    </w:p>
    <w:p w:rsidRPr="00435E5F" w:rsidR="0091411B" w:rsidP="00435E5F" w:rsidRDefault="0091411B" w14:paraId="62275E7F" w14:textId="77777777">
      <w:pPr>
        <w:rPr>
          <w:rFonts w:ascii="Palatino Linotype" w:hAnsi="Palatino Linotype"/>
        </w:rPr>
      </w:pPr>
    </w:p>
    <w:p w:rsidRPr="00435E5F" w:rsidR="003C3B6B" w:rsidP="00435E5F" w:rsidRDefault="0091411B" w14:paraId="1B64754C" w14:textId="323EC970">
      <w:pPr>
        <w:rPr>
          <w:rFonts w:ascii="Palatino Linotype" w:hAnsi="Palatino Linotype"/>
        </w:rPr>
      </w:pPr>
      <w:r w:rsidRPr="00435E5F">
        <w:rPr>
          <w:rFonts w:ascii="Palatino Linotype" w:hAnsi="Palatino Linotype"/>
        </w:rPr>
        <w:t xml:space="preserve">The fine structure for this standard is calculated using the following criteria as shown in Table </w:t>
      </w:r>
      <w:r w:rsidRPr="00435E5F" w:rsidR="00233843">
        <w:rPr>
          <w:rFonts w:ascii="Palatino Linotype" w:hAnsi="Palatino Linotype"/>
        </w:rPr>
        <w:t>2</w:t>
      </w:r>
      <w:r w:rsidRPr="00435E5F">
        <w:rPr>
          <w:rFonts w:ascii="Palatino Linotype" w:hAnsi="Palatino Linotype"/>
        </w:rPr>
        <w:t>.</w:t>
      </w:r>
    </w:p>
    <w:p w:rsidRPr="00435E5F" w:rsidR="00233843" w:rsidP="00435E5F" w:rsidRDefault="00233843" w14:paraId="5E8725B1" w14:textId="77777777">
      <w:pPr>
        <w:rPr>
          <w:rFonts w:ascii="Palatino Linotype" w:hAnsi="Palatino Linotype"/>
        </w:rPr>
      </w:pPr>
    </w:p>
    <w:p w:rsidRPr="00435E5F" w:rsidR="003C3B6B" w:rsidP="00435E5F" w:rsidRDefault="003C3B6B" w14:paraId="2C566691" w14:textId="77777777">
      <w:pPr>
        <w:rPr>
          <w:rFonts w:ascii="Palatino Linotype" w:hAnsi="Palatino Linotype"/>
        </w:rPr>
      </w:pPr>
    </w:p>
    <w:p w:rsidRPr="00435E5F" w:rsidR="0091411B" w:rsidP="00435E5F" w:rsidRDefault="0091411B" w14:paraId="7616E0FF" w14:textId="3F1DCE74">
      <w:pPr>
        <w:tabs>
          <w:tab w:val="right" w:pos="10080"/>
        </w:tabs>
        <w:jc w:val="center"/>
        <w:rPr>
          <w:rFonts w:ascii="Palatino Linotype" w:hAnsi="Palatino Linotype"/>
        </w:rPr>
      </w:pPr>
      <w:r w:rsidRPr="00435E5F">
        <w:rPr>
          <w:rFonts w:ascii="Palatino Linotype" w:hAnsi="Palatino Linotype"/>
          <w:b/>
        </w:rPr>
        <w:t xml:space="preserve">TABLE </w:t>
      </w:r>
      <w:r w:rsidRPr="00435E5F" w:rsidR="00233843">
        <w:rPr>
          <w:rFonts w:ascii="Palatino Linotype" w:hAnsi="Palatino Linotype"/>
          <w:b/>
        </w:rPr>
        <w:t>2</w:t>
      </w:r>
      <w:r w:rsidRPr="00435E5F">
        <w:rPr>
          <w:rFonts w:ascii="Palatino Linotype" w:hAnsi="Palatino Linotype"/>
          <w:b/>
        </w:rPr>
        <w:t xml:space="preserve">: OOS Interval Fine    </w:t>
      </w:r>
    </w:p>
    <w:tbl>
      <w:tblPr>
        <w:tblW w:w="9548" w:type="dxa"/>
        <w:jc w:val="center"/>
        <w:tblCellMar>
          <w:left w:w="0" w:type="dxa"/>
          <w:right w:w="0" w:type="dxa"/>
        </w:tblCellMar>
        <w:tblLook w:val="04A0" w:firstRow="1" w:lastRow="0" w:firstColumn="1" w:lastColumn="0" w:noHBand="0" w:noVBand="1"/>
      </w:tblPr>
      <w:tblGrid>
        <w:gridCol w:w="2739"/>
        <w:gridCol w:w="3142"/>
        <w:gridCol w:w="3667"/>
      </w:tblGrid>
      <w:tr w:rsidRPr="00435E5F" w:rsidR="0091411B" w:rsidTr="001E0179" w14:paraId="24D9B591" w14:textId="77777777">
        <w:trPr>
          <w:trHeight w:val="194"/>
          <w:jc w:val="center"/>
        </w:trPr>
        <w:tc>
          <w:tcPr>
            <w:tcW w:w="9548" w:type="dxa"/>
            <w:gridSpan w:val="3"/>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hideMark/>
          </w:tcPr>
          <w:p w:rsidRPr="00435E5F" w:rsidR="0091411B" w:rsidP="00435E5F" w:rsidRDefault="0091411B" w14:paraId="66C28887" w14:textId="77777777">
            <w:pPr>
              <w:jc w:val="center"/>
              <w:rPr>
                <w:rFonts w:ascii="Palatino Linotype" w:hAnsi="Palatino Linotype"/>
                <w:color w:val="000000"/>
              </w:rPr>
            </w:pPr>
            <w:r w:rsidRPr="00435E5F">
              <w:rPr>
                <w:rFonts w:ascii="Palatino Linotype" w:hAnsi="Palatino Linotype"/>
                <w:color w:val="000000"/>
              </w:rPr>
              <w:t xml:space="preserve">Base </w:t>
            </w:r>
            <w:r w:rsidRPr="00435E5F">
              <w:rPr>
                <w:rFonts w:ascii="Palatino Linotype" w:hAnsi="Palatino Linotype"/>
                <w:i/>
                <w:color w:val="000000"/>
              </w:rPr>
              <w:t>Out of Service Repair Interval</w:t>
            </w:r>
            <w:r w:rsidRPr="00435E5F">
              <w:rPr>
                <w:rFonts w:ascii="Palatino Linotype" w:hAnsi="Palatino Linotype"/>
                <w:color w:val="000000"/>
              </w:rPr>
              <w:t xml:space="preserve"> Fine,</w:t>
            </w:r>
          </w:p>
          <w:p w:rsidRPr="00435E5F" w:rsidR="0091411B" w:rsidP="00435E5F" w:rsidRDefault="0091411B" w14:paraId="4FFC807A" w14:textId="77777777">
            <w:pPr>
              <w:jc w:val="center"/>
              <w:rPr>
                <w:rFonts w:ascii="Palatino Linotype" w:hAnsi="Palatino Linotype"/>
                <w:bCs/>
                <w:color w:val="000000"/>
              </w:rPr>
            </w:pPr>
            <w:r w:rsidRPr="00435E5F">
              <w:rPr>
                <w:rFonts w:ascii="Palatino Linotype" w:hAnsi="Palatino Linotype"/>
                <w:color w:val="000000"/>
              </w:rPr>
              <w:t>GO 133-D, Section 9.3</w:t>
            </w:r>
          </w:p>
        </w:tc>
      </w:tr>
      <w:tr w:rsidRPr="00435E5F" w:rsidR="0091411B" w:rsidTr="001E0179" w14:paraId="2C9A15BE" w14:textId="77777777">
        <w:trPr>
          <w:trHeight w:val="303"/>
          <w:jc w:val="center"/>
        </w:trPr>
        <w:tc>
          <w:tcPr>
            <w:tcW w:w="2739" w:type="dxa"/>
            <w:tcBorders>
              <w:top w:val="single" w:color="auto" w:sz="4" w:space="0"/>
              <w:left w:val="single" w:color="auto" w:sz="4" w:space="0"/>
              <w:bottom w:val="single" w:color="auto" w:sz="4" w:space="0"/>
              <w:right w:val="single" w:color="auto" w:sz="4" w:space="0"/>
            </w:tcBorders>
            <w:shd w:val="clear" w:color="auto" w:fill="F2F2F2" w:themeFill="background1" w:themeFillShade="F2"/>
            <w:tcMar>
              <w:top w:w="15" w:type="dxa"/>
              <w:left w:w="15" w:type="dxa"/>
              <w:bottom w:w="0" w:type="dxa"/>
              <w:right w:w="15" w:type="dxa"/>
            </w:tcMar>
            <w:vAlign w:val="center"/>
            <w:hideMark/>
          </w:tcPr>
          <w:p w:rsidRPr="00435E5F" w:rsidR="0091411B" w:rsidP="00435E5F" w:rsidRDefault="0091411B" w14:paraId="4F174F12" w14:textId="77777777">
            <w:pPr>
              <w:jc w:val="center"/>
              <w:rPr>
                <w:rFonts w:ascii="Palatino Linotype" w:hAnsi="Palatino Linotype"/>
                <w:bCs/>
                <w:color w:val="000000"/>
              </w:rPr>
            </w:pPr>
          </w:p>
        </w:tc>
        <w:tc>
          <w:tcPr>
            <w:tcW w:w="3142" w:type="dxa"/>
            <w:tcBorders>
              <w:top w:val="single" w:color="auto" w:sz="4" w:space="0"/>
              <w:left w:val="nil"/>
              <w:bottom w:val="single" w:color="auto" w:sz="4" w:space="0"/>
              <w:right w:val="single" w:color="auto" w:sz="4" w:space="0"/>
            </w:tcBorders>
            <w:shd w:val="clear" w:color="000000" w:fill="F2F2F2" w:themeFill="background1" w:themeFillShade="F2"/>
            <w:tcMar>
              <w:top w:w="15" w:type="dxa"/>
              <w:left w:w="15" w:type="dxa"/>
              <w:bottom w:w="0" w:type="dxa"/>
              <w:right w:w="15" w:type="dxa"/>
            </w:tcMar>
            <w:vAlign w:val="center"/>
            <w:hideMark/>
          </w:tcPr>
          <w:p w:rsidRPr="00435E5F" w:rsidR="0091411B" w:rsidP="00435E5F" w:rsidRDefault="0091411B" w14:paraId="4C4145BF" w14:textId="77777777">
            <w:pPr>
              <w:jc w:val="center"/>
              <w:rPr>
                <w:rFonts w:ascii="Palatino Linotype" w:hAnsi="Palatino Linotype"/>
                <w:bCs/>
                <w:color w:val="000000"/>
              </w:rPr>
            </w:pPr>
            <w:r w:rsidRPr="00435E5F">
              <w:rPr>
                <w:rFonts w:ascii="Palatino Linotype" w:hAnsi="Palatino Linotype"/>
                <w:bCs/>
                <w:color w:val="000000"/>
              </w:rPr>
              <w:t>1 or 2 Consecutive Months of Standard Not Met</w:t>
            </w:r>
          </w:p>
        </w:tc>
        <w:tc>
          <w:tcPr>
            <w:tcW w:w="3666" w:type="dxa"/>
            <w:tcBorders>
              <w:top w:val="single" w:color="auto" w:sz="4" w:space="0"/>
              <w:left w:val="nil"/>
              <w:bottom w:val="single" w:color="auto" w:sz="4" w:space="0"/>
              <w:right w:val="single" w:color="auto" w:sz="4" w:space="0"/>
            </w:tcBorders>
            <w:shd w:val="clear" w:color="000000" w:fill="F2F2F2" w:themeFill="background1" w:themeFillShade="F2"/>
            <w:tcMar>
              <w:top w:w="15" w:type="dxa"/>
              <w:left w:w="15" w:type="dxa"/>
              <w:bottom w:w="0" w:type="dxa"/>
              <w:right w:w="15" w:type="dxa"/>
            </w:tcMar>
            <w:vAlign w:val="center"/>
            <w:hideMark/>
          </w:tcPr>
          <w:p w:rsidRPr="00435E5F" w:rsidR="0091411B" w:rsidP="00435E5F" w:rsidRDefault="0091411B" w14:paraId="7F1D92EA" w14:textId="77777777">
            <w:pPr>
              <w:jc w:val="center"/>
              <w:rPr>
                <w:rFonts w:ascii="Palatino Linotype" w:hAnsi="Palatino Linotype"/>
                <w:bCs/>
                <w:color w:val="000000"/>
              </w:rPr>
            </w:pPr>
            <w:r w:rsidRPr="00435E5F">
              <w:rPr>
                <w:rFonts w:ascii="Palatino Linotype" w:hAnsi="Palatino Linotype"/>
                <w:bCs/>
                <w:color w:val="000000"/>
              </w:rPr>
              <w:t>3 or more Consecutive Months of Standard Not Met</w:t>
            </w:r>
          </w:p>
        </w:tc>
      </w:tr>
      <w:tr w:rsidRPr="00435E5F" w:rsidR="0091411B" w:rsidTr="001E0179" w14:paraId="3F927641" w14:textId="77777777">
        <w:trPr>
          <w:trHeight w:val="564"/>
          <w:jc w:val="center"/>
        </w:trPr>
        <w:tc>
          <w:tcPr>
            <w:tcW w:w="2739" w:type="dxa"/>
            <w:tcBorders>
              <w:top w:val="single" w:color="auto" w:sz="4" w:space="0"/>
              <w:left w:val="single" w:color="auto" w:sz="4" w:space="0"/>
              <w:bottom w:val="single" w:color="auto" w:sz="4" w:space="0"/>
              <w:right w:val="single" w:color="auto" w:sz="4" w:space="0"/>
            </w:tcBorders>
            <w:shd w:val="clear" w:color="auto" w:fill="F2F2F2" w:themeFill="background1" w:themeFillShade="F2"/>
            <w:tcMar>
              <w:top w:w="15" w:type="dxa"/>
              <w:left w:w="15" w:type="dxa"/>
              <w:bottom w:w="0" w:type="dxa"/>
              <w:right w:w="15" w:type="dxa"/>
            </w:tcMar>
            <w:vAlign w:val="center"/>
            <w:hideMark/>
          </w:tcPr>
          <w:p w:rsidRPr="00435E5F" w:rsidR="0091411B" w:rsidP="00435E5F" w:rsidRDefault="0091411B" w14:paraId="2E40E1E2" w14:textId="77777777">
            <w:pPr>
              <w:jc w:val="center"/>
              <w:rPr>
                <w:rFonts w:ascii="Palatino Linotype" w:hAnsi="Palatino Linotype"/>
                <w:bCs/>
                <w:color w:val="000000"/>
              </w:rPr>
            </w:pPr>
            <w:r w:rsidRPr="00435E5F">
              <w:rPr>
                <w:rFonts w:ascii="Palatino Linotype" w:hAnsi="Palatino Linotype"/>
                <w:bCs/>
                <w:color w:val="000000"/>
              </w:rPr>
              <w:t>Fine Per Day</w:t>
            </w:r>
          </w:p>
        </w:tc>
        <w:tc>
          <w:tcPr>
            <w:tcW w:w="3142" w:type="dxa"/>
            <w:tcBorders>
              <w:top w:val="nil"/>
              <w:left w:val="nil"/>
              <w:bottom w:val="single" w:color="auto" w:sz="4" w:space="0"/>
              <w:right w:val="single" w:color="auto" w:sz="4" w:space="0"/>
            </w:tcBorders>
            <w:tcMar>
              <w:top w:w="15" w:type="dxa"/>
              <w:left w:w="15" w:type="dxa"/>
              <w:bottom w:w="0" w:type="dxa"/>
              <w:right w:w="15" w:type="dxa"/>
            </w:tcMar>
            <w:vAlign w:val="center"/>
            <w:hideMark/>
          </w:tcPr>
          <w:p w:rsidRPr="00435E5F" w:rsidR="0091411B" w:rsidP="00435E5F" w:rsidRDefault="0091411B" w14:paraId="0A265600" w14:textId="77777777">
            <w:pPr>
              <w:jc w:val="center"/>
              <w:rPr>
                <w:rFonts w:ascii="Palatino Linotype" w:hAnsi="Palatino Linotype"/>
                <w:color w:val="000000"/>
              </w:rPr>
            </w:pPr>
            <w:r w:rsidRPr="00435E5F">
              <w:rPr>
                <w:rFonts w:ascii="Palatino Linotype" w:hAnsi="Palatino Linotype"/>
                <w:color w:val="000000"/>
              </w:rPr>
              <w:t>$0 per day</w:t>
            </w:r>
          </w:p>
        </w:tc>
        <w:tc>
          <w:tcPr>
            <w:tcW w:w="3666" w:type="dxa"/>
            <w:tcBorders>
              <w:top w:val="nil"/>
              <w:left w:val="nil"/>
              <w:bottom w:val="single" w:color="auto" w:sz="4" w:space="0"/>
              <w:right w:val="single" w:color="auto" w:sz="4" w:space="0"/>
            </w:tcBorders>
            <w:tcMar>
              <w:top w:w="15" w:type="dxa"/>
              <w:left w:w="15" w:type="dxa"/>
              <w:bottom w:w="0" w:type="dxa"/>
              <w:right w:w="15" w:type="dxa"/>
            </w:tcMar>
            <w:vAlign w:val="center"/>
            <w:hideMark/>
          </w:tcPr>
          <w:p w:rsidRPr="00435E5F" w:rsidR="0091411B" w:rsidP="00435E5F" w:rsidRDefault="0091411B" w14:paraId="7BBDE8A2" w14:textId="77777777">
            <w:pPr>
              <w:jc w:val="center"/>
              <w:rPr>
                <w:rFonts w:ascii="Palatino Linotype" w:hAnsi="Palatino Linotype"/>
                <w:color w:val="000000"/>
              </w:rPr>
            </w:pPr>
            <w:r w:rsidRPr="00435E5F">
              <w:rPr>
                <w:rFonts w:ascii="Palatino Linotype" w:hAnsi="Palatino Linotype"/>
                <w:color w:val="000000"/>
              </w:rPr>
              <w:t>$25,000 per day</w:t>
            </w:r>
          </w:p>
        </w:tc>
      </w:tr>
      <w:tr w:rsidRPr="00435E5F" w:rsidR="0091411B" w:rsidTr="001E0179" w14:paraId="62F0FEB7" w14:textId="77777777">
        <w:trPr>
          <w:trHeight w:val="303"/>
          <w:jc w:val="center"/>
        </w:trPr>
        <w:tc>
          <w:tcPr>
            <w:tcW w:w="2739" w:type="dxa"/>
            <w:tcBorders>
              <w:top w:val="single" w:color="auto" w:sz="4" w:space="0"/>
              <w:left w:val="single" w:color="auto" w:sz="4" w:space="0"/>
              <w:bottom w:val="single" w:color="auto" w:sz="4" w:space="0"/>
              <w:right w:val="single" w:color="auto" w:sz="4" w:space="0"/>
            </w:tcBorders>
            <w:shd w:val="clear" w:color="auto" w:fill="F2F2F2" w:themeFill="background1" w:themeFillShade="F2"/>
            <w:tcMar>
              <w:top w:w="15" w:type="dxa"/>
              <w:left w:w="15" w:type="dxa"/>
              <w:bottom w:w="0" w:type="dxa"/>
              <w:right w:w="15" w:type="dxa"/>
            </w:tcMar>
            <w:vAlign w:val="center"/>
            <w:hideMark/>
          </w:tcPr>
          <w:p w:rsidRPr="00435E5F" w:rsidR="0091411B" w:rsidP="00435E5F" w:rsidRDefault="0091411B" w14:paraId="70CF6890" w14:textId="77777777">
            <w:pPr>
              <w:jc w:val="center"/>
              <w:rPr>
                <w:rFonts w:ascii="Palatino Linotype" w:hAnsi="Palatino Linotype"/>
                <w:bCs/>
                <w:color w:val="000000"/>
              </w:rPr>
            </w:pPr>
            <w:r w:rsidRPr="00435E5F">
              <w:rPr>
                <w:rFonts w:ascii="Palatino Linotype" w:hAnsi="Palatino Linotype"/>
                <w:bCs/>
                <w:color w:val="000000"/>
              </w:rPr>
              <w:t>Days in a Month</w:t>
            </w:r>
          </w:p>
          <w:p w:rsidRPr="00435E5F" w:rsidR="0091411B" w:rsidP="00435E5F" w:rsidRDefault="0091411B" w14:paraId="5FEB4B0E" w14:textId="77777777">
            <w:pPr>
              <w:jc w:val="center"/>
              <w:rPr>
                <w:rFonts w:ascii="Palatino Linotype" w:hAnsi="Palatino Linotype"/>
                <w:bCs/>
                <w:color w:val="000000"/>
              </w:rPr>
            </w:pPr>
            <w:r w:rsidRPr="00435E5F">
              <w:rPr>
                <w:rFonts w:ascii="Palatino Linotype" w:hAnsi="Palatino Linotype"/>
                <w:bCs/>
                <w:color w:val="000000"/>
              </w:rPr>
              <w:lastRenderedPageBreak/>
              <w:t>(for all months)</w:t>
            </w:r>
          </w:p>
        </w:tc>
        <w:tc>
          <w:tcPr>
            <w:tcW w:w="3142" w:type="dxa"/>
            <w:tcBorders>
              <w:top w:val="nil"/>
              <w:left w:val="nil"/>
              <w:bottom w:val="single" w:color="auto" w:sz="4" w:space="0"/>
              <w:right w:val="single" w:color="auto" w:sz="4" w:space="0"/>
            </w:tcBorders>
            <w:tcMar>
              <w:top w:w="15" w:type="dxa"/>
              <w:left w:w="15" w:type="dxa"/>
              <w:bottom w:w="0" w:type="dxa"/>
              <w:right w:w="15" w:type="dxa"/>
            </w:tcMar>
            <w:vAlign w:val="center"/>
            <w:hideMark/>
          </w:tcPr>
          <w:p w:rsidRPr="00435E5F" w:rsidR="0091411B" w:rsidP="00435E5F" w:rsidRDefault="0091411B" w14:paraId="60AB43E8" w14:textId="77777777">
            <w:pPr>
              <w:jc w:val="center"/>
              <w:rPr>
                <w:rFonts w:ascii="Palatino Linotype" w:hAnsi="Palatino Linotype"/>
                <w:color w:val="000000"/>
              </w:rPr>
            </w:pPr>
            <w:r w:rsidRPr="00435E5F">
              <w:rPr>
                <w:rFonts w:ascii="Palatino Linotype" w:hAnsi="Palatino Linotype"/>
                <w:color w:val="000000"/>
              </w:rPr>
              <w:lastRenderedPageBreak/>
              <w:t>30 days</w:t>
            </w:r>
          </w:p>
        </w:tc>
        <w:tc>
          <w:tcPr>
            <w:tcW w:w="3666" w:type="dxa"/>
            <w:tcBorders>
              <w:top w:val="nil"/>
              <w:left w:val="nil"/>
              <w:bottom w:val="single" w:color="auto" w:sz="4" w:space="0"/>
              <w:right w:val="single" w:color="auto" w:sz="4" w:space="0"/>
            </w:tcBorders>
            <w:tcMar>
              <w:top w:w="15" w:type="dxa"/>
              <w:left w:w="15" w:type="dxa"/>
              <w:bottom w:w="0" w:type="dxa"/>
              <w:right w:w="15" w:type="dxa"/>
            </w:tcMar>
            <w:vAlign w:val="center"/>
            <w:hideMark/>
          </w:tcPr>
          <w:p w:rsidRPr="00435E5F" w:rsidR="0091411B" w:rsidP="00435E5F" w:rsidRDefault="0091411B" w14:paraId="255903BC" w14:textId="77777777">
            <w:pPr>
              <w:jc w:val="center"/>
              <w:rPr>
                <w:rFonts w:ascii="Palatino Linotype" w:hAnsi="Palatino Linotype"/>
                <w:color w:val="000000"/>
              </w:rPr>
            </w:pPr>
            <w:r w:rsidRPr="00435E5F">
              <w:rPr>
                <w:rFonts w:ascii="Palatino Linotype" w:hAnsi="Palatino Linotype"/>
                <w:color w:val="000000"/>
              </w:rPr>
              <w:t>30 days</w:t>
            </w:r>
          </w:p>
        </w:tc>
      </w:tr>
      <w:tr w:rsidRPr="00435E5F" w:rsidR="0091411B" w:rsidTr="001E0179" w14:paraId="66958664" w14:textId="77777777">
        <w:trPr>
          <w:trHeight w:val="603"/>
          <w:jc w:val="center"/>
        </w:trPr>
        <w:tc>
          <w:tcPr>
            <w:tcW w:w="2739" w:type="dxa"/>
            <w:tcBorders>
              <w:top w:val="single" w:color="auto" w:sz="4" w:space="0"/>
              <w:left w:val="single" w:color="auto" w:sz="4" w:space="0"/>
              <w:bottom w:val="single" w:color="auto" w:sz="4" w:space="0"/>
              <w:right w:val="single" w:color="auto" w:sz="4" w:space="0"/>
            </w:tcBorders>
            <w:shd w:val="clear" w:color="auto" w:fill="F2F2F2" w:themeFill="background1" w:themeFillShade="F2"/>
            <w:tcMar>
              <w:top w:w="15" w:type="dxa"/>
              <w:left w:w="15" w:type="dxa"/>
              <w:bottom w:w="0" w:type="dxa"/>
              <w:right w:w="15" w:type="dxa"/>
            </w:tcMar>
            <w:vAlign w:val="center"/>
            <w:hideMark/>
          </w:tcPr>
          <w:p w:rsidRPr="00435E5F" w:rsidR="0091411B" w:rsidP="00435E5F" w:rsidRDefault="0091411B" w14:paraId="52688DE4" w14:textId="77777777">
            <w:pPr>
              <w:jc w:val="center"/>
              <w:rPr>
                <w:rFonts w:ascii="Palatino Linotype" w:hAnsi="Palatino Linotype"/>
                <w:bCs/>
                <w:color w:val="000000"/>
              </w:rPr>
            </w:pPr>
            <w:r w:rsidRPr="00435E5F">
              <w:rPr>
                <w:rFonts w:ascii="Palatino Linotype" w:hAnsi="Palatino Linotype"/>
                <w:bCs/>
                <w:color w:val="000000"/>
              </w:rPr>
              <w:t>Base</w:t>
            </w:r>
          </w:p>
          <w:p w:rsidRPr="00435E5F" w:rsidR="0091411B" w:rsidP="00435E5F" w:rsidRDefault="0091411B" w14:paraId="101854C0" w14:textId="77777777">
            <w:pPr>
              <w:jc w:val="center"/>
              <w:rPr>
                <w:rFonts w:ascii="Palatino Linotype" w:hAnsi="Palatino Linotype"/>
                <w:bCs/>
                <w:color w:val="000000"/>
              </w:rPr>
            </w:pPr>
            <w:r w:rsidRPr="00435E5F">
              <w:rPr>
                <w:rFonts w:ascii="Palatino Linotype" w:hAnsi="Palatino Linotype"/>
                <w:bCs/>
                <w:color w:val="000000"/>
              </w:rPr>
              <w:t>Fine per Month</w:t>
            </w:r>
          </w:p>
        </w:tc>
        <w:tc>
          <w:tcPr>
            <w:tcW w:w="3142" w:type="dxa"/>
            <w:tcBorders>
              <w:top w:val="nil"/>
              <w:left w:val="nil"/>
              <w:bottom w:val="single" w:color="auto" w:sz="4" w:space="0"/>
              <w:right w:val="single" w:color="auto" w:sz="4" w:space="0"/>
            </w:tcBorders>
            <w:tcMar>
              <w:top w:w="15" w:type="dxa"/>
              <w:left w:w="15" w:type="dxa"/>
              <w:bottom w:w="0" w:type="dxa"/>
              <w:right w:w="15" w:type="dxa"/>
            </w:tcMar>
            <w:vAlign w:val="center"/>
            <w:hideMark/>
          </w:tcPr>
          <w:p w:rsidRPr="00435E5F" w:rsidR="0091411B" w:rsidP="00435E5F" w:rsidRDefault="0091411B" w14:paraId="1077F2F7" w14:textId="77777777">
            <w:pPr>
              <w:jc w:val="center"/>
              <w:rPr>
                <w:rFonts w:ascii="Palatino Linotype" w:hAnsi="Palatino Linotype"/>
                <w:color w:val="000000"/>
              </w:rPr>
            </w:pPr>
            <w:r w:rsidRPr="00435E5F">
              <w:rPr>
                <w:rFonts w:ascii="Palatino Linotype" w:hAnsi="Palatino Linotype"/>
                <w:color w:val="000000"/>
              </w:rPr>
              <w:t>$0</w:t>
            </w:r>
          </w:p>
        </w:tc>
        <w:tc>
          <w:tcPr>
            <w:tcW w:w="3666" w:type="dxa"/>
            <w:tcBorders>
              <w:top w:val="nil"/>
              <w:left w:val="nil"/>
              <w:bottom w:val="single" w:color="auto" w:sz="4" w:space="0"/>
              <w:right w:val="single" w:color="auto" w:sz="4" w:space="0"/>
            </w:tcBorders>
            <w:tcMar>
              <w:top w:w="15" w:type="dxa"/>
              <w:left w:w="15" w:type="dxa"/>
              <w:bottom w:w="0" w:type="dxa"/>
              <w:right w:w="15" w:type="dxa"/>
            </w:tcMar>
            <w:vAlign w:val="center"/>
            <w:hideMark/>
          </w:tcPr>
          <w:p w:rsidRPr="00435E5F" w:rsidR="0091411B" w:rsidP="00435E5F" w:rsidRDefault="0091411B" w14:paraId="64B09D75" w14:textId="77777777">
            <w:pPr>
              <w:jc w:val="center"/>
              <w:rPr>
                <w:rFonts w:ascii="Palatino Linotype" w:hAnsi="Palatino Linotype"/>
                <w:color w:val="000000"/>
              </w:rPr>
            </w:pPr>
            <w:r w:rsidRPr="00435E5F">
              <w:rPr>
                <w:rFonts w:ascii="Palatino Linotype" w:hAnsi="Palatino Linotype"/>
                <w:color w:val="000000"/>
              </w:rPr>
              <w:t>$750,000 per month</w:t>
            </w:r>
          </w:p>
        </w:tc>
      </w:tr>
    </w:tbl>
    <w:p w:rsidRPr="00435E5F" w:rsidR="0091411B" w:rsidP="00435E5F" w:rsidRDefault="0091411B" w14:paraId="115191F5" w14:textId="77777777">
      <w:pPr>
        <w:tabs>
          <w:tab w:val="left" w:pos="3600"/>
        </w:tabs>
        <w:rPr>
          <w:rFonts w:ascii="Palatino Linotype" w:hAnsi="Palatino Linotype"/>
        </w:rPr>
      </w:pPr>
    </w:p>
    <w:p w:rsidRPr="00435E5F" w:rsidR="0091411B" w:rsidP="00435E5F" w:rsidRDefault="006E5121" w14:paraId="01591F80" w14:textId="64A3CD66">
      <w:pPr>
        <w:tabs>
          <w:tab w:val="left" w:pos="3600"/>
        </w:tabs>
        <w:spacing w:before="120" w:after="120"/>
        <w:rPr>
          <w:rFonts w:ascii="Palatino Linotype" w:hAnsi="Palatino Linotype"/>
        </w:rPr>
      </w:pPr>
      <w:r w:rsidRPr="00435E5F">
        <w:rPr>
          <w:rFonts w:ascii="Palatino Linotype" w:hAnsi="Palatino Linotype"/>
        </w:rPr>
        <w:t xml:space="preserve">AT&amp;T </w:t>
      </w:r>
      <w:r w:rsidRPr="00435E5F" w:rsidR="0091411B">
        <w:rPr>
          <w:rFonts w:ascii="Palatino Linotype" w:hAnsi="Palatino Linotype"/>
        </w:rPr>
        <w:t xml:space="preserve">failed to meet the </w:t>
      </w:r>
      <w:r w:rsidRPr="00435E5F" w:rsidR="0091411B">
        <w:rPr>
          <w:rFonts w:ascii="Palatino Linotype" w:hAnsi="Palatino Linotype"/>
          <w:i/>
        </w:rPr>
        <w:t>Out of Service Repair Interval</w:t>
      </w:r>
      <w:r w:rsidRPr="00435E5F" w:rsidR="0091411B">
        <w:rPr>
          <w:rFonts w:ascii="Palatino Linotype" w:hAnsi="Palatino Linotype"/>
        </w:rPr>
        <w:t xml:space="preserve"> standard for the following months in 2025 as shown in Table </w:t>
      </w:r>
      <w:r w:rsidRPr="00435E5F" w:rsidR="00233843">
        <w:rPr>
          <w:rFonts w:ascii="Palatino Linotype" w:hAnsi="Palatino Linotype"/>
        </w:rPr>
        <w:t>3</w:t>
      </w:r>
      <w:r w:rsidRPr="00435E5F" w:rsidR="0091411B">
        <w:rPr>
          <w:rFonts w:ascii="Palatino Linotype" w:hAnsi="Palatino Linotype"/>
        </w:rPr>
        <w:t>.</w:t>
      </w:r>
      <w:r w:rsidRPr="00435E5F" w:rsidR="0091411B">
        <w:rPr>
          <w:rStyle w:val="FootnoteReference"/>
          <w:rFonts w:ascii="Palatino Linotype" w:hAnsi="Palatino Linotype"/>
        </w:rPr>
        <w:footnoteReference w:id="25"/>
      </w:r>
    </w:p>
    <w:p w:rsidRPr="00435E5F" w:rsidR="0091411B" w:rsidP="00435E5F" w:rsidRDefault="0091411B" w14:paraId="76895A29" w14:textId="77777777">
      <w:pPr>
        <w:tabs>
          <w:tab w:val="left" w:pos="3600"/>
        </w:tabs>
        <w:spacing w:before="120" w:after="120"/>
        <w:rPr>
          <w:rFonts w:ascii="Palatino Linotype" w:hAnsi="Palatino Linotype"/>
        </w:rPr>
      </w:pPr>
    </w:p>
    <w:p w:rsidRPr="00435E5F" w:rsidR="0091411B" w:rsidP="00435E5F" w:rsidRDefault="0091411B" w14:paraId="0E54C7D1" w14:textId="1B6EA816">
      <w:pPr>
        <w:tabs>
          <w:tab w:val="right" w:pos="10080"/>
        </w:tabs>
        <w:jc w:val="center"/>
        <w:rPr>
          <w:rFonts w:ascii="Palatino Linotype" w:hAnsi="Palatino Linotype"/>
        </w:rPr>
      </w:pPr>
      <w:r w:rsidRPr="00435E5F">
        <w:rPr>
          <w:rFonts w:ascii="Palatino Linotype" w:hAnsi="Palatino Linotype"/>
          <w:b/>
        </w:rPr>
        <w:t xml:space="preserve">TABLE </w:t>
      </w:r>
      <w:r w:rsidRPr="00435E5F" w:rsidR="00233843">
        <w:rPr>
          <w:rFonts w:ascii="Palatino Linotype" w:hAnsi="Palatino Linotype"/>
          <w:b/>
        </w:rPr>
        <w:t>3</w:t>
      </w:r>
      <w:r w:rsidRPr="00435E5F">
        <w:rPr>
          <w:rFonts w:ascii="Palatino Linotype" w:hAnsi="Palatino Linotype"/>
          <w:b/>
        </w:rPr>
        <w:t xml:space="preserve">:   </w:t>
      </w:r>
      <w:r w:rsidRPr="00435E5F" w:rsidR="00125CD1">
        <w:rPr>
          <w:rFonts w:ascii="Palatino Linotype" w:hAnsi="Palatino Linotype"/>
          <w:b/>
        </w:rPr>
        <w:t xml:space="preserve">AT&amp;T </w:t>
      </w:r>
      <w:r w:rsidRPr="00435E5F">
        <w:rPr>
          <w:rFonts w:ascii="Palatino Linotype" w:hAnsi="Palatino Linotype"/>
          <w:b/>
        </w:rPr>
        <w:t>2025 OOS Repair Interval</w:t>
      </w:r>
    </w:p>
    <w:tbl>
      <w:tblPr>
        <w:tblW w:w="1089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2F2F2" w:themeFill="background1" w:themeFillShade="F2"/>
        <w:tblLayout w:type="fixed"/>
        <w:tblCellMar>
          <w:left w:w="0" w:type="dxa"/>
          <w:right w:w="0" w:type="dxa"/>
        </w:tblCellMar>
        <w:tblLook w:val="04A0" w:firstRow="1" w:lastRow="0" w:firstColumn="1" w:lastColumn="0" w:noHBand="0" w:noVBand="1"/>
      </w:tblPr>
      <w:tblGrid>
        <w:gridCol w:w="1620"/>
        <w:gridCol w:w="720"/>
        <w:gridCol w:w="810"/>
        <w:gridCol w:w="810"/>
        <w:gridCol w:w="810"/>
        <w:gridCol w:w="720"/>
        <w:gridCol w:w="720"/>
        <w:gridCol w:w="720"/>
        <w:gridCol w:w="810"/>
        <w:gridCol w:w="720"/>
        <w:gridCol w:w="810"/>
        <w:gridCol w:w="810"/>
        <w:gridCol w:w="815"/>
      </w:tblGrid>
      <w:tr w:rsidRPr="00435E5F" w:rsidR="0091411B" w:rsidTr="001E0179" w14:paraId="78E3AA08" w14:textId="77777777">
        <w:trPr>
          <w:trHeight w:val="648"/>
          <w:tblHeader/>
          <w:jc w:val="center"/>
        </w:trPr>
        <w:tc>
          <w:tcPr>
            <w:tcW w:w="1620" w:type="dxa"/>
            <w:shd w:val="clear" w:color="auto" w:fill="F2F2F2" w:themeFill="background1" w:themeFillShade="F2"/>
          </w:tcPr>
          <w:p w:rsidRPr="00435E5F" w:rsidR="0091411B" w:rsidP="00435E5F" w:rsidRDefault="0091411B" w14:paraId="65824636" w14:textId="77777777">
            <w:pPr>
              <w:jc w:val="center"/>
              <w:rPr>
                <w:rFonts w:ascii="Palatino Linotype" w:hAnsi="Palatino Linotype"/>
                <w:color w:val="000000"/>
              </w:rPr>
            </w:pPr>
            <w:bookmarkStart w:name="_Hlk134010452" w:id="0"/>
          </w:p>
        </w:tc>
        <w:tc>
          <w:tcPr>
            <w:tcW w:w="9275" w:type="dxa"/>
            <w:gridSpan w:val="12"/>
            <w:shd w:val="clear" w:color="auto" w:fill="FFFFFF" w:themeFill="background1"/>
            <w:tcMar>
              <w:top w:w="15" w:type="dxa"/>
              <w:left w:w="15" w:type="dxa"/>
              <w:bottom w:w="0" w:type="dxa"/>
              <w:right w:w="15" w:type="dxa"/>
            </w:tcMar>
            <w:vAlign w:val="center"/>
            <w:hideMark/>
          </w:tcPr>
          <w:p w:rsidRPr="00435E5F" w:rsidR="0091411B" w:rsidP="00435E5F" w:rsidRDefault="0091411B" w14:paraId="51CC62AD" w14:textId="77777777">
            <w:pPr>
              <w:jc w:val="center"/>
              <w:rPr>
                <w:rFonts w:ascii="Palatino Linotype" w:hAnsi="Palatino Linotype"/>
                <w:color w:val="000000"/>
              </w:rPr>
            </w:pPr>
            <w:r w:rsidRPr="00435E5F">
              <w:rPr>
                <w:rFonts w:ascii="Palatino Linotype" w:hAnsi="Palatino Linotype"/>
                <w:color w:val="000000"/>
              </w:rPr>
              <w:t xml:space="preserve">2025 </w:t>
            </w:r>
            <w:r w:rsidRPr="00435E5F">
              <w:rPr>
                <w:rFonts w:ascii="Palatino Linotype" w:hAnsi="Palatino Linotype"/>
                <w:i/>
                <w:color w:val="000000"/>
              </w:rPr>
              <w:t>Out of Service Repair Interval</w:t>
            </w:r>
            <w:r w:rsidRPr="00435E5F">
              <w:rPr>
                <w:rFonts w:ascii="Palatino Linotype" w:hAnsi="Palatino Linotype"/>
                <w:color w:val="000000"/>
              </w:rPr>
              <w:t xml:space="preserve"> – 90% Minimum</w:t>
            </w:r>
          </w:p>
          <w:p w:rsidRPr="00435E5F" w:rsidR="0091411B" w:rsidP="00435E5F" w:rsidRDefault="0091411B" w14:paraId="28F2779E" w14:textId="77777777">
            <w:pPr>
              <w:jc w:val="center"/>
              <w:rPr>
                <w:rFonts w:ascii="Palatino Linotype" w:hAnsi="Palatino Linotype"/>
                <w:bCs/>
                <w:color w:val="000000"/>
              </w:rPr>
            </w:pPr>
          </w:p>
        </w:tc>
      </w:tr>
      <w:tr w:rsidRPr="00435E5F" w:rsidR="0091411B" w:rsidTr="001E0179" w14:paraId="753EB7F7" w14:textId="77777777">
        <w:tblPrEx>
          <w:tblCellMar>
            <w:left w:w="108" w:type="dxa"/>
            <w:right w:w="108" w:type="dxa"/>
          </w:tblCellMar>
        </w:tblPrEx>
        <w:trPr>
          <w:trHeight w:val="346"/>
          <w:jc w:val="center"/>
        </w:trPr>
        <w:tc>
          <w:tcPr>
            <w:tcW w:w="1620" w:type="dxa"/>
            <w:shd w:val="clear" w:color="auto" w:fill="F2F2F2" w:themeFill="background1" w:themeFillShade="F2"/>
            <w:vAlign w:val="center"/>
          </w:tcPr>
          <w:p w:rsidRPr="00435E5F" w:rsidR="0091411B" w:rsidP="00435E5F" w:rsidRDefault="0091411B" w14:paraId="50FEF99B" w14:textId="77777777">
            <w:pPr>
              <w:tabs>
                <w:tab w:val="left" w:pos="3600"/>
              </w:tabs>
              <w:spacing w:before="120"/>
              <w:rPr>
                <w:rFonts w:ascii="Palatino Linotype" w:hAnsi="Palatino Linotype"/>
                <w:color w:val="000000" w:themeColor="text1"/>
              </w:rPr>
            </w:pPr>
          </w:p>
        </w:tc>
        <w:tc>
          <w:tcPr>
            <w:tcW w:w="720" w:type="dxa"/>
            <w:tcBorders>
              <w:bottom w:val="single" w:color="auto" w:sz="4" w:space="0"/>
            </w:tcBorders>
            <w:shd w:val="clear" w:color="auto" w:fill="F2F2F2" w:themeFill="background1" w:themeFillShade="F2"/>
            <w:vAlign w:val="center"/>
          </w:tcPr>
          <w:p w:rsidRPr="00435E5F" w:rsidR="0091411B" w:rsidP="00435E5F" w:rsidRDefault="0091411B" w14:paraId="60BA7D28" w14:textId="77777777">
            <w:pPr>
              <w:tabs>
                <w:tab w:val="left" w:pos="3600"/>
              </w:tabs>
              <w:spacing w:before="120"/>
              <w:jc w:val="center"/>
              <w:rPr>
                <w:rFonts w:ascii="Palatino Linotype" w:hAnsi="Palatino Linotype"/>
                <w:b/>
              </w:rPr>
            </w:pPr>
            <w:r w:rsidRPr="00435E5F">
              <w:rPr>
                <w:rFonts w:ascii="Palatino Linotype" w:hAnsi="Palatino Linotype"/>
                <w:b/>
              </w:rPr>
              <w:t>Jan</w:t>
            </w:r>
          </w:p>
        </w:tc>
        <w:tc>
          <w:tcPr>
            <w:tcW w:w="810" w:type="dxa"/>
            <w:tcBorders>
              <w:bottom w:val="single" w:color="auto" w:sz="4" w:space="0"/>
            </w:tcBorders>
            <w:shd w:val="clear" w:color="auto" w:fill="F2F2F2" w:themeFill="background1" w:themeFillShade="F2"/>
            <w:vAlign w:val="center"/>
          </w:tcPr>
          <w:p w:rsidRPr="00435E5F" w:rsidR="0091411B" w:rsidP="00435E5F" w:rsidRDefault="0091411B" w14:paraId="6D605D2B" w14:textId="77777777">
            <w:pPr>
              <w:tabs>
                <w:tab w:val="left" w:pos="3600"/>
              </w:tabs>
              <w:spacing w:before="120"/>
              <w:jc w:val="center"/>
              <w:rPr>
                <w:rFonts w:ascii="Palatino Linotype" w:hAnsi="Palatino Linotype"/>
                <w:b/>
              </w:rPr>
            </w:pPr>
            <w:r w:rsidRPr="00435E5F">
              <w:rPr>
                <w:rFonts w:ascii="Palatino Linotype" w:hAnsi="Palatino Linotype"/>
                <w:b/>
              </w:rPr>
              <w:t>Feb</w:t>
            </w:r>
          </w:p>
        </w:tc>
        <w:tc>
          <w:tcPr>
            <w:tcW w:w="810" w:type="dxa"/>
            <w:tcBorders>
              <w:bottom w:val="single" w:color="auto" w:sz="4" w:space="0"/>
            </w:tcBorders>
            <w:shd w:val="clear" w:color="auto" w:fill="F2F2F2" w:themeFill="background1" w:themeFillShade="F2"/>
            <w:vAlign w:val="center"/>
          </w:tcPr>
          <w:p w:rsidRPr="00435E5F" w:rsidR="0091411B" w:rsidP="00435E5F" w:rsidRDefault="0091411B" w14:paraId="24E31B35" w14:textId="77777777">
            <w:pPr>
              <w:tabs>
                <w:tab w:val="left" w:pos="3600"/>
              </w:tabs>
              <w:spacing w:before="120"/>
              <w:jc w:val="center"/>
              <w:rPr>
                <w:rFonts w:ascii="Palatino Linotype" w:hAnsi="Palatino Linotype"/>
                <w:b/>
              </w:rPr>
            </w:pPr>
            <w:r w:rsidRPr="00435E5F">
              <w:rPr>
                <w:rFonts w:ascii="Palatino Linotype" w:hAnsi="Palatino Linotype"/>
                <w:b/>
              </w:rPr>
              <w:t>Mar</w:t>
            </w:r>
          </w:p>
        </w:tc>
        <w:tc>
          <w:tcPr>
            <w:tcW w:w="810" w:type="dxa"/>
            <w:tcBorders>
              <w:bottom w:val="single" w:color="auto" w:sz="4" w:space="0"/>
            </w:tcBorders>
            <w:shd w:val="clear" w:color="auto" w:fill="F2F2F2" w:themeFill="background1" w:themeFillShade="F2"/>
            <w:vAlign w:val="center"/>
          </w:tcPr>
          <w:p w:rsidRPr="00435E5F" w:rsidR="0091411B" w:rsidP="00435E5F" w:rsidRDefault="0091411B" w14:paraId="379778FA" w14:textId="77777777">
            <w:pPr>
              <w:tabs>
                <w:tab w:val="left" w:pos="3600"/>
              </w:tabs>
              <w:spacing w:before="120"/>
              <w:jc w:val="center"/>
              <w:rPr>
                <w:rFonts w:ascii="Palatino Linotype" w:hAnsi="Palatino Linotype"/>
                <w:b/>
              </w:rPr>
            </w:pPr>
            <w:r w:rsidRPr="00435E5F">
              <w:rPr>
                <w:rFonts w:ascii="Palatino Linotype" w:hAnsi="Palatino Linotype"/>
                <w:b/>
              </w:rPr>
              <w:t>Apr</w:t>
            </w:r>
          </w:p>
        </w:tc>
        <w:tc>
          <w:tcPr>
            <w:tcW w:w="720" w:type="dxa"/>
            <w:tcBorders>
              <w:bottom w:val="single" w:color="auto" w:sz="4" w:space="0"/>
            </w:tcBorders>
            <w:shd w:val="clear" w:color="auto" w:fill="F2F2F2" w:themeFill="background1" w:themeFillShade="F2"/>
            <w:vAlign w:val="center"/>
          </w:tcPr>
          <w:p w:rsidRPr="00435E5F" w:rsidR="0091411B" w:rsidP="00435E5F" w:rsidRDefault="0091411B" w14:paraId="4908D58D" w14:textId="77777777">
            <w:pPr>
              <w:tabs>
                <w:tab w:val="left" w:pos="3600"/>
              </w:tabs>
              <w:spacing w:before="120"/>
              <w:jc w:val="center"/>
              <w:rPr>
                <w:rFonts w:ascii="Palatino Linotype" w:hAnsi="Palatino Linotype"/>
                <w:b/>
              </w:rPr>
            </w:pPr>
            <w:r w:rsidRPr="00435E5F">
              <w:rPr>
                <w:rFonts w:ascii="Palatino Linotype" w:hAnsi="Palatino Linotype"/>
                <w:b/>
              </w:rPr>
              <w:t>May</w:t>
            </w:r>
          </w:p>
        </w:tc>
        <w:tc>
          <w:tcPr>
            <w:tcW w:w="720" w:type="dxa"/>
            <w:tcBorders>
              <w:bottom w:val="single" w:color="auto" w:sz="4" w:space="0"/>
            </w:tcBorders>
            <w:shd w:val="clear" w:color="auto" w:fill="F2F2F2" w:themeFill="background1" w:themeFillShade="F2"/>
            <w:vAlign w:val="center"/>
          </w:tcPr>
          <w:p w:rsidRPr="00435E5F" w:rsidR="0091411B" w:rsidP="00435E5F" w:rsidRDefault="0091411B" w14:paraId="72F56E0B" w14:textId="77777777">
            <w:pPr>
              <w:tabs>
                <w:tab w:val="left" w:pos="3600"/>
              </w:tabs>
              <w:spacing w:before="120"/>
              <w:jc w:val="center"/>
              <w:rPr>
                <w:rFonts w:ascii="Palatino Linotype" w:hAnsi="Palatino Linotype"/>
                <w:b/>
              </w:rPr>
            </w:pPr>
            <w:r w:rsidRPr="00435E5F">
              <w:rPr>
                <w:rFonts w:ascii="Palatino Linotype" w:hAnsi="Palatino Linotype"/>
                <w:b/>
              </w:rPr>
              <w:t>Jun</w:t>
            </w:r>
          </w:p>
        </w:tc>
        <w:tc>
          <w:tcPr>
            <w:tcW w:w="720" w:type="dxa"/>
            <w:tcBorders>
              <w:bottom w:val="single" w:color="auto" w:sz="4" w:space="0"/>
            </w:tcBorders>
            <w:shd w:val="clear" w:color="auto" w:fill="F2F2F2" w:themeFill="background1" w:themeFillShade="F2"/>
            <w:vAlign w:val="center"/>
          </w:tcPr>
          <w:p w:rsidRPr="00435E5F" w:rsidR="0091411B" w:rsidP="00435E5F" w:rsidRDefault="0091411B" w14:paraId="4C8B8472" w14:textId="77777777">
            <w:pPr>
              <w:tabs>
                <w:tab w:val="left" w:pos="3600"/>
              </w:tabs>
              <w:spacing w:before="120"/>
              <w:jc w:val="center"/>
              <w:rPr>
                <w:rFonts w:ascii="Palatino Linotype" w:hAnsi="Palatino Linotype"/>
                <w:b/>
              </w:rPr>
            </w:pPr>
            <w:r w:rsidRPr="00435E5F">
              <w:rPr>
                <w:rFonts w:ascii="Palatino Linotype" w:hAnsi="Palatino Linotype"/>
                <w:b/>
              </w:rPr>
              <w:t>Jul</w:t>
            </w:r>
          </w:p>
        </w:tc>
        <w:tc>
          <w:tcPr>
            <w:tcW w:w="810" w:type="dxa"/>
            <w:tcBorders>
              <w:bottom w:val="single" w:color="auto" w:sz="4" w:space="0"/>
            </w:tcBorders>
            <w:shd w:val="clear" w:color="auto" w:fill="F2F2F2" w:themeFill="background1" w:themeFillShade="F2"/>
            <w:vAlign w:val="center"/>
          </w:tcPr>
          <w:p w:rsidRPr="00435E5F" w:rsidR="0091411B" w:rsidP="00435E5F" w:rsidRDefault="0091411B" w14:paraId="1F64EB59" w14:textId="77777777">
            <w:pPr>
              <w:tabs>
                <w:tab w:val="left" w:pos="3600"/>
              </w:tabs>
              <w:spacing w:before="120"/>
              <w:jc w:val="center"/>
              <w:rPr>
                <w:rFonts w:ascii="Palatino Linotype" w:hAnsi="Palatino Linotype"/>
                <w:b/>
              </w:rPr>
            </w:pPr>
            <w:r w:rsidRPr="00435E5F">
              <w:rPr>
                <w:rFonts w:ascii="Palatino Linotype" w:hAnsi="Palatino Linotype"/>
                <w:b/>
              </w:rPr>
              <w:t>Aug</w:t>
            </w:r>
          </w:p>
        </w:tc>
        <w:tc>
          <w:tcPr>
            <w:tcW w:w="720" w:type="dxa"/>
            <w:tcBorders>
              <w:bottom w:val="single" w:color="auto" w:sz="4" w:space="0"/>
            </w:tcBorders>
            <w:shd w:val="clear" w:color="auto" w:fill="F2F2F2" w:themeFill="background1" w:themeFillShade="F2"/>
            <w:vAlign w:val="center"/>
          </w:tcPr>
          <w:p w:rsidRPr="00435E5F" w:rsidR="0091411B" w:rsidP="00435E5F" w:rsidRDefault="0091411B" w14:paraId="7DA57851" w14:textId="77777777">
            <w:pPr>
              <w:tabs>
                <w:tab w:val="left" w:pos="3600"/>
              </w:tabs>
              <w:spacing w:before="120"/>
              <w:jc w:val="center"/>
              <w:rPr>
                <w:rFonts w:ascii="Palatino Linotype" w:hAnsi="Palatino Linotype"/>
                <w:b/>
              </w:rPr>
            </w:pPr>
            <w:r w:rsidRPr="00435E5F">
              <w:rPr>
                <w:rFonts w:ascii="Palatino Linotype" w:hAnsi="Palatino Linotype"/>
                <w:b/>
              </w:rPr>
              <w:t>Sep</w:t>
            </w:r>
          </w:p>
        </w:tc>
        <w:tc>
          <w:tcPr>
            <w:tcW w:w="810" w:type="dxa"/>
            <w:tcBorders>
              <w:bottom w:val="single" w:color="auto" w:sz="4" w:space="0"/>
            </w:tcBorders>
            <w:shd w:val="clear" w:color="auto" w:fill="F2F2F2" w:themeFill="background1" w:themeFillShade="F2"/>
            <w:vAlign w:val="center"/>
          </w:tcPr>
          <w:p w:rsidRPr="00435E5F" w:rsidR="0091411B" w:rsidP="00435E5F" w:rsidRDefault="0091411B" w14:paraId="5005A41A" w14:textId="77777777">
            <w:pPr>
              <w:tabs>
                <w:tab w:val="left" w:pos="3600"/>
              </w:tabs>
              <w:spacing w:before="120"/>
              <w:jc w:val="center"/>
              <w:rPr>
                <w:rFonts w:ascii="Palatino Linotype" w:hAnsi="Palatino Linotype"/>
                <w:b/>
              </w:rPr>
            </w:pPr>
            <w:r w:rsidRPr="00435E5F">
              <w:rPr>
                <w:rFonts w:ascii="Palatino Linotype" w:hAnsi="Palatino Linotype"/>
                <w:b/>
              </w:rPr>
              <w:t>Oct</w:t>
            </w:r>
          </w:p>
        </w:tc>
        <w:tc>
          <w:tcPr>
            <w:tcW w:w="810" w:type="dxa"/>
            <w:tcBorders>
              <w:bottom w:val="single" w:color="auto" w:sz="4" w:space="0"/>
            </w:tcBorders>
            <w:shd w:val="clear" w:color="auto" w:fill="F2F2F2" w:themeFill="background1" w:themeFillShade="F2"/>
            <w:vAlign w:val="center"/>
          </w:tcPr>
          <w:p w:rsidRPr="00435E5F" w:rsidR="0091411B" w:rsidP="00435E5F" w:rsidRDefault="0091411B" w14:paraId="037549D9" w14:textId="77777777">
            <w:pPr>
              <w:tabs>
                <w:tab w:val="left" w:pos="3600"/>
              </w:tabs>
              <w:spacing w:before="120"/>
              <w:jc w:val="center"/>
              <w:rPr>
                <w:rFonts w:ascii="Palatino Linotype" w:hAnsi="Palatino Linotype"/>
                <w:b/>
              </w:rPr>
            </w:pPr>
            <w:r w:rsidRPr="00435E5F">
              <w:rPr>
                <w:rFonts w:ascii="Palatino Linotype" w:hAnsi="Palatino Linotype"/>
                <w:b/>
              </w:rPr>
              <w:t>Nov</w:t>
            </w:r>
          </w:p>
        </w:tc>
        <w:tc>
          <w:tcPr>
            <w:tcW w:w="815" w:type="dxa"/>
            <w:tcBorders>
              <w:bottom w:val="single" w:color="auto" w:sz="4" w:space="0"/>
            </w:tcBorders>
            <w:shd w:val="clear" w:color="auto" w:fill="F2F2F2" w:themeFill="background1" w:themeFillShade="F2"/>
            <w:vAlign w:val="center"/>
          </w:tcPr>
          <w:p w:rsidRPr="00435E5F" w:rsidR="0091411B" w:rsidP="00435E5F" w:rsidRDefault="0091411B" w14:paraId="459EB97D" w14:textId="77777777">
            <w:pPr>
              <w:tabs>
                <w:tab w:val="left" w:pos="3600"/>
              </w:tabs>
              <w:spacing w:before="120"/>
              <w:jc w:val="center"/>
              <w:rPr>
                <w:rFonts w:ascii="Palatino Linotype" w:hAnsi="Palatino Linotype"/>
                <w:b/>
              </w:rPr>
            </w:pPr>
            <w:r w:rsidRPr="00435E5F">
              <w:rPr>
                <w:rFonts w:ascii="Palatino Linotype" w:hAnsi="Palatino Linotype"/>
                <w:b/>
              </w:rPr>
              <w:t>Dec</w:t>
            </w:r>
          </w:p>
        </w:tc>
      </w:tr>
      <w:tr w:rsidRPr="00435E5F" w:rsidR="0091411B" w:rsidTr="001E0179" w14:paraId="54F036AA" w14:textId="77777777">
        <w:tblPrEx>
          <w:tblCellMar>
            <w:left w:w="108" w:type="dxa"/>
            <w:right w:w="108" w:type="dxa"/>
          </w:tblCellMar>
        </w:tblPrEx>
        <w:trPr>
          <w:trHeight w:val="419" w:hRule="exact"/>
          <w:jc w:val="center"/>
        </w:trPr>
        <w:tc>
          <w:tcPr>
            <w:tcW w:w="1620" w:type="dxa"/>
            <w:shd w:val="clear" w:color="auto" w:fill="F2F2F2" w:themeFill="background1" w:themeFillShade="F2"/>
            <w:vAlign w:val="center"/>
          </w:tcPr>
          <w:p w:rsidRPr="00435E5F" w:rsidR="0091411B" w:rsidP="00435E5F" w:rsidRDefault="006E5121" w14:paraId="02246A7B" w14:textId="69EEA89D">
            <w:pPr>
              <w:tabs>
                <w:tab w:val="left" w:pos="3600"/>
              </w:tabs>
              <w:spacing w:before="120"/>
              <w:jc w:val="center"/>
              <w:rPr>
                <w:rFonts w:ascii="Palatino Linotype" w:hAnsi="Palatino Linotype"/>
                <w:b/>
                <w:color w:val="FF0000"/>
              </w:rPr>
            </w:pPr>
            <w:r w:rsidRPr="00435E5F">
              <w:rPr>
                <w:rFonts w:ascii="Palatino Linotype" w:hAnsi="Palatino Linotype"/>
                <w:b/>
              </w:rPr>
              <w:t>AT&amp;T</w:t>
            </w:r>
          </w:p>
        </w:tc>
        <w:tc>
          <w:tcPr>
            <w:tcW w:w="720" w:type="dxa"/>
            <w:shd w:val="clear" w:color="auto" w:fill="FFFFFF" w:themeFill="background1"/>
            <w:vAlign w:val="center"/>
          </w:tcPr>
          <w:p w:rsidRPr="00435E5F" w:rsidR="0091411B" w:rsidP="00435E5F" w:rsidRDefault="003A7B5B" w14:paraId="4A15ABF4" w14:textId="161D4065">
            <w:pPr>
              <w:tabs>
                <w:tab w:val="left" w:pos="3600"/>
              </w:tabs>
              <w:spacing w:before="120"/>
              <w:jc w:val="center"/>
              <w:rPr>
                <w:rFonts w:ascii="Palatino Linotype" w:hAnsi="Palatino Linotype"/>
                <w:color w:val="FF0000"/>
              </w:rPr>
            </w:pPr>
            <w:r w:rsidRPr="00435E5F">
              <w:rPr>
                <w:rFonts w:ascii="Palatino Linotype" w:hAnsi="Palatino Linotype"/>
                <w:color w:val="FF0000"/>
              </w:rPr>
              <w:t>40.2</w:t>
            </w:r>
            <w:r w:rsidRPr="00435E5F" w:rsidR="0091411B">
              <w:rPr>
                <w:rFonts w:ascii="Palatino Linotype" w:hAnsi="Palatino Linotype"/>
                <w:color w:val="FF0000"/>
              </w:rPr>
              <w:t>%*</w:t>
            </w:r>
          </w:p>
        </w:tc>
        <w:tc>
          <w:tcPr>
            <w:tcW w:w="810" w:type="dxa"/>
            <w:shd w:val="clear" w:color="auto" w:fill="FFFFFF" w:themeFill="background1"/>
            <w:vAlign w:val="center"/>
          </w:tcPr>
          <w:p w:rsidRPr="00435E5F" w:rsidR="0091411B" w:rsidP="00435E5F" w:rsidRDefault="003A7B5B" w14:paraId="3C727D1F" w14:textId="0773DA8C">
            <w:pPr>
              <w:tabs>
                <w:tab w:val="left" w:pos="3600"/>
              </w:tabs>
              <w:spacing w:before="120"/>
              <w:jc w:val="center"/>
              <w:rPr>
                <w:rFonts w:ascii="Palatino Linotype" w:hAnsi="Palatino Linotype"/>
                <w:color w:val="FF0000"/>
              </w:rPr>
            </w:pPr>
            <w:r w:rsidRPr="00435E5F">
              <w:rPr>
                <w:rFonts w:ascii="Palatino Linotype" w:hAnsi="Palatino Linotype"/>
                <w:color w:val="FF0000"/>
              </w:rPr>
              <w:t>32.7</w:t>
            </w:r>
            <w:r w:rsidRPr="00435E5F" w:rsidR="0091411B">
              <w:rPr>
                <w:rFonts w:ascii="Palatino Linotype" w:hAnsi="Palatino Linotype"/>
                <w:color w:val="FF0000"/>
              </w:rPr>
              <w:t>%*</w:t>
            </w:r>
          </w:p>
        </w:tc>
        <w:tc>
          <w:tcPr>
            <w:tcW w:w="810" w:type="dxa"/>
            <w:shd w:val="clear" w:color="auto" w:fill="FFFFFF" w:themeFill="background1"/>
            <w:vAlign w:val="center"/>
          </w:tcPr>
          <w:p w:rsidRPr="00435E5F" w:rsidR="0091411B" w:rsidP="00435E5F" w:rsidRDefault="003A7B5B" w14:paraId="0F36D1B3" w14:textId="304B1534">
            <w:pPr>
              <w:tabs>
                <w:tab w:val="left" w:pos="3600"/>
              </w:tabs>
              <w:spacing w:before="120"/>
              <w:jc w:val="center"/>
              <w:rPr>
                <w:rFonts w:ascii="Palatino Linotype" w:hAnsi="Palatino Linotype"/>
                <w:color w:val="FF0000"/>
              </w:rPr>
            </w:pPr>
            <w:r w:rsidRPr="00435E5F">
              <w:rPr>
                <w:rFonts w:ascii="Palatino Linotype" w:hAnsi="Palatino Linotype"/>
                <w:color w:val="FF0000"/>
              </w:rPr>
              <w:t>45.7</w:t>
            </w:r>
            <w:r w:rsidRPr="00435E5F" w:rsidR="0091411B">
              <w:rPr>
                <w:rFonts w:ascii="Palatino Linotype" w:hAnsi="Palatino Linotype"/>
                <w:color w:val="FF0000"/>
              </w:rPr>
              <w:t>%</w:t>
            </w:r>
            <w:r w:rsidRPr="00435E5F" w:rsidR="00405101">
              <w:rPr>
                <w:rFonts w:ascii="Palatino Linotype" w:hAnsi="Palatino Linotype"/>
                <w:color w:val="FF0000"/>
              </w:rPr>
              <w:t>*</w:t>
            </w:r>
          </w:p>
        </w:tc>
        <w:tc>
          <w:tcPr>
            <w:tcW w:w="810" w:type="dxa"/>
            <w:shd w:val="clear" w:color="auto" w:fill="FFFFFF" w:themeFill="background1"/>
            <w:vAlign w:val="center"/>
          </w:tcPr>
          <w:p w:rsidRPr="00435E5F" w:rsidR="0091411B" w:rsidP="00435E5F" w:rsidRDefault="003A7B5B" w14:paraId="451785C9" w14:textId="3340308A">
            <w:pPr>
              <w:tabs>
                <w:tab w:val="left" w:pos="3600"/>
              </w:tabs>
              <w:spacing w:before="120"/>
              <w:jc w:val="center"/>
              <w:rPr>
                <w:rFonts w:ascii="Palatino Linotype" w:hAnsi="Palatino Linotype"/>
                <w:color w:val="FF0000"/>
              </w:rPr>
            </w:pPr>
            <w:r w:rsidRPr="00435E5F">
              <w:rPr>
                <w:rFonts w:ascii="Palatino Linotype" w:hAnsi="Palatino Linotype"/>
                <w:color w:val="FF0000"/>
              </w:rPr>
              <w:t>50.7</w:t>
            </w:r>
            <w:r w:rsidRPr="00435E5F" w:rsidR="0091411B">
              <w:rPr>
                <w:rFonts w:ascii="Palatino Linotype" w:hAnsi="Palatino Linotype"/>
                <w:color w:val="FF0000"/>
              </w:rPr>
              <w:t>%*</w:t>
            </w:r>
          </w:p>
        </w:tc>
        <w:tc>
          <w:tcPr>
            <w:tcW w:w="720" w:type="dxa"/>
            <w:shd w:val="clear" w:color="auto" w:fill="FFFFFF" w:themeFill="background1"/>
            <w:vAlign w:val="center"/>
          </w:tcPr>
          <w:p w:rsidRPr="00435E5F" w:rsidR="0091411B" w:rsidP="00435E5F" w:rsidRDefault="003A7B5B" w14:paraId="32744DFB" w14:textId="4B792C7A">
            <w:pPr>
              <w:tabs>
                <w:tab w:val="left" w:pos="3600"/>
              </w:tabs>
              <w:spacing w:before="120"/>
              <w:jc w:val="center"/>
              <w:rPr>
                <w:rFonts w:ascii="Palatino Linotype" w:hAnsi="Palatino Linotype"/>
                <w:color w:val="FF0000"/>
              </w:rPr>
            </w:pPr>
            <w:r w:rsidRPr="00435E5F">
              <w:rPr>
                <w:rFonts w:ascii="Palatino Linotype" w:hAnsi="Palatino Linotype"/>
                <w:color w:val="FF0000"/>
              </w:rPr>
              <w:t>39.1</w:t>
            </w:r>
            <w:r w:rsidRPr="00435E5F" w:rsidR="0091411B">
              <w:rPr>
                <w:rFonts w:ascii="Palatino Linotype" w:hAnsi="Palatino Linotype"/>
                <w:color w:val="FF0000"/>
              </w:rPr>
              <w:t>%</w:t>
            </w:r>
            <w:r w:rsidRPr="00435E5F" w:rsidR="00405101">
              <w:rPr>
                <w:rFonts w:ascii="Palatino Linotype" w:hAnsi="Palatino Linotype"/>
                <w:color w:val="FF0000"/>
              </w:rPr>
              <w:t>*</w:t>
            </w:r>
          </w:p>
        </w:tc>
        <w:tc>
          <w:tcPr>
            <w:tcW w:w="720" w:type="dxa"/>
            <w:shd w:val="clear" w:color="auto" w:fill="FFFFFF" w:themeFill="background1"/>
            <w:vAlign w:val="center"/>
          </w:tcPr>
          <w:p w:rsidRPr="00435E5F" w:rsidR="0091411B" w:rsidP="00435E5F" w:rsidRDefault="003A7B5B" w14:paraId="32E0677B" w14:textId="02AC3431">
            <w:pPr>
              <w:tabs>
                <w:tab w:val="left" w:pos="3600"/>
              </w:tabs>
              <w:spacing w:before="120"/>
              <w:jc w:val="center"/>
              <w:rPr>
                <w:rFonts w:ascii="Palatino Linotype" w:hAnsi="Palatino Linotype"/>
                <w:color w:val="FF0000"/>
              </w:rPr>
            </w:pPr>
            <w:r w:rsidRPr="00435E5F">
              <w:rPr>
                <w:rFonts w:ascii="Palatino Linotype" w:hAnsi="Palatino Linotype"/>
                <w:color w:val="FF0000"/>
              </w:rPr>
              <w:t>37.2</w:t>
            </w:r>
            <w:r w:rsidRPr="00435E5F" w:rsidR="0091411B">
              <w:rPr>
                <w:rFonts w:ascii="Palatino Linotype" w:hAnsi="Palatino Linotype"/>
                <w:color w:val="FF0000"/>
              </w:rPr>
              <w:t>%</w:t>
            </w:r>
            <w:r w:rsidRPr="00435E5F" w:rsidR="00405101">
              <w:rPr>
                <w:rFonts w:ascii="Palatino Linotype" w:hAnsi="Palatino Linotype"/>
                <w:color w:val="FF0000"/>
              </w:rPr>
              <w:t>*</w:t>
            </w:r>
          </w:p>
        </w:tc>
        <w:tc>
          <w:tcPr>
            <w:tcW w:w="720" w:type="dxa"/>
            <w:shd w:val="clear" w:color="auto" w:fill="FFFFFF" w:themeFill="background1"/>
            <w:vAlign w:val="center"/>
          </w:tcPr>
          <w:p w:rsidRPr="00435E5F" w:rsidR="0091411B" w:rsidP="00435E5F" w:rsidRDefault="003A7B5B" w14:paraId="65EEB698" w14:textId="235AF68C">
            <w:pPr>
              <w:tabs>
                <w:tab w:val="left" w:pos="3600"/>
              </w:tabs>
              <w:spacing w:before="120"/>
              <w:jc w:val="center"/>
              <w:rPr>
                <w:rFonts w:ascii="Palatino Linotype" w:hAnsi="Palatino Linotype"/>
                <w:color w:val="FF0000"/>
              </w:rPr>
            </w:pPr>
            <w:r w:rsidRPr="00435E5F">
              <w:rPr>
                <w:rFonts w:ascii="Palatino Linotype" w:hAnsi="Palatino Linotype"/>
                <w:color w:val="FF0000"/>
              </w:rPr>
              <w:t>34.8</w:t>
            </w:r>
            <w:r w:rsidRPr="00435E5F" w:rsidR="0091411B">
              <w:rPr>
                <w:rFonts w:ascii="Palatino Linotype" w:hAnsi="Palatino Linotype"/>
                <w:color w:val="FF0000"/>
              </w:rPr>
              <w:t>%</w:t>
            </w:r>
            <w:r w:rsidRPr="00435E5F" w:rsidR="00405101">
              <w:rPr>
                <w:rFonts w:ascii="Palatino Linotype" w:hAnsi="Palatino Linotype"/>
                <w:color w:val="FF0000"/>
              </w:rPr>
              <w:t>*</w:t>
            </w:r>
          </w:p>
        </w:tc>
        <w:tc>
          <w:tcPr>
            <w:tcW w:w="810" w:type="dxa"/>
            <w:shd w:val="clear" w:color="auto" w:fill="FFFFFF" w:themeFill="background1"/>
            <w:vAlign w:val="center"/>
          </w:tcPr>
          <w:p w:rsidRPr="00435E5F" w:rsidR="0091411B" w:rsidP="00435E5F" w:rsidRDefault="003A7B5B" w14:paraId="11DFC80D" w14:textId="73B11BEB">
            <w:pPr>
              <w:tabs>
                <w:tab w:val="left" w:pos="3600"/>
              </w:tabs>
              <w:spacing w:before="120"/>
              <w:jc w:val="center"/>
              <w:rPr>
                <w:rFonts w:ascii="Palatino Linotype" w:hAnsi="Palatino Linotype"/>
                <w:color w:val="FF0000"/>
              </w:rPr>
            </w:pPr>
            <w:r w:rsidRPr="00435E5F">
              <w:rPr>
                <w:rFonts w:ascii="Palatino Linotype" w:hAnsi="Palatino Linotype"/>
                <w:color w:val="FF0000"/>
              </w:rPr>
              <w:t>33.7</w:t>
            </w:r>
            <w:r w:rsidRPr="00435E5F" w:rsidR="0091411B">
              <w:rPr>
                <w:rFonts w:ascii="Palatino Linotype" w:hAnsi="Palatino Linotype"/>
                <w:color w:val="FF0000"/>
              </w:rPr>
              <w:t>%</w:t>
            </w:r>
            <w:r w:rsidRPr="00435E5F" w:rsidR="00405101">
              <w:rPr>
                <w:rFonts w:ascii="Palatino Linotype" w:hAnsi="Palatino Linotype"/>
                <w:color w:val="FF0000"/>
              </w:rPr>
              <w:t>*</w:t>
            </w:r>
          </w:p>
        </w:tc>
        <w:tc>
          <w:tcPr>
            <w:tcW w:w="720" w:type="dxa"/>
            <w:shd w:val="clear" w:color="auto" w:fill="FFFFFF" w:themeFill="background1"/>
            <w:vAlign w:val="center"/>
          </w:tcPr>
          <w:p w:rsidRPr="00435E5F" w:rsidR="0091411B" w:rsidP="00435E5F" w:rsidRDefault="003A7B5B" w14:paraId="510A649A" w14:textId="6C890D04">
            <w:pPr>
              <w:tabs>
                <w:tab w:val="left" w:pos="3600"/>
              </w:tabs>
              <w:spacing w:before="120"/>
              <w:jc w:val="center"/>
              <w:rPr>
                <w:rFonts w:ascii="Palatino Linotype" w:hAnsi="Palatino Linotype"/>
                <w:color w:val="FF0000"/>
              </w:rPr>
            </w:pPr>
            <w:r w:rsidRPr="00435E5F">
              <w:rPr>
                <w:rFonts w:ascii="Palatino Linotype" w:hAnsi="Palatino Linotype"/>
                <w:color w:val="FF0000"/>
              </w:rPr>
              <w:t>40.9</w:t>
            </w:r>
            <w:r w:rsidRPr="00435E5F" w:rsidR="0091411B">
              <w:rPr>
                <w:rFonts w:ascii="Palatino Linotype" w:hAnsi="Palatino Linotype"/>
                <w:color w:val="FF0000"/>
              </w:rPr>
              <w:t>%</w:t>
            </w:r>
            <w:r w:rsidRPr="00435E5F" w:rsidR="00405101">
              <w:rPr>
                <w:rFonts w:ascii="Palatino Linotype" w:hAnsi="Palatino Linotype"/>
                <w:color w:val="FF0000"/>
              </w:rPr>
              <w:t>*</w:t>
            </w:r>
          </w:p>
        </w:tc>
        <w:tc>
          <w:tcPr>
            <w:tcW w:w="810" w:type="dxa"/>
            <w:shd w:val="clear" w:color="auto" w:fill="FFFFFF" w:themeFill="background1"/>
            <w:vAlign w:val="center"/>
          </w:tcPr>
          <w:p w:rsidRPr="00435E5F" w:rsidR="0091411B" w:rsidP="00435E5F" w:rsidRDefault="003A7B5B" w14:paraId="16C24589" w14:textId="60C53C07">
            <w:pPr>
              <w:tabs>
                <w:tab w:val="left" w:pos="3600"/>
              </w:tabs>
              <w:spacing w:before="120"/>
              <w:jc w:val="center"/>
              <w:rPr>
                <w:rFonts w:ascii="Palatino Linotype" w:hAnsi="Palatino Linotype"/>
                <w:color w:val="FF0000"/>
              </w:rPr>
            </w:pPr>
            <w:r w:rsidRPr="00435E5F">
              <w:rPr>
                <w:rFonts w:ascii="Palatino Linotype" w:hAnsi="Palatino Linotype"/>
                <w:color w:val="FF0000"/>
              </w:rPr>
              <w:t>34.5</w:t>
            </w:r>
            <w:r w:rsidRPr="00435E5F" w:rsidR="0091411B">
              <w:rPr>
                <w:rFonts w:ascii="Palatino Linotype" w:hAnsi="Palatino Linotype"/>
                <w:color w:val="FF0000"/>
              </w:rPr>
              <w:t>%</w:t>
            </w:r>
            <w:r w:rsidRPr="00435E5F" w:rsidR="00405101">
              <w:rPr>
                <w:rFonts w:ascii="Palatino Linotype" w:hAnsi="Palatino Linotype"/>
                <w:color w:val="FF0000"/>
              </w:rPr>
              <w:t>*</w:t>
            </w:r>
          </w:p>
        </w:tc>
        <w:tc>
          <w:tcPr>
            <w:tcW w:w="810" w:type="dxa"/>
            <w:shd w:val="clear" w:color="auto" w:fill="FFFFFF" w:themeFill="background1"/>
            <w:vAlign w:val="center"/>
          </w:tcPr>
          <w:p w:rsidRPr="00435E5F" w:rsidR="0091411B" w:rsidP="00435E5F" w:rsidRDefault="003A7B5B" w14:paraId="35F2473A" w14:textId="099CAFD7">
            <w:pPr>
              <w:tabs>
                <w:tab w:val="left" w:pos="3600"/>
              </w:tabs>
              <w:spacing w:before="120"/>
              <w:jc w:val="center"/>
              <w:rPr>
                <w:rFonts w:ascii="Palatino Linotype" w:hAnsi="Palatino Linotype"/>
                <w:color w:val="FF0000"/>
              </w:rPr>
            </w:pPr>
            <w:r w:rsidRPr="00435E5F">
              <w:rPr>
                <w:rFonts w:ascii="Palatino Linotype" w:hAnsi="Palatino Linotype"/>
                <w:color w:val="FF0000"/>
              </w:rPr>
              <w:t>28.5</w:t>
            </w:r>
            <w:r w:rsidRPr="00435E5F" w:rsidR="0091411B">
              <w:rPr>
                <w:rFonts w:ascii="Palatino Linotype" w:hAnsi="Palatino Linotype"/>
                <w:color w:val="FF0000"/>
              </w:rPr>
              <w:t>%</w:t>
            </w:r>
            <w:r w:rsidRPr="00435E5F" w:rsidR="00405101">
              <w:rPr>
                <w:rFonts w:ascii="Palatino Linotype" w:hAnsi="Palatino Linotype"/>
                <w:color w:val="FF0000"/>
              </w:rPr>
              <w:t>*</w:t>
            </w:r>
          </w:p>
        </w:tc>
        <w:tc>
          <w:tcPr>
            <w:tcW w:w="815" w:type="dxa"/>
            <w:shd w:val="clear" w:color="auto" w:fill="FFFFFF" w:themeFill="background1"/>
            <w:vAlign w:val="center"/>
          </w:tcPr>
          <w:p w:rsidRPr="00435E5F" w:rsidR="0091411B" w:rsidP="00435E5F" w:rsidRDefault="003A7B5B" w14:paraId="2AA3473A" w14:textId="5B126FAB">
            <w:pPr>
              <w:tabs>
                <w:tab w:val="left" w:pos="3600"/>
              </w:tabs>
              <w:spacing w:before="120"/>
              <w:jc w:val="center"/>
              <w:rPr>
                <w:rFonts w:ascii="Palatino Linotype" w:hAnsi="Palatino Linotype"/>
                <w:color w:val="FF0000"/>
              </w:rPr>
            </w:pPr>
            <w:r w:rsidRPr="00435E5F">
              <w:rPr>
                <w:rFonts w:ascii="Palatino Linotype" w:hAnsi="Palatino Linotype"/>
                <w:color w:val="FF0000"/>
              </w:rPr>
              <w:t>19.3</w:t>
            </w:r>
            <w:r w:rsidRPr="00435E5F" w:rsidR="0091411B">
              <w:rPr>
                <w:rFonts w:ascii="Palatino Linotype" w:hAnsi="Palatino Linotype"/>
                <w:color w:val="FF0000"/>
              </w:rPr>
              <w:t>%</w:t>
            </w:r>
            <w:r w:rsidRPr="00435E5F" w:rsidR="00405101">
              <w:rPr>
                <w:rFonts w:ascii="Palatino Linotype" w:hAnsi="Palatino Linotype"/>
                <w:color w:val="FF0000"/>
              </w:rPr>
              <w:t>*</w:t>
            </w:r>
          </w:p>
        </w:tc>
      </w:tr>
    </w:tbl>
    <w:bookmarkEnd w:id="0"/>
    <w:p w:rsidRPr="00435E5F" w:rsidR="0091411B" w:rsidP="00435E5F" w:rsidRDefault="0091411B" w14:paraId="778405D2" w14:textId="77777777">
      <w:pPr>
        <w:ind w:right="187"/>
        <w:rPr>
          <w:rFonts w:ascii="Palatino Linotype" w:hAnsi="Palatino Linotype"/>
          <w:i/>
          <w:color w:val="000000"/>
        </w:rPr>
      </w:pPr>
      <w:r w:rsidRPr="00435E5F">
        <w:rPr>
          <w:rFonts w:ascii="Palatino Linotype" w:hAnsi="Palatino Linotype"/>
          <w:i/>
          <w:color w:val="000000"/>
        </w:rPr>
        <w:t>(*chronic failure status - fine assessed)</w:t>
      </w:r>
    </w:p>
    <w:p w:rsidRPr="00435E5F" w:rsidR="0091411B" w:rsidP="00435E5F" w:rsidRDefault="0091411B" w14:paraId="1EE04167" w14:textId="77777777">
      <w:pPr>
        <w:ind w:right="187"/>
        <w:rPr>
          <w:rFonts w:ascii="Palatino Linotype" w:hAnsi="Palatino Linotype"/>
          <w:i/>
          <w:color w:val="000000"/>
        </w:rPr>
      </w:pPr>
    </w:p>
    <w:p w:rsidRPr="00435E5F" w:rsidR="0091411B" w:rsidP="00435E5F" w:rsidRDefault="0091411B" w14:paraId="1C39C67D" w14:textId="77777777">
      <w:pPr>
        <w:ind w:right="187"/>
        <w:rPr>
          <w:rFonts w:ascii="Palatino Linotype" w:hAnsi="Palatino Linotype"/>
          <w:color w:val="FF0000"/>
        </w:rPr>
      </w:pPr>
    </w:p>
    <w:p w:rsidRPr="00435E5F" w:rsidR="0091411B" w:rsidP="00435E5F" w:rsidRDefault="00727EFE" w14:paraId="6F807A7B" w14:textId="610B1B2A">
      <w:pPr>
        <w:ind w:right="187"/>
        <w:rPr>
          <w:rFonts w:ascii="Palatino Linotype" w:hAnsi="Palatino Linotype"/>
        </w:rPr>
      </w:pPr>
      <w:r w:rsidRPr="00435E5F">
        <w:rPr>
          <w:rFonts w:ascii="Palatino Linotype" w:hAnsi="Palatino Linotype"/>
        </w:rPr>
        <w:t>AT&amp;T’s</w:t>
      </w:r>
      <w:r w:rsidRPr="00435E5F" w:rsidR="0091411B">
        <w:rPr>
          <w:rFonts w:ascii="Palatino Linotype" w:hAnsi="Palatino Linotype"/>
        </w:rPr>
        <w:t xml:space="preserve"> OOS repair rate was below 90% and in “chronic failure status” during </w:t>
      </w:r>
      <w:r w:rsidRPr="00435E5F">
        <w:rPr>
          <w:rFonts w:ascii="Palatino Linotype" w:hAnsi="Palatino Linotype"/>
        </w:rPr>
        <w:t>every month in</w:t>
      </w:r>
      <w:r w:rsidRPr="00435E5F" w:rsidR="0091411B">
        <w:rPr>
          <w:rFonts w:ascii="Palatino Linotype" w:hAnsi="Palatino Linotype"/>
        </w:rPr>
        <w:t xml:space="preserve"> 2025.  </w:t>
      </w:r>
      <w:r w:rsidRPr="00435E5F">
        <w:rPr>
          <w:rFonts w:ascii="Palatino Linotype" w:hAnsi="Palatino Linotype"/>
        </w:rPr>
        <w:t>AT&amp;T’s</w:t>
      </w:r>
      <w:r w:rsidRPr="00435E5F" w:rsidR="0091411B">
        <w:rPr>
          <w:rFonts w:ascii="Palatino Linotype" w:hAnsi="Palatino Linotype"/>
        </w:rPr>
        <w:t xml:space="preserve"> OOS proposed fine calculation in AL </w:t>
      </w:r>
      <w:r w:rsidRPr="00435E5F" w:rsidR="00F85395">
        <w:rPr>
          <w:rFonts w:ascii="Palatino Linotype" w:hAnsi="Palatino Linotype"/>
        </w:rPr>
        <w:t>50202</w:t>
      </w:r>
      <w:r w:rsidRPr="00435E5F" w:rsidR="0091411B">
        <w:rPr>
          <w:rFonts w:ascii="Palatino Linotype" w:hAnsi="Palatino Linotype"/>
        </w:rPr>
        <w:t xml:space="preserve"> is accurate and was calculated as follows:  </w:t>
      </w:r>
    </w:p>
    <w:p w:rsidRPr="00435E5F" w:rsidR="0091411B" w:rsidP="00435E5F" w:rsidRDefault="0091411B" w14:paraId="2EE7AF0E" w14:textId="77777777">
      <w:pPr>
        <w:ind w:right="187"/>
        <w:rPr>
          <w:rFonts w:ascii="Palatino Linotype" w:hAnsi="Palatino Linotype"/>
          <w:highlight w:val="yellow"/>
        </w:rPr>
      </w:pPr>
    </w:p>
    <w:p w:rsidRPr="00435E5F" w:rsidR="0091411B" w:rsidP="00435E5F" w:rsidRDefault="0091411B" w14:paraId="093374FF" w14:textId="6B30D714">
      <w:pPr>
        <w:ind w:right="187"/>
        <w:jc w:val="center"/>
        <w:rPr>
          <w:rFonts w:ascii="Palatino Linotype" w:hAnsi="Palatino Linotype"/>
        </w:rPr>
      </w:pPr>
      <w:r w:rsidRPr="00435E5F">
        <w:rPr>
          <w:rFonts w:ascii="Palatino Linotype" w:hAnsi="Palatino Linotype"/>
        </w:rPr>
        <w:t>(</w:t>
      </w:r>
      <w:r w:rsidRPr="00435E5F" w:rsidR="00727EFE">
        <w:rPr>
          <w:rFonts w:ascii="Palatino Linotype" w:hAnsi="Palatino Linotype"/>
        </w:rPr>
        <w:t>AT&amp;T</w:t>
      </w:r>
      <w:r w:rsidRPr="00435E5F">
        <w:rPr>
          <w:rFonts w:ascii="Palatino Linotype" w:hAnsi="Palatino Linotype"/>
        </w:rPr>
        <w:t xml:space="preserve"> Scaling Factor </w:t>
      </w:r>
      <w:r w:rsidRPr="00435E5F">
        <w:rPr>
          <w:rFonts w:ascii="Palatino Linotype" w:hAnsi="Palatino Linotype"/>
          <w:u w:val="single"/>
        </w:rPr>
        <w:t>0.</w:t>
      </w:r>
      <w:r w:rsidRPr="00435E5F" w:rsidR="00727EFE">
        <w:rPr>
          <w:rFonts w:ascii="Palatino Linotype" w:hAnsi="Palatino Linotype"/>
          <w:u w:val="single"/>
        </w:rPr>
        <w:t>2939</w:t>
      </w:r>
      <w:r w:rsidRPr="00435E5F">
        <w:rPr>
          <w:rFonts w:ascii="Palatino Linotype" w:hAnsi="Palatino Linotype"/>
        </w:rPr>
        <w:t xml:space="preserve"> X (Monthly Base Fine </w:t>
      </w:r>
      <w:r w:rsidRPr="00435E5F">
        <w:rPr>
          <w:rFonts w:ascii="Palatino Linotype" w:hAnsi="Palatino Linotype"/>
          <w:u w:val="single"/>
        </w:rPr>
        <w:t>$750,000</w:t>
      </w:r>
      <w:r w:rsidRPr="00435E5F">
        <w:rPr>
          <w:rFonts w:ascii="Palatino Linotype" w:hAnsi="Palatino Linotype"/>
        </w:rPr>
        <w:t xml:space="preserve">) X    </w:t>
      </w:r>
    </w:p>
    <w:p w:rsidRPr="00435E5F" w:rsidR="0091411B" w:rsidP="00435E5F" w:rsidRDefault="0091411B" w14:paraId="161C0400" w14:textId="44B8D23F">
      <w:pPr>
        <w:ind w:right="187"/>
        <w:jc w:val="center"/>
        <w:rPr>
          <w:rFonts w:ascii="Palatino Linotype" w:hAnsi="Palatino Linotype"/>
          <w:b/>
          <w:bCs/>
        </w:rPr>
      </w:pPr>
      <w:r w:rsidRPr="00435E5F">
        <w:rPr>
          <w:rFonts w:ascii="Palatino Linotype" w:hAnsi="Palatino Linotype"/>
        </w:rPr>
        <w:t xml:space="preserve"> (Number of Months in Chronic Failure </w:t>
      </w:r>
      <w:r w:rsidRPr="00435E5F" w:rsidR="00727EFE">
        <w:rPr>
          <w:rFonts w:ascii="Palatino Linotype" w:hAnsi="Palatino Linotype"/>
          <w:u w:val="single"/>
        </w:rPr>
        <w:t>12</w:t>
      </w:r>
      <w:r w:rsidRPr="00435E5F">
        <w:rPr>
          <w:rFonts w:ascii="Palatino Linotype" w:hAnsi="Palatino Linotype"/>
        </w:rPr>
        <w:t xml:space="preserve">) = </w:t>
      </w:r>
      <w:r w:rsidRPr="00435E5F">
        <w:rPr>
          <w:rFonts w:ascii="Palatino Linotype" w:hAnsi="Palatino Linotype"/>
          <w:b/>
          <w:bCs/>
        </w:rPr>
        <w:t>$</w:t>
      </w:r>
      <w:r w:rsidRPr="00435E5F" w:rsidR="00727EFE">
        <w:rPr>
          <w:rFonts w:ascii="Palatino Linotype" w:hAnsi="Palatino Linotype"/>
          <w:b/>
          <w:bCs/>
        </w:rPr>
        <w:t>2,645,100</w:t>
      </w:r>
    </w:p>
    <w:p w:rsidRPr="00435E5F" w:rsidR="0091411B" w:rsidP="00435E5F" w:rsidRDefault="0091411B" w14:paraId="2927A43B" w14:textId="77777777">
      <w:pPr>
        <w:spacing w:before="120" w:after="120"/>
        <w:ind w:right="180"/>
        <w:jc w:val="both"/>
        <w:rPr>
          <w:rFonts w:ascii="Palatino Linotype" w:hAnsi="Palatino Linotype"/>
          <w:b/>
          <w:bCs/>
        </w:rPr>
      </w:pPr>
    </w:p>
    <w:p w:rsidRPr="00435E5F" w:rsidR="0091411B" w:rsidP="00435E5F" w:rsidRDefault="0091411B" w14:paraId="70D42F2B" w14:textId="77777777">
      <w:pPr>
        <w:pStyle w:val="ListParagraph"/>
        <w:numPr>
          <w:ilvl w:val="0"/>
          <w:numId w:val="37"/>
        </w:numPr>
        <w:spacing w:before="120" w:after="120" w:line="240" w:lineRule="auto"/>
        <w:ind w:left="1080"/>
        <w:rPr>
          <w:rFonts w:ascii="Palatino Linotype" w:hAnsi="Palatino Linotype"/>
          <w:b/>
          <w:i/>
          <w:sz w:val="24"/>
          <w:szCs w:val="24"/>
          <w:u w:val="single"/>
        </w:rPr>
      </w:pPr>
      <w:r w:rsidRPr="00435E5F">
        <w:rPr>
          <w:rFonts w:ascii="Palatino Linotype" w:hAnsi="Palatino Linotype"/>
          <w:b/>
          <w:i/>
          <w:sz w:val="24"/>
          <w:szCs w:val="24"/>
          <w:u w:val="single"/>
        </w:rPr>
        <w:t xml:space="preserve">Customer Trouble Reports </w:t>
      </w:r>
    </w:p>
    <w:p w:rsidRPr="00435E5F" w:rsidR="0091411B" w:rsidP="00435E5F" w:rsidRDefault="0091411B" w14:paraId="17226641" w14:textId="77777777">
      <w:pPr>
        <w:rPr>
          <w:rFonts w:ascii="Palatino Linotype" w:hAnsi="Palatino Linotype"/>
        </w:rPr>
      </w:pPr>
      <w:r w:rsidRPr="00435E5F">
        <w:rPr>
          <w:rFonts w:ascii="Palatino Linotype" w:hAnsi="Palatino Linotype"/>
        </w:rPr>
        <w:t xml:space="preserve">The </w:t>
      </w:r>
      <w:r w:rsidRPr="00435E5F">
        <w:rPr>
          <w:rFonts w:ascii="Palatino Linotype" w:hAnsi="Palatino Linotype"/>
          <w:i/>
        </w:rPr>
        <w:t xml:space="preserve">Customer Trouble Reports </w:t>
      </w:r>
      <w:r w:rsidRPr="00435E5F">
        <w:rPr>
          <w:rFonts w:ascii="Palatino Linotype" w:hAnsi="Palatino Linotype"/>
        </w:rPr>
        <w:t xml:space="preserve">standard, outlined in Section 3.3, measures the number of complaints received by a carrier from its customers regarding their dissatisfaction with company telephone services.  The Minimum Standard Reporting Level for the </w:t>
      </w:r>
      <w:r w:rsidRPr="00435E5F">
        <w:rPr>
          <w:rFonts w:ascii="Palatino Linotype" w:hAnsi="Palatino Linotype"/>
          <w:i/>
        </w:rPr>
        <w:t>Customer Trouble Reports</w:t>
      </w:r>
      <w:r w:rsidRPr="00435E5F">
        <w:rPr>
          <w:rFonts w:ascii="Palatino Linotype" w:hAnsi="Palatino Linotype"/>
        </w:rPr>
        <w:t xml:space="preserve"> measurement varies depending on the number of working lines per reporting unit. </w:t>
      </w:r>
    </w:p>
    <w:p w:rsidRPr="00435E5F" w:rsidR="0091411B" w:rsidP="00435E5F" w:rsidRDefault="0091411B" w14:paraId="1DB9992B" w14:textId="77777777">
      <w:pPr>
        <w:spacing w:before="120" w:after="120"/>
        <w:rPr>
          <w:rFonts w:ascii="Palatino Linotype" w:hAnsi="Palatino Linotype"/>
        </w:rPr>
      </w:pPr>
    </w:p>
    <w:p w:rsidRPr="00435E5F" w:rsidR="0091411B" w:rsidP="00435E5F" w:rsidRDefault="00855A52" w14:paraId="7435BA05" w14:textId="08D2AE00">
      <w:pPr>
        <w:spacing w:before="120" w:after="120"/>
        <w:rPr>
          <w:rFonts w:ascii="Palatino Linotype" w:hAnsi="Palatino Linotype"/>
        </w:rPr>
      </w:pPr>
      <w:r w:rsidRPr="00435E5F">
        <w:rPr>
          <w:rFonts w:ascii="Palatino Linotype" w:hAnsi="Palatino Linotype"/>
        </w:rPr>
        <w:t>AT&amp;T</w:t>
      </w:r>
      <w:r w:rsidRPr="00435E5F" w:rsidR="0091411B">
        <w:rPr>
          <w:rFonts w:ascii="Palatino Linotype" w:hAnsi="Palatino Linotype"/>
        </w:rPr>
        <w:t xml:space="preserve"> met the </w:t>
      </w:r>
      <w:r w:rsidRPr="00435E5F" w:rsidR="0091411B">
        <w:rPr>
          <w:rFonts w:ascii="Palatino Linotype" w:hAnsi="Palatino Linotype"/>
          <w:i/>
        </w:rPr>
        <w:t xml:space="preserve">Customer Trouble Reports </w:t>
      </w:r>
      <w:r w:rsidRPr="00435E5F" w:rsidR="0091411B">
        <w:rPr>
          <w:rFonts w:ascii="Palatino Linotype" w:hAnsi="Palatino Linotype"/>
        </w:rPr>
        <w:t>standard during 2025.</w:t>
      </w:r>
    </w:p>
    <w:p w:rsidRPr="00435E5F" w:rsidR="0091411B" w:rsidP="00435E5F" w:rsidRDefault="0091411B" w14:paraId="4C2E42E2" w14:textId="77777777">
      <w:pPr>
        <w:spacing w:before="120" w:after="120"/>
        <w:rPr>
          <w:rFonts w:ascii="Palatino Linotype" w:hAnsi="Palatino Linotype"/>
        </w:rPr>
      </w:pPr>
    </w:p>
    <w:p w:rsidRPr="00435E5F" w:rsidR="0091411B" w:rsidP="00435E5F" w:rsidRDefault="0091411B" w14:paraId="25C8B5B0" w14:textId="77777777">
      <w:pPr>
        <w:pStyle w:val="ListParagraph"/>
        <w:numPr>
          <w:ilvl w:val="0"/>
          <w:numId w:val="37"/>
        </w:numPr>
        <w:tabs>
          <w:tab w:val="left" w:pos="720"/>
        </w:tabs>
        <w:spacing w:before="120" w:after="120" w:line="240" w:lineRule="auto"/>
        <w:ind w:left="1080"/>
        <w:rPr>
          <w:rFonts w:ascii="Palatino Linotype" w:hAnsi="Palatino Linotype"/>
          <w:b/>
          <w:sz w:val="24"/>
          <w:szCs w:val="24"/>
        </w:rPr>
      </w:pPr>
      <w:r w:rsidRPr="00435E5F">
        <w:rPr>
          <w:rFonts w:ascii="Palatino Linotype" w:hAnsi="Palatino Linotype"/>
          <w:b/>
          <w:i/>
          <w:sz w:val="24"/>
          <w:szCs w:val="24"/>
          <w:u w:val="single"/>
        </w:rPr>
        <w:lastRenderedPageBreak/>
        <w:t>Answer Time for Trouble Reports and Billing and Non-Billing Inquiries</w:t>
      </w:r>
    </w:p>
    <w:p w:rsidRPr="00435E5F" w:rsidR="0091411B" w:rsidP="00435E5F" w:rsidRDefault="0091411B" w14:paraId="1FEEF5C2" w14:textId="77777777">
      <w:pPr>
        <w:rPr>
          <w:rFonts w:ascii="Palatino Linotype" w:hAnsi="Palatino Linotype"/>
        </w:rPr>
      </w:pPr>
      <w:r w:rsidRPr="00435E5F">
        <w:rPr>
          <w:rFonts w:ascii="Palatino Linotype" w:hAnsi="Palatino Linotype"/>
        </w:rPr>
        <w:t xml:space="preserve">The </w:t>
      </w:r>
      <w:r w:rsidRPr="00435E5F">
        <w:rPr>
          <w:rFonts w:ascii="Palatino Linotype" w:hAnsi="Palatino Linotype"/>
          <w:i/>
        </w:rPr>
        <w:t xml:space="preserve">Answer Time </w:t>
      </w:r>
      <w:r w:rsidRPr="00435E5F">
        <w:rPr>
          <w:rFonts w:ascii="Palatino Linotype" w:hAnsi="Palatino Linotype"/>
        </w:rPr>
        <w:t>standard, outlined in § 3.5, measures the amount of time it takes for an operator to answer the phone when customers call a business office for billing and non-billing inquiries, or a repair office to report issues.  The value is calculated as an average answer time of a sample of the answering interval of calls to business and repair offices that is representative of the reported period.</w:t>
      </w:r>
    </w:p>
    <w:p w:rsidRPr="00435E5F" w:rsidR="0091411B" w:rsidP="00435E5F" w:rsidRDefault="0091411B" w14:paraId="2D56DEA2" w14:textId="77777777">
      <w:pPr>
        <w:rPr>
          <w:rFonts w:ascii="Palatino Linotype" w:hAnsi="Palatino Linotype"/>
        </w:rPr>
      </w:pPr>
    </w:p>
    <w:p w:rsidRPr="00435E5F" w:rsidR="0091411B" w:rsidP="00435E5F" w:rsidRDefault="0091411B" w14:paraId="78A7A771" w14:textId="77777777">
      <w:pPr>
        <w:rPr>
          <w:rFonts w:ascii="Palatino Linotype" w:hAnsi="Palatino Linotype"/>
        </w:rPr>
      </w:pPr>
      <w:r w:rsidRPr="00435E5F">
        <w:rPr>
          <w:rFonts w:ascii="Palatino Linotype" w:hAnsi="Palatino Linotype"/>
        </w:rPr>
        <w:t xml:space="preserve">The Minimum Standard Reporting Level for </w:t>
      </w:r>
      <w:r w:rsidRPr="00435E5F">
        <w:rPr>
          <w:rFonts w:ascii="Palatino Linotype" w:hAnsi="Palatino Linotype"/>
          <w:i/>
        </w:rPr>
        <w:t>Answer Time</w:t>
      </w:r>
      <w:r w:rsidRPr="00435E5F">
        <w:rPr>
          <w:rFonts w:ascii="Palatino Linotype" w:hAnsi="Palatino Linotype"/>
        </w:rPr>
        <w:t xml:space="preserve"> requires that a minimum of 80% of calls should be answered by an operator within 60 seconds. This standard applies whether the caller is speaking to a live agent or has initially engaged with an interactive voice response or automatic response unit system before reaching a live agent. </w:t>
      </w:r>
    </w:p>
    <w:p w:rsidRPr="00435E5F" w:rsidR="0091411B" w:rsidP="00435E5F" w:rsidRDefault="0091411B" w14:paraId="52CF9BE7" w14:textId="77777777">
      <w:pPr>
        <w:ind w:right="180"/>
        <w:rPr>
          <w:rFonts w:ascii="Palatino Linotype" w:hAnsi="Palatino Linotype"/>
        </w:rPr>
      </w:pPr>
    </w:p>
    <w:p w:rsidRPr="00435E5F" w:rsidR="0091411B" w:rsidP="00435E5F" w:rsidRDefault="00125CD1" w14:paraId="019CBE85" w14:textId="6CD25362">
      <w:pPr>
        <w:ind w:right="180"/>
        <w:rPr>
          <w:rFonts w:ascii="Palatino Linotype" w:hAnsi="Palatino Linotype"/>
        </w:rPr>
      </w:pPr>
      <w:r w:rsidRPr="00435E5F">
        <w:rPr>
          <w:rFonts w:ascii="Palatino Linotype" w:hAnsi="Palatino Linotype"/>
        </w:rPr>
        <w:t>AT&amp;T</w:t>
      </w:r>
      <w:r w:rsidRPr="00435E5F" w:rsidR="0091411B">
        <w:rPr>
          <w:rFonts w:ascii="Palatino Linotype" w:hAnsi="Palatino Linotype"/>
        </w:rPr>
        <w:t xml:space="preserve"> were assessed fines for the Answer Time metric in 2025 as shown in Table </w:t>
      </w:r>
      <w:r w:rsidRPr="00435E5F" w:rsidR="00233843">
        <w:rPr>
          <w:rFonts w:ascii="Palatino Linotype" w:hAnsi="Palatino Linotype"/>
        </w:rPr>
        <w:t>4</w:t>
      </w:r>
      <w:r w:rsidRPr="00435E5F" w:rsidR="0091411B">
        <w:rPr>
          <w:rFonts w:ascii="Palatino Linotype" w:hAnsi="Palatino Linotype"/>
        </w:rPr>
        <w:t>.</w:t>
      </w:r>
    </w:p>
    <w:p w:rsidRPr="00435E5F" w:rsidR="0091411B" w:rsidP="00435E5F" w:rsidRDefault="0091411B" w14:paraId="7545A05F" w14:textId="77777777">
      <w:pPr>
        <w:ind w:right="180"/>
        <w:rPr>
          <w:rFonts w:ascii="Palatino Linotype" w:hAnsi="Palatino Linotype"/>
        </w:rPr>
      </w:pPr>
    </w:p>
    <w:p w:rsidRPr="00435E5F" w:rsidR="0091411B" w:rsidP="00435E5F" w:rsidRDefault="0091411B" w14:paraId="0B26553A" w14:textId="77777777">
      <w:pPr>
        <w:ind w:right="180"/>
        <w:rPr>
          <w:rFonts w:ascii="Palatino Linotype" w:hAnsi="Palatino Linotype"/>
        </w:rPr>
      </w:pPr>
    </w:p>
    <w:p w:rsidRPr="00435E5F" w:rsidR="0091411B" w:rsidP="00435E5F" w:rsidRDefault="0091411B" w14:paraId="58A042B3" w14:textId="77777777">
      <w:pPr>
        <w:ind w:right="180"/>
        <w:rPr>
          <w:rFonts w:ascii="Palatino Linotype" w:hAnsi="Palatino Linotype"/>
        </w:rPr>
      </w:pPr>
    </w:p>
    <w:p w:rsidRPr="00435E5F" w:rsidR="0091411B" w:rsidP="00435E5F" w:rsidRDefault="0091411B" w14:paraId="172BA273" w14:textId="08BBF4D8">
      <w:pPr>
        <w:tabs>
          <w:tab w:val="right" w:pos="10080"/>
        </w:tabs>
        <w:jc w:val="center"/>
        <w:rPr>
          <w:rFonts w:ascii="Palatino Linotype" w:hAnsi="Palatino Linotype"/>
          <w:b/>
        </w:rPr>
      </w:pPr>
      <w:r w:rsidRPr="00435E5F">
        <w:rPr>
          <w:rFonts w:ascii="Palatino Linotype" w:hAnsi="Palatino Linotype"/>
          <w:b/>
        </w:rPr>
        <w:t xml:space="preserve">TABLE </w:t>
      </w:r>
      <w:r w:rsidRPr="00435E5F" w:rsidR="00233843">
        <w:rPr>
          <w:rFonts w:ascii="Palatino Linotype" w:hAnsi="Palatino Linotype"/>
          <w:b/>
        </w:rPr>
        <w:t>4</w:t>
      </w:r>
      <w:r w:rsidRPr="00435E5F">
        <w:rPr>
          <w:rFonts w:ascii="Palatino Linotype" w:hAnsi="Palatino Linotype"/>
          <w:b/>
        </w:rPr>
        <w:t xml:space="preserve">: </w:t>
      </w:r>
      <w:r w:rsidRPr="00435E5F" w:rsidR="00125CD1">
        <w:rPr>
          <w:rFonts w:ascii="Palatino Linotype" w:hAnsi="Palatino Linotype"/>
          <w:b/>
        </w:rPr>
        <w:t xml:space="preserve">AT&amp;T </w:t>
      </w:r>
      <w:r w:rsidRPr="00435E5F">
        <w:rPr>
          <w:rFonts w:ascii="Palatino Linotype" w:hAnsi="Palatino Linotype"/>
          <w:b/>
        </w:rPr>
        <w:t>2025 Answer Time Metric</w:t>
      </w:r>
    </w:p>
    <w:tbl>
      <w:tblPr>
        <w:tblW w:w="1009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2F2F2" w:themeFill="background1" w:themeFillShade="F2"/>
        <w:tblLayout w:type="fixed"/>
        <w:tblCellMar>
          <w:left w:w="0" w:type="dxa"/>
          <w:right w:w="0" w:type="dxa"/>
        </w:tblCellMar>
        <w:tblLook w:val="04A0" w:firstRow="1" w:lastRow="0" w:firstColumn="1" w:lastColumn="0" w:noHBand="0" w:noVBand="1"/>
      </w:tblPr>
      <w:tblGrid>
        <w:gridCol w:w="754"/>
        <w:gridCol w:w="670"/>
        <w:gridCol w:w="750"/>
        <w:gridCol w:w="750"/>
        <w:gridCol w:w="750"/>
        <w:gridCol w:w="670"/>
        <w:gridCol w:w="670"/>
        <w:gridCol w:w="670"/>
        <w:gridCol w:w="750"/>
        <w:gridCol w:w="670"/>
        <w:gridCol w:w="750"/>
        <w:gridCol w:w="1480"/>
        <w:gridCol w:w="756"/>
      </w:tblGrid>
      <w:tr w:rsidRPr="00435E5F" w:rsidR="00A40458" w:rsidTr="00C232D3" w14:paraId="261C6779" w14:textId="77777777">
        <w:trPr>
          <w:gridAfter w:val="1"/>
          <w:wAfter w:w="816" w:type="dxa"/>
          <w:trHeight w:val="648"/>
          <w:tblHeader/>
          <w:jc w:val="center"/>
        </w:trPr>
        <w:tc>
          <w:tcPr>
            <w:tcW w:w="815" w:type="dxa"/>
            <w:shd w:val="clear" w:color="auto" w:fill="F2F2F2" w:themeFill="background1" w:themeFillShade="F2"/>
          </w:tcPr>
          <w:p w:rsidRPr="00435E5F" w:rsidR="00A40458" w:rsidP="00435E5F" w:rsidRDefault="00A40458" w14:paraId="61188EF4" w14:textId="77777777">
            <w:pPr>
              <w:jc w:val="center"/>
              <w:rPr>
                <w:rFonts w:ascii="Palatino Linotype" w:hAnsi="Palatino Linotype"/>
                <w:color w:val="000000"/>
              </w:rPr>
            </w:pPr>
            <w:bookmarkStart w:name="_Hlk134013600" w:id="1"/>
          </w:p>
        </w:tc>
        <w:tc>
          <w:tcPr>
            <w:tcW w:w="9275" w:type="dxa"/>
            <w:gridSpan w:val="11"/>
            <w:shd w:val="clear" w:color="auto" w:fill="FFFFFF" w:themeFill="background1"/>
            <w:tcMar>
              <w:top w:w="15" w:type="dxa"/>
              <w:left w:w="15" w:type="dxa"/>
              <w:bottom w:w="0" w:type="dxa"/>
              <w:right w:w="15" w:type="dxa"/>
            </w:tcMar>
            <w:vAlign w:val="center"/>
            <w:hideMark/>
          </w:tcPr>
          <w:p w:rsidRPr="00435E5F" w:rsidR="00A40458" w:rsidP="00435E5F" w:rsidRDefault="00A40458" w14:paraId="06310AC0" w14:textId="77777777">
            <w:pPr>
              <w:jc w:val="center"/>
              <w:rPr>
                <w:rFonts w:ascii="Palatino Linotype" w:hAnsi="Palatino Linotype"/>
                <w:color w:val="000000"/>
              </w:rPr>
            </w:pPr>
            <w:r w:rsidRPr="00435E5F">
              <w:rPr>
                <w:rFonts w:ascii="Palatino Linotype" w:hAnsi="Palatino Linotype"/>
                <w:color w:val="000000"/>
              </w:rPr>
              <w:t xml:space="preserve">2025 </w:t>
            </w:r>
            <w:r w:rsidRPr="00435E5F">
              <w:rPr>
                <w:rFonts w:ascii="Palatino Linotype" w:hAnsi="Palatino Linotype"/>
                <w:i/>
                <w:color w:val="000000"/>
              </w:rPr>
              <w:t>Answer Time</w:t>
            </w:r>
            <w:r w:rsidRPr="00435E5F">
              <w:rPr>
                <w:rFonts w:ascii="Palatino Linotype" w:hAnsi="Palatino Linotype"/>
                <w:color w:val="000000"/>
              </w:rPr>
              <w:t xml:space="preserve"> – 80% Minimum</w:t>
            </w:r>
          </w:p>
          <w:p w:rsidRPr="00435E5F" w:rsidR="00A40458" w:rsidP="00435E5F" w:rsidRDefault="00A40458" w14:paraId="22760EA4" w14:textId="77777777">
            <w:pPr>
              <w:jc w:val="center"/>
              <w:rPr>
                <w:rFonts w:ascii="Palatino Linotype" w:hAnsi="Palatino Linotype"/>
                <w:bCs/>
                <w:color w:val="000000"/>
              </w:rPr>
            </w:pPr>
          </w:p>
        </w:tc>
      </w:tr>
      <w:tr w:rsidRPr="00435E5F" w:rsidR="00A40458" w:rsidTr="00C232D3" w14:paraId="36F038D8" w14:textId="77777777">
        <w:tblPrEx>
          <w:tblCellMar>
            <w:left w:w="108" w:type="dxa"/>
            <w:right w:w="108" w:type="dxa"/>
          </w:tblCellMar>
        </w:tblPrEx>
        <w:trPr>
          <w:trHeight w:val="346"/>
          <w:jc w:val="center"/>
        </w:trPr>
        <w:tc>
          <w:tcPr>
            <w:tcW w:w="815" w:type="dxa"/>
            <w:shd w:val="clear" w:color="auto" w:fill="F2F2F2" w:themeFill="background1" w:themeFillShade="F2"/>
            <w:vAlign w:val="center"/>
          </w:tcPr>
          <w:p w:rsidRPr="00435E5F" w:rsidR="00A40458" w:rsidP="00435E5F" w:rsidRDefault="00A40458" w14:paraId="2ABA41C8" w14:textId="77777777">
            <w:pPr>
              <w:tabs>
                <w:tab w:val="left" w:pos="3600"/>
              </w:tabs>
              <w:spacing w:before="120"/>
              <w:rPr>
                <w:rFonts w:ascii="Palatino Linotype" w:hAnsi="Palatino Linotype"/>
                <w:color w:val="000000" w:themeColor="text1"/>
              </w:rPr>
            </w:pPr>
          </w:p>
        </w:tc>
        <w:tc>
          <w:tcPr>
            <w:tcW w:w="720" w:type="dxa"/>
            <w:tcBorders>
              <w:bottom w:val="single" w:color="auto" w:sz="4" w:space="0"/>
            </w:tcBorders>
            <w:shd w:val="clear" w:color="auto" w:fill="F2F2F2" w:themeFill="background1" w:themeFillShade="F2"/>
            <w:vAlign w:val="center"/>
          </w:tcPr>
          <w:p w:rsidRPr="00435E5F" w:rsidR="00A40458" w:rsidP="00435E5F" w:rsidRDefault="00A40458" w14:paraId="467A71AB" w14:textId="77777777">
            <w:pPr>
              <w:tabs>
                <w:tab w:val="left" w:pos="3600"/>
              </w:tabs>
              <w:spacing w:before="120"/>
              <w:jc w:val="center"/>
              <w:rPr>
                <w:rFonts w:ascii="Palatino Linotype" w:hAnsi="Palatino Linotype"/>
                <w:b/>
              </w:rPr>
            </w:pPr>
            <w:r w:rsidRPr="00435E5F">
              <w:rPr>
                <w:rFonts w:ascii="Palatino Linotype" w:hAnsi="Palatino Linotype"/>
                <w:b/>
              </w:rPr>
              <w:t>Jan</w:t>
            </w:r>
          </w:p>
        </w:tc>
        <w:tc>
          <w:tcPr>
            <w:tcW w:w="810" w:type="dxa"/>
            <w:tcBorders>
              <w:bottom w:val="single" w:color="auto" w:sz="4" w:space="0"/>
            </w:tcBorders>
            <w:shd w:val="clear" w:color="auto" w:fill="F2F2F2" w:themeFill="background1" w:themeFillShade="F2"/>
            <w:vAlign w:val="center"/>
          </w:tcPr>
          <w:p w:rsidRPr="00435E5F" w:rsidR="00A40458" w:rsidP="00435E5F" w:rsidRDefault="00A40458" w14:paraId="6267890E" w14:textId="77777777">
            <w:pPr>
              <w:tabs>
                <w:tab w:val="left" w:pos="3600"/>
              </w:tabs>
              <w:spacing w:before="120"/>
              <w:jc w:val="center"/>
              <w:rPr>
                <w:rFonts w:ascii="Palatino Linotype" w:hAnsi="Palatino Linotype"/>
                <w:b/>
              </w:rPr>
            </w:pPr>
            <w:r w:rsidRPr="00435E5F">
              <w:rPr>
                <w:rFonts w:ascii="Palatino Linotype" w:hAnsi="Palatino Linotype"/>
                <w:b/>
              </w:rPr>
              <w:t>Feb</w:t>
            </w:r>
          </w:p>
        </w:tc>
        <w:tc>
          <w:tcPr>
            <w:tcW w:w="810" w:type="dxa"/>
            <w:tcBorders>
              <w:bottom w:val="single" w:color="auto" w:sz="4" w:space="0"/>
            </w:tcBorders>
            <w:shd w:val="clear" w:color="auto" w:fill="F2F2F2" w:themeFill="background1" w:themeFillShade="F2"/>
            <w:vAlign w:val="center"/>
          </w:tcPr>
          <w:p w:rsidRPr="00435E5F" w:rsidR="00A40458" w:rsidP="00435E5F" w:rsidRDefault="00A40458" w14:paraId="3901D96B" w14:textId="77777777">
            <w:pPr>
              <w:tabs>
                <w:tab w:val="left" w:pos="3600"/>
              </w:tabs>
              <w:spacing w:before="120"/>
              <w:jc w:val="center"/>
              <w:rPr>
                <w:rFonts w:ascii="Palatino Linotype" w:hAnsi="Palatino Linotype"/>
                <w:b/>
              </w:rPr>
            </w:pPr>
            <w:r w:rsidRPr="00435E5F">
              <w:rPr>
                <w:rFonts w:ascii="Palatino Linotype" w:hAnsi="Palatino Linotype"/>
                <w:b/>
              </w:rPr>
              <w:t>Mar</w:t>
            </w:r>
          </w:p>
        </w:tc>
        <w:tc>
          <w:tcPr>
            <w:tcW w:w="810" w:type="dxa"/>
            <w:tcBorders>
              <w:bottom w:val="single" w:color="auto" w:sz="4" w:space="0"/>
            </w:tcBorders>
            <w:shd w:val="clear" w:color="auto" w:fill="F2F2F2" w:themeFill="background1" w:themeFillShade="F2"/>
            <w:vAlign w:val="center"/>
          </w:tcPr>
          <w:p w:rsidRPr="00435E5F" w:rsidR="00A40458" w:rsidP="00435E5F" w:rsidRDefault="00A40458" w14:paraId="16FEB6F7" w14:textId="77777777">
            <w:pPr>
              <w:tabs>
                <w:tab w:val="left" w:pos="3600"/>
              </w:tabs>
              <w:spacing w:before="120"/>
              <w:jc w:val="center"/>
              <w:rPr>
                <w:rFonts w:ascii="Palatino Linotype" w:hAnsi="Palatino Linotype"/>
                <w:b/>
              </w:rPr>
            </w:pPr>
            <w:r w:rsidRPr="00435E5F">
              <w:rPr>
                <w:rFonts w:ascii="Palatino Linotype" w:hAnsi="Palatino Linotype"/>
                <w:b/>
              </w:rPr>
              <w:t>Apr</w:t>
            </w:r>
          </w:p>
        </w:tc>
        <w:tc>
          <w:tcPr>
            <w:tcW w:w="720" w:type="dxa"/>
            <w:tcBorders>
              <w:bottom w:val="single" w:color="auto" w:sz="4" w:space="0"/>
            </w:tcBorders>
            <w:shd w:val="clear" w:color="auto" w:fill="F2F2F2" w:themeFill="background1" w:themeFillShade="F2"/>
            <w:vAlign w:val="center"/>
          </w:tcPr>
          <w:p w:rsidRPr="00435E5F" w:rsidR="00A40458" w:rsidP="00435E5F" w:rsidRDefault="00A40458" w14:paraId="44BDD415" w14:textId="77777777">
            <w:pPr>
              <w:tabs>
                <w:tab w:val="left" w:pos="3600"/>
              </w:tabs>
              <w:spacing w:before="120"/>
              <w:jc w:val="center"/>
              <w:rPr>
                <w:rFonts w:ascii="Palatino Linotype" w:hAnsi="Palatino Linotype"/>
                <w:b/>
              </w:rPr>
            </w:pPr>
            <w:r w:rsidRPr="00435E5F">
              <w:rPr>
                <w:rFonts w:ascii="Palatino Linotype" w:hAnsi="Palatino Linotype"/>
                <w:b/>
              </w:rPr>
              <w:t>May</w:t>
            </w:r>
          </w:p>
        </w:tc>
        <w:tc>
          <w:tcPr>
            <w:tcW w:w="720" w:type="dxa"/>
            <w:tcBorders>
              <w:bottom w:val="single" w:color="auto" w:sz="4" w:space="0"/>
            </w:tcBorders>
            <w:shd w:val="clear" w:color="auto" w:fill="F2F2F2" w:themeFill="background1" w:themeFillShade="F2"/>
            <w:vAlign w:val="center"/>
          </w:tcPr>
          <w:p w:rsidRPr="00435E5F" w:rsidR="00A40458" w:rsidP="00435E5F" w:rsidRDefault="00A40458" w14:paraId="417E05DE" w14:textId="77777777">
            <w:pPr>
              <w:tabs>
                <w:tab w:val="left" w:pos="3600"/>
              </w:tabs>
              <w:spacing w:before="120"/>
              <w:jc w:val="center"/>
              <w:rPr>
                <w:rFonts w:ascii="Palatino Linotype" w:hAnsi="Palatino Linotype"/>
                <w:b/>
              </w:rPr>
            </w:pPr>
            <w:r w:rsidRPr="00435E5F">
              <w:rPr>
                <w:rFonts w:ascii="Palatino Linotype" w:hAnsi="Palatino Linotype"/>
                <w:b/>
              </w:rPr>
              <w:t>Jun</w:t>
            </w:r>
          </w:p>
        </w:tc>
        <w:tc>
          <w:tcPr>
            <w:tcW w:w="720" w:type="dxa"/>
            <w:tcBorders>
              <w:bottom w:val="single" w:color="auto" w:sz="4" w:space="0"/>
            </w:tcBorders>
            <w:shd w:val="clear" w:color="auto" w:fill="F2F2F2" w:themeFill="background1" w:themeFillShade="F2"/>
            <w:vAlign w:val="center"/>
          </w:tcPr>
          <w:p w:rsidRPr="00435E5F" w:rsidR="00A40458" w:rsidP="00435E5F" w:rsidRDefault="00A40458" w14:paraId="1AB3E021" w14:textId="77777777">
            <w:pPr>
              <w:tabs>
                <w:tab w:val="left" w:pos="3600"/>
              </w:tabs>
              <w:spacing w:before="120"/>
              <w:jc w:val="center"/>
              <w:rPr>
                <w:rFonts w:ascii="Palatino Linotype" w:hAnsi="Palatino Linotype"/>
                <w:b/>
              </w:rPr>
            </w:pPr>
            <w:r w:rsidRPr="00435E5F">
              <w:rPr>
                <w:rFonts w:ascii="Palatino Linotype" w:hAnsi="Palatino Linotype"/>
                <w:b/>
              </w:rPr>
              <w:t>Jul</w:t>
            </w:r>
          </w:p>
        </w:tc>
        <w:tc>
          <w:tcPr>
            <w:tcW w:w="810" w:type="dxa"/>
            <w:tcBorders>
              <w:bottom w:val="single" w:color="auto" w:sz="4" w:space="0"/>
            </w:tcBorders>
            <w:shd w:val="clear" w:color="auto" w:fill="F2F2F2" w:themeFill="background1" w:themeFillShade="F2"/>
            <w:vAlign w:val="center"/>
          </w:tcPr>
          <w:p w:rsidRPr="00435E5F" w:rsidR="00A40458" w:rsidP="00435E5F" w:rsidRDefault="00A40458" w14:paraId="01AA1A99" w14:textId="77777777">
            <w:pPr>
              <w:tabs>
                <w:tab w:val="left" w:pos="3600"/>
              </w:tabs>
              <w:spacing w:before="120"/>
              <w:jc w:val="center"/>
              <w:rPr>
                <w:rFonts w:ascii="Palatino Linotype" w:hAnsi="Palatino Linotype"/>
                <w:b/>
              </w:rPr>
            </w:pPr>
            <w:r w:rsidRPr="00435E5F">
              <w:rPr>
                <w:rFonts w:ascii="Palatino Linotype" w:hAnsi="Palatino Linotype"/>
                <w:b/>
              </w:rPr>
              <w:t>Aug</w:t>
            </w:r>
          </w:p>
        </w:tc>
        <w:tc>
          <w:tcPr>
            <w:tcW w:w="720" w:type="dxa"/>
            <w:tcBorders>
              <w:bottom w:val="single" w:color="auto" w:sz="4" w:space="0"/>
            </w:tcBorders>
            <w:shd w:val="clear" w:color="auto" w:fill="F2F2F2" w:themeFill="background1" w:themeFillShade="F2"/>
            <w:vAlign w:val="center"/>
          </w:tcPr>
          <w:p w:rsidRPr="00435E5F" w:rsidR="00A40458" w:rsidP="00435E5F" w:rsidRDefault="00A40458" w14:paraId="75CB136E" w14:textId="77777777">
            <w:pPr>
              <w:tabs>
                <w:tab w:val="left" w:pos="3600"/>
              </w:tabs>
              <w:spacing w:before="120"/>
              <w:jc w:val="center"/>
              <w:rPr>
                <w:rFonts w:ascii="Palatino Linotype" w:hAnsi="Palatino Linotype"/>
                <w:b/>
              </w:rPr>
            </w:pPr>
            <w:r w:rsidRPr="00435E5F">
              <w:rPr>
                <w:rFonts w:ascii="Palatino Linotype" w:hAnsi="Palatino Linotype"/>
                <w:b/>
              </w:rPr>
              <w:t>Sep</w:t>
            </w:r>
          </w:p>
        </w:tc>
        <w:tc>
          <w:tcPr>
            <w:tcW w:w="810" w:type="dxa"/>
            <w:tcBorders>
              <w:bottom w:val="single" w:color="auto" w:sz="4" w:space="0"/>
            </w:tcBorders>
            <w:shd w:val="clear" w:color="auto" w:fill="F2F2F2" w:themeFill="background1" w:themeFillShade="F2"/>
            <w:vAlign w:val="center"/>
          </w:tcPr>
          <w:p w:rsidRPr="00435E5F" w:rsidR="00A40458" w:rsidP="00435E5F" w:rsidRDefault="00A40458" w14:paraId="0AB5577B" w14:textId="77777777">
            <w:pPr>
              <w:tabs>
                <w:tab w:val="left" w:pos="3600"/>
              </w:tabs>
              <w:spacing w:before="120"/>
              <w:jc w:val="center"/>
              <w:rPr>
                <w:rFonts w:ascii="Palatino Linotype" w:hAnsi="Palatino Linotype"/>
                <w:b/>
              </w:rPr>
            </w:pPr>
            <w:r w:rsidRPr="00435E5F">
              <w:rPr>
                <w:rFonts w:ascii="Palatino Linotype" w:hAnsi="Palatino Linotype"/>
                <w:b/>
              </w:rPr>
              <w:t>Oct</w:t>
            </w:r>
          </w:p>
        </w:tc>
        <w:tc>
          <w:tcPr>
            <w:tcW w:w="810" w:type="dxa"/>
            <w:tcBorders>
              <w:bottom w:val="single" w:color="auto" w:sz="4" w:space="0"/>
            </w:tcBorders>
            <w:shd w:val="clear" w:color="auto" w:fill="F2F2F2" w:themeFill="background1" w:themeFillShade="F2"/>
            <w:vAlign w:val="center"/>
          </w:tcPr>
          <w:p w:rsidRPr="00435E5F" w:rsidR="00A40458" w:rsidP="00435E5F" w:rsidRDefault="00A40458" w14:paraId="69E9B3B7" w14:textId="77777777">
            <w:pPr>
              <w:tabs>
                <w:tab w:val="left" w:pos="3600"/>
              </w:tabs>
              <w:spacing w:before="120"/>
              <w:jc w:val="center"/>
              <w:rPr>
                <w:rFonts w:ascii="Palatino Linotype" w:hAnsi="Palatino Linotype"/>
                <w:b/>
              </w:rPr>
            </w:pPr>
            <w:r w:rsidRPr="00435E5F">
              <w:rPr>
                <w:rFonts w:ascii="Palatino Linotype" w:hAnsi="Palatino Linotype"/>
                <w:b/>
              </w:rPr>
              <w:t>Nov</w:t>
            </w:r>
          </w:p>
        </w:tc>
        <w:tc>
          <w:tcPr>
            <w:tcW w:w="815" w:type="dxa"/>
            <w:tcBorders>
              <w:bottom w:val="single" w:color="auto" w:sz="4" w:space="0"/>
            </w:tcBorders>
            <w:shd w:val="clear" w:color="auto" w:fill="F2F2F2" w:themeFill="background1" w:themeFillShade="F2"/>
            <w:vAlign w:val="center"/>
          </w:tcPr>
          <w:p w:rsidRPr="00435E5F" w:rsidR="00A40458" w:rsidP="00435E5F" w:rsidRDefault="00A40458" w14:paraId="45A06FDD" w14:textId="77777777">
            <w:pPr>
              <w:tabs>
                <w:tab w:val="left" w:pos="3600"/>
              </w:tabs>
              <w:spacing w:before="120"/>
              <w:jc w:val="center"/>
              <w:rPr>
                <w:rFonts w:ascii="Palatino Linotype" w:hAnsi="Palatino Linotype"/>
                <w:b/>
              </w:rPr>
            </w:pPr>
            <w:r w:rsidRPr="00435E5F">
              <w:rPr>
                <w:rFonts w:ascii="Palatino Linotype" w:hAnsi="Palatino Linotype"/>
                <w:b/>
              </w:rPr>
              <w:t>Dec</w:t>
            </w:r>
          </w:p>
        </w:tc>
      </w:tr>
      <w:tr w:rsidRPr="00435E5F" w:rsidR="00A40458" w:rsidTr="00C232D3" w14:paraId="477730CD" w14:textId="77777777">
        <w:tblPrEx>
          <w:tblCellMar>
            <w:left w:w="108" w:type="dxa"/>
            <w:right w:w="108" w:type="dxa"/>
          </w:tblCellMar>
        </w:tblPrEx>
        <w:trPr>
          <w:trHeight w:val="419" w:hRule="exact"/>
          <w:jc w:val="center"/>
        </w:trPr>
        <w:tc>
          <w:tcPr>
            <w:tcW w:w="815" w:type="dxa"/>
            <w:shd w:val="clear" w:color="auto" w:fill="F2F2F2" w:themeFill="background1" w:themeFillShade="F2"/>
            <w:vAlign w:val="center"/>
          </w:tcPr>
          <w:p w:rsidRPr="00435E5F" w:rsidR="00A40458" w:rsidP="00435E5F" w:rsidRDefault="00A40458" w14:paraId="38C17BDA" w14:textId="77777777">
            <w:pPr>
              <w:tabs>
                <w:tab w:val="left" w:pos="3600"/>
              </w:tabs>
              <w:spacing w:before="120"/>
              <w:jc w:val="center"/>
              <w:rPr>
                <w:rFonts w:ascii="Palatino Linotype" w:hAnsi="Palatino Linotype"/>
                <w:b/>
                <w:color w:val="FF0000"/>
              </w:rPr>
            </w:pPr>
            <w:r w:rsidRPr="00435E5F">
              <w:rPr>
                <w:rFonts w:ascii="Palatino Linotype" w:hAnsi="Palatino Linotype"/>
                <w:b/>
              </w:rPr>
              <w:t>AT&amp;T</w:t>
            </w:r>
          </w:p>
        </w:tc>
        <w:tc>
          <w:tcPr>
            <w:tcW w:w="720" w:type="dxa"/>
            <w:shd w:val="clear" w:color="auto" w:fill="FFFFFF" w:themeFill="background1"/>
            <w:vAlign w:val="center"/>
          </w:tcPr>
          <w:p w:rsidRPr="00435E5F" w:rsidR="00A40458" w:rsidP="00435E5F" w:rsidRDefault="00A40458" w14:paraId="71B93BAD" w14:textId="77777777">
            <w:pPr>
              <w:tabs>
                <w:tab w:val="left" w:pos="3600"/>
              </w:tabs>
              <w:spacing w:before="120"/>
              <w:jc w:val="center"/>
              <w:rPr>
                <w:rFonts w:ascii="Palatino Linotype" w:hAnsi="Palatino Linotype"/>
                <w:color w:val="FF0000"/>
              </w:rPr>
            </w:pPr>
            <w:r w:rsidRPr="00435E5F">
              <w:rPr>
                <w:rFonts w:ascii="Palatino Linotype" w:hAnsi="Palatino Linotype"/>
              </w:rPr>
              <w:t>84.3%</w:t>
            </w:r>
          </w:p>
        </w:tc>
        <w:tc>
          <w:tcPr>
            <w:tcW w:w="810" w:type="dxa"/>
            <w:shd w:val="clear" w:color="auto" w:fill="FFFFFF" w:themeFill="background1"/>
            <w:vAlign w:val="center"/>
          </w:tcPr>
          <w:p w:rsidRPr="00435E5F" w:rsidR="00A40458" w:rsidP="00435E5F" w:rsidRDefault="00A40458" w14:paraId="6A3341BF" w14:textId="77777777">
            <w:pPr>
              <w:tabs>
                <w:tab w:val="left" w:pos="3600"/>
              </w:tabs>
              <w:spacing w:before="120"/>
              <w:jc w:val="center"/>
              <w:rPr>
                <w:rFonts w:ascii="Palatino Linotype" w:hAnsi="Palatino Linotype"/>
                <w:color w:val="FF0000"/>
              </w:rPr>
            </w:pPr>
            <w:r w:rsidRPr="00435E5F">
              <w:rPr>
                <w:rFonts w:ascii="Palatino Linotype" w:hAnsi="Palatino Linotype"/>
              </w:rPr>
              <w:t>84.6%</w:t>
            </w:r>
          </w:p>
        </w:tc>
        <w:tc>
          <w:tcPr>
            <w:tcW w:w="810" w:type="dxa"/>
            <w:shd w:val="clear" w:color="auto" w:fill="FFFFFF" w:themeFill="background1"/>
            <w:vAlign w:val="center"/>
          </w:tcPr>
          <w:p w:rsidRPr="00435E5F" w:rsidR="00A40458" w:rsidP="00435E5F" w:rsidRDefault="00A40458" w14:paraId="4B6E3DCA" w14:textId="77777777">
            <w:pPr>
              <w:tabs>
                <w:tab w:val="left" w:pos="3600"/>
              </w:tabs>
              <w:spacing w:before="120"/>
              <w:jc w:val="center"/>
              <w:rPr>
                <w:rFonts w:ascii="Palatino Linotype" w:hAnsi="Palatino Linotype"/>
                <w:color w:val="EE0000"/>
              </w:rPr>
            </w:pPr>
            <w:r w:rsidRPr="00435E5F">
              <w:rPr>
                <w:rFonts w:ascii="Palatino Linotype" w:hAnsi="Palatino Linotype"/>
                <w:color w:val="FF0000"/>
              </w:rPr>
              <w:t>76.1</w:t>
            </w:r>
            <w:r w:rsidRPr="00435E5F">
              <w:rPr>
                <w:rFonts w:ascii="Palatino Linotype" w:hAnsi="Palatino Linotype"/>
                <w:color w:val="EE0000"/>
              </w:rPr>
              <w:t>%</w:t>
            </w:r>
          </w:p>
        </w:tc>
        <w:tc>
          <w:tcPr>
            <w:tcW w:w="810" w:type="dxa"/>
            <w:shd w:val="clear" w:color="auto" w:fill="FFFFFF" w:themeFill="background1"/>
            <w:vAlign w:val="center"/>
          </w:tcPr>
          <w:p w:rsidRPr="00435E5F" w:rsidR="00A40458" w:rsidP="00435E5F" w:rsidRDefault="00A40458" w14:paraId="5F453C75" w14:textId="77777777">
            <w:pPr>
              <w:tabs>
                <w:tab w:val="left" w:pos="3600"/>
              </w:tabs>
              <w:spacing w:before="120"/>
              <w:jc w:val="center"/>
              <w:rPr>
                <w:rFonts w:ascii="Palatino Linotype" w:hAnsi="Palatino Linotype"/>
                <w:color w:val="FF0000"/>
              </w:rPr>
            </w:pPr>
            <w:r w:rsidRPr="00435E5F">
              <w:rPr>
                <w:rFonts w:ascii="Palatino Linotype" w:hAnsi="Palatino Linotype"/>
              </w:rPr>
              <w:t>85.6%</w:t>
            </w:r>
          </w:p>
        </w:tc>
        <w:tc>
          <w:tcPr>
            <w:tcW w:w="720" w:type="dxa"/>
            <w:shd w:val="clear" w:color="auto" w:fill="FFFFFF" w:themeFill="background1"/>
            <w:vAlign w:val="center"/>
          </w:tcPr>
          <w:p w:rsidRPr="00435E5F" w:rsidR="00A40458" w:rsidP="00435E5F" w:rsidRDefault="00A40458" w14:paraId="7E2D38AE" w14:textId="77777777">
            <w:pPr>
              <w:tabs>
                <w:tab w:val="left" w:pos="3600"/>
              </w:tabs>
              <w:spacing w:before="120"/>
              <w:jc w:val="center"/>
              <w:rPr>
                <w:rFonts w:ascii="Palatino Linotype" w:hAnsi="Palatino Linotype"/>
                <w:color w:val="FF0000"/>
              </w:rPr>
            </w:pPr>
            <w:r w:rsidRPr="00435E5F">
              <w:rPr>
                <w:rFonts w:ascii="Palatino Linotype" w:hAnsi="Palatino Linotype"/>
                <w:color w:val="FF0000"/>
              </w:rPr>
              <w:t>80.8%</w:t>
            </w:r>
          </w:p>
        </w:tc>
        <w:tc>
          <w:tcPr>
            <w:tcW w:w="720" w:type="dxa"/>
            <w:shd w:val="clear" w:color="auto" w:fill="FFFFFF" w:themeFill="background1"/>
            <w:vAlign w:val="center"/>
          </w:tcPr>
          <w:p w:rsidRPr="00435E5F" w:rsidR="00A40458" w:rsidP="00435E5F" w:rsidRDefault="00A40458" w14:paraId="27E465CC" w14:textId="77777777">
            <w:pPr>
              <w:tabs>
                <w:tab w:val="left" w:pos="3600"/>
              </w:tabs>
              <w:spacing w:before="120"/>
              <w:jc w:val="center"/>
              <w:rPr>
                <w:rFonts w:ascii="Palatino Linotype" w:hAnsi="Palatino Linotype"/>
                <w:color w:val="EE0000"/>
              </w:rPr>
            </w:pPr>
            <w:r w:rsidRPr="00435E5F">
              <w:rPr>
                <w:rFonts w:ascii="Palatino Linotype" w:hAnsi="Palatino Linotype"/>
                <w:color w:val="FF0000"/>
              </w:rPr>
              <w:t>69</w:t>
            </w:r>
            <w:r w:rsidRPr="00435E5F">
              <w:rPr>
                <w:rFonts w:ascii="Palatino Linotype" w:hAnsi="Palatino Linotype"/>
                <w:color w:val="EE0000"/>
              </w:rPr>
              <w:t>.</w:t>
            </w:r>
            <w:r w:rsidRPr="00435E5F">
              <w:rPr>
                <w:rFonts w:ascii="Palatino Linotype" w:hAnsi="Palatino Linotype"/>
                <w:color w:val="FF0000"/>
              </w:rPr>
              <w:t>7</w:t>
            </w:r>
            <w:r w:rsidRPr="00435E5F">
              <w:rPr>
                <w:rFonts w:ascii="Palatino Linotype" w:hAnsi="Palatino Linotype"/>
                <w:color w:val="EE0000"/>
              </w:rPr>
              <w:t>%</w:t>
            </w:r>
          </w:p>
        </w:tc>
        <w:tc>
          <w:tcPr>
            <w:tcW w:w="720" w:type="dxa"/>
            <w:shd w:val="clear" w:color="auto" w:fill="FFFFFF" w:themeFill="background1"/>
            <w:vAlign w:val="center"/>
          </w:tcPr>
          <w:p w:rsidRPr="00435E5F" w:rsidR="00A40458" w:rsidP="00435E5F" w:rsidRDefault="00A40458" w14:paraId="0021FCE2" w14:textId="77777777">
            <w:pPr>
              <w:tabs>
                <w:tab w:val="left" w:pos="3600"/>
              </w:tabs>
              <w:spacing w:before="120"/>
              <w:jc w:val="center"/>
              <w:rPr>
                <w:rFonts w:ascii="Palatino Linotype" w:hAnsi="Palatino Linotype"/>
                <w:color w:val="EE0000"/>
              </w:rPr>
            </w:pPr>
            <w:r w:rsidRPr="00435E5F">
              <w:rPr>
                <w:rFonts w:ascii="Palatino Linotype" w:hAnsi="Palatino Linotype"/>
                <w:color w:val="FF0000"/>
              </w:rPr>
              <w:t>62.9%</w:t>
            </w:r>
          </w:p>
        </w:tc>
        <w:tc>
          <w:tcPr>
            <w:tcW w:w="810" w:type="dxa"/>
            <w:shd w:val="clear" w:color="auto" w:fill="FFFFFF" w:themeFill="background1"/>
            <w:vAlign w:val="center"/>
          </w:tcPr>
          <w:p w:rsidRPr="00435E5F" w:rsidR="00A40458" w:rsidP="00435E5F" w:rsidRDefault="00A40458" w14:paraId="32EF1F4D" w14:textId="77777777">
            <w:pPr>
              <w:tabs>
                <w:tab w:val="left" w:pos="3600"/>
              </w:tabs>
              <w:spacing w:before="120"/>
              <w:jc w:val="center"/>
              <w:rPr>
                <w:rFonts w:ascii="Palatino Linotype" w:hAnsi="Palatino Linotype" w:cs="Calibri"/>
                <w:color w:val="FF0000"/>
              </w:rPr>
            </w:pPr>
            <w:r w:rsidRPr="00435E5F">
              <w:rPr>
                <w:rFonts w:ascii="Palatino Linotype" w:hAnsi="Palatino Linotype"/>
                <w:color w:val="FF0000"/>
              </w:rPr>
              <w:t>57.7%*</w:t>
            </w:r>
          </w:p>
        </w:tc>
        <w:tc>
          <w:tcPr>
            <w:tcW w:w="720" w:type="dxa"/>
            <w:shd w:val="clear" w:color="auto" w:fill="FFFFFF" w:themeFill="background1"/>
            <w:vAlign w:val="center"/>
          </w:tcPr>
          <w:p w:rsidRPr="00435E5F" w:rsidR="00A40458" w:rsidP="00435E5F" w:rsidRDefault="00A40458" w14:paraId="1A90A578" w14:textId="2DACC0F6">
            <w:pPr>
              <w:tabs>
                <w:tab w:val="left" w:pos="3600"/>
              </w:tabs>
              <w:spacing w:before="120"/>
              <w:jc w:val="center"/>
              <w:rPr>
                <w:rFonts w:ascii="Palatino Linotype" w:hAnsi="Palatino Linotype" w:cs="Calibri"/>
                <w:color w:val="FF0000"/>
              </w:rPr>
            </w:pPr>
            <w:r w:rsidRPr="00435E5F">
              <w:rPr>
                <w:rFonts w:ascii="Palatino Linotype" w:hAnsi="Palatino Linotype"/>
                <w:color w:val="FF0000"/>
              </w:rPr>
              <w:t>61.0%*</w:t>
            </w:r>
          </w:p>
        </w:tc>
        <w:tc>
          <w:tcPr>
            <w:tcW w:w="810" w:type="dxa"/>
            <w:shd w:val="clear" w:color="auto" w:fill="FFFFFF" w:themeFill="background1"/>
            <w:vAlign w:val="center"/>
          </w:tcPr>
          <w:p w:rsidRPr="00435E5F" w:rsidR="00A40458" w:rsidP="00435E5F" w:rsidRDefault="00A40458" w14:paraId="3A289BF3" w14:textId="57736393">
            <w:pPr>
              <w:tabs>
                <w:tab w:val="left" w:pos="3600"/>
              </w:tabs>
              <w:spacing w:before="120"/>
              <w:jc w:val="center"/>
              <w:rPr>
                <w:rFonts w:ascii="Palatino Linotype" w:hAnsi="Palatino Linotype" w:cs="Calibri"/>
                <w:color w:val="FF0000"/>
              </w:rPr>
            </w:pPr>
            <w:r w:rsidRPr="00435E5F">
              <w:rPr>
                <w:rFonts w:ascii="Palatino Linotype" w:hAnsi="Palatino Linotype"/>
                <w:color w:val="FF0000"/>
              </w:rPr>
              <w:t>39.0%*</w:t>
            </w:r>
          </w:p>
        </w:tc>
        <w:tc>
          <w:tcPr>
            <w:tcW w:w="810" w:type="dxa"/>
            <w:shd w:val="clear" w:color="auto" w:fill="FFFFFF" w:themeFill="background1"/>
            <w:vAlign w:val="center"/>
          </w:tcPr>
          <w:p w:rsidRPr="00435E5F" w:rsidR="00A40458" w:rsidP="00435E5F" w:rsidRDefault="00A40458" w14:paraId="42F38B53" w14:textId="00BFDFD0">
            <w:pPr>
              <w:tabs>
                <w:tab w:val="left" w:pos="3600"/>
              </w:tabs>
              <w:spacing w:before="120"/>
              <w:jc w:val="center"/>
              <w:rPr>
                <w:rFonts w:ascii="Palatino Linotype" w:hAnsi="Palatino Linotype" w:cs="Calibri"/>
                <w:color w:val="FF0000"/>
              </w:rPr>
            </w:pPr>
            <w:r w:rsidRPr="00435E5F">
              <w:rPr>
                <w:rFonts w:ascii="Palatino Linotype" w:hAnsi="Palatino Linotype"/>
                <w:color w:val="FF0000"/>
              </w:rPr>
              <w:t>37.9%*</w:t>
            </w:r>
          </w:p>
        </w:tc>
        <w:tc>
          <w:tcPr>
            <w:tcW w:w="815" w:type="dxa"/>
            <w:shd w:val="clear" w:color="auto" w:fill="FFFFFF" w:themeFill="background1"/>
            <w:vAlign w:val="center"/>
          </w:tcPr>
          <w:p w:rsidRPr="00435E5F" w:rsidR="00A40458" w:rsidP="00435E5F" w:rsidRDefault="00A40458" w14:paraId="1434C506" w14:textId="77777777">
            <w:pPr>
              <w:tabs>
                <w:tab w:val="left" w:pos="3600"/>
              </w:tabs>
              <w:spacing w:before="120"/>
              <w:jc w:val="center"/>
              <w:rPr>
                <w:rFonts w:ascii="Palatino Linotype" w:hAnsi="Palatino Linotype" w:cs="Calibri"/>
                <w:color w:val="FF0000"/>
              </w:rPr>
            </w:pPr>
            <w:r w:rsidRPr="00435E5F">
              <w:rPr>
                <w:rFonts w:ascii="Palatino Linotype" w:hAnsi="Palatino Linotype" w:cs="Calibri"/>
                <w:color w:val="FF0000"/>
              </w:rPr>
              <w:t>51.0%*</w:t>
            </w:r>
          </w:p>
        </w:tc>
      </w:tr>
    </w:tbl>
    <w:bookmarkEnd w:id="1"/>
    <w:p w:rsidRPr="00435E5F" w:rsidR="0091411B" w:rsidP="00435E5F" w:rsidRDefault="0091411B" w14:paraId="10F69449" w14:textId="57307371">
      <w:pPr>
        <w:tabs>
          <w:tab w:val="right" w:pos="10080"/>
        </w:tabs>
        <w:rPr>
          <w:rFonts w:ascii="Palatino Linotype" w:hAnsi="Palatino Linotype"/>
          <w:i/>
          <w:color w:val="000000"/>
        </w:rPr>
      </w:pPr>
      <w:r w:rsidRPr="00435E5F">
        <w:rPr>
          <w:rFonts w:ascii="Palatino Linotype" w:hAnsi="Palatino Linotype"/>
          <w:i/>
          <w:color w:val="000000"/>
        </w:rPr>
        <w:t>(*chronic failure status – fine assessed)</w:t>
      </w:r>
    </w:p>
    <w:p w:rsidRPr="00435E5F" w:rsidR="0091411B" w:rsidP="00435E5F" w:rsidRDefault="0091411B" w14:paraId="5EA37F39" w14:textId="77777777">
      <w:pPr>
        <w:ind w:right="180"/>
        <w:rPr>
          <w:rFonts w:ascii="Palatino Linotype" w:hAnsi="Palatino Linotype"/>
          <w:b/>
          <w:bCs/>
          <w:i/>
          <w:iCs/>
          <w:color w:val="000000"/>
        </w:rPr>
      </w:pPr>
    </w:p>
    <w:p w:rsidRPr="00435E5F" w:rsidR="0091411B" w:rsidP="00435E5F" w:rsidRDefault="0091411B" w14:paraId="41548B38" w14:textId="77777777">
      <w:pPr>
        <w:ind w:right="180"/>
        <w:rPr>
          <w:rFonts w:ascii="Palatino Linotype" w:hAnsi="Palatino Linotype"/>
        </w:rPr>
      </w:pPr>
    </w:p>
    <w:p w:rsidRPr="00435E5F" w:rsidR="0091411B" w:rsidP="00435E5F" w:rsidRDefault="00F85395" w14:paraId="636DB131" w14:textId="3A7C6832">
      <w:pPr>
        <w:ind w:right="180"/>
        <w:rPr>
          <w:rFonts w:ascii="Palatino Linotype" w:hAnsi="Palatino Linotype"/>
          <w:b/>
          <w:bCs/>
        </w:rPr>
      </w:pPr>
      <w:r w:rsidRPr="00435E5F">
        <w:rPr>
          <w:rFonts w:ascii="Palatino Linotype" w:hAnsi="Palatino Linotype"/>
        </w:rPr>
        <w:t>AT&amp;T</w:t>
      </w:r>
      <w:r w:rsidRPr="00435E5F" w:rsidR="0091411B">
        <w:rPr>
          <w:rFonts w:ascii="Palatino Linotype" w:hAnsi="Palatino Linotype"/>
        </w:rPr>
        <w:t xml:space="preserve"> fell below the minimum standard of 80% for Answer Time for </w:t>
      </w:r>
      <w:r w:rsidRPr="00435E5F" w:rsidR="00AE2F57">
        <w:rPr>
          <w:rFonts w:ascii="Palatino Linotype" w:hAnsi="Palatino Linotype"/>
        </w:rPr>
        <w:t>eight</w:t>
      </w:r>
      <w:r w:rsidRPr="00435E5F" w:rsidR="0091411B">
        <w:rPr>
          <w:rFonts w:ascii="Palatino Linotype" w:hAnsi="Palatino Linotype"/>
        </w:rPr>
        <w:t xml:space="preserve"> months in 2025</w:t>
      </w:r>
      <w:r w:rsidRPr="00435E5F" w:rsidR="0091411B">
        <w:rPr>
          <w:rFonts w:ascii="Palatino Linotype" w:hAnsi="Palatino Linotype"/>
          <w:iCs/>
        </w:rPr>
        <w:t xml:space="preserve"> and was in “chronic failure status” for a total of </w:t>
      </w:r>
      <w:r w:rsidRPr="00435E5F">
        <w:rPr>
          <w:rFonts w:ascii="Palatino Linotype" w:hAnsi="Palatino Linotype"/>
          <w:iCs/>
        </w:rPr>
        <w:t>five</w:t>
      </w:r>
      <w:r w:rsidRPr="00435E5F" w:rsidR="0091411B">
        <w:rPr>
          <w:rFonts w:ascii="Palatino Linotype" w:hAnsi="Palatino Linotype"/>
          <w:iCs/>
        </w:rPr>
        <w:t xml:space="preserve"> months.  Fines were assessed from </w:t>
      </w:r>
      <w:r w:rsidRPr="00435E5F">
        <w:rPr>
          <w:rFonts w:ascii="Palatino Linotype" w:hAnsi="Palatino Linotype"/>
          <w:iCs/>
        </w:rPr>
        <w:t>August</w:t>
      </w:r>
      <w:r w:rsidRPr="00435E5F" w:rsidR="0091411B">
        <w:rPr>
          <w:rFonts w:ascii="Palatino Linotype" w:hAnsi="Palatino Linotype"/>
          <w:iCs/>
        </w:rPr>
        <w:t xml:space="preserve"> through </w:t>
      </w:r>
      <w:r w:rsidRPr="00435E5F">
        <w:rPr>
          <w:rFonts w:ascii="Palatino Linotype" w:hAnsi="Palatino Linotype"/>
          <w:iCs/>
        </w:rPr>
        <w:t>September</w:t>
      </w:r>
      <w:r w:rsidRPr="00435E5F" w:rsidR="0091411B">
        <w:rPr>
          <w:rFonts w:ascii="Palatino Linotype" w:hAnsi="Palatino Linotype"/>
          <w:iCs/>
        </w:rPr>
        <w:t xml:space="preserve"> 2025.</w:t>
      </w:r>
      <w:r w:rsidRPr="00435E5F" w:rsidR="0091411B">
        <w:rPr>
          <w:rFonts w:ascii="Palatino Linotype" w:hAnsi="Palatino Linotype"/>
        </w:rPr>
        <w:t xml:space="preserve">  The Answer Time monthly fine increases incrementally based on the number of months the carrier is not in compliance with the Answer Time metric.</w:t>
      </w:r>
      <w:r w:rsidRPr="00435E5F" w:rsidR="0091411B">
        <w:rPr>
          <w:rStyle w:val="FootnoteReference"/>
          <w:rFonts w:ascii="Palatino Linotype" w:hAnsi="Palatino Linotype"/>
        </w:rPr>
        <w:footnoteReference w:id="26"/>
      </w:r>
      <w:r w:rsidRPr="00435E5F" w:rsidR="0091411B">
        <w:rPr>
          <w:rFonts w:ascii="Palatino Linotype" w:hAnsi="Palatino Linotype"/>
        </w:rPr>
        <w:t xml:space="preserve">  The proposed fines in </w:t>
      </w:r>
      <w:r w:rsidRPr="00435E5F">
        <w:rPr>
          <w:rFonts w:ascii="Palatino Linotype" w:hAnsi="Palatino Linotype"/>
        </w:rPr>
        <w:t>AT&amp;T</w:t>
      </w:r>
      <w:r w:rsidRPr="00435E5F" w:rsidR="0091411B">
        <w:rPr>
          <w:rFonts w:ascii="Palatino Linotype" w:hAnsi="Palatino Linotype"/>
        </w:rPr>
        <w:t xml:space="preserve">’s advice letter </w:t>
      </w:r>
      <w:r w:rsidRPr="00435E5F">
        <w:rPr>
          <w:rFonts w:ascii="Palatino Linotype" w:hAnsi="Palatino Linotype"/>
        </w:rPr>
        <w:t>50202</w:t>
      </w:r>
      <w:r w:rsidRPr="00435E5F" w:rsidR="0091411B">
        <w:rPr>
          <w:rFonts w:ascii="Palatino Linotype" w:hAnsi="Palatino Linotype"/>
        </w:rPr>
        <w:t xml:space="preserve"> are accurate and calculated as shown below.</w:t>
      </w:r>
    </w:p>
    <w:p w:rsidRPr="00435E5F" w:rsidR="0091411B" w:rsidP="00435E5F" w:rsidRDefault="0091411B" w14:paraId="10B89B46" w14:textId="77777777">
      <w:pPr>
        <w:ind w:right="180"/>
        <w:jc w:val="center"/>
        <w:rPr>
          <w:rFonts w:ascii="Palatino Linotype" w:hAnsi="Palatino Linotype"/>
        </w:rPr>
      </w:pPr>
    </w:p>
    <w:p w:rsidRPr="00435E5F" w:rsidR="0091411B" w:rsidP="00435E5F" w:rsidRDefault="0091411B" w14:paraId="15298515" w14:textId="75612302">
      <w:pPr>
        <w:ind w:right="180"/>
        <w:jc w:val="center"/>
        <w:rPr>
          <w:rFonts w:ascii="Palatino Linotype" w:hAnsi="Palatino Linotype"/>
          <w:b/>
          <w:bCs/>
        </w:rPr>
      </w:pPr>
      <w:r w:rsidRPr="00435E5F">
        <w:rPr>
          <w:rFonts w:ascii="Palatino Linotype" w:hAnsi="Palatino Linotype"/>
        </w:rPr>
        <w:lastRenderedPageBreak/>
        <w:t>(</w:t>
      </w:r>
      <w:r w:rsidRPr="00435E5F" w:rsidR="00F85395">
        <w:rPr>
          <w:rFonts w:ascii="Palatino Linotype" w:hAnsi="Palatino Linotype"/>
        </w:rPr>
        <w:t>AT&amp;T</w:t>
      </w:r>
      <w:r w:rsidRPr="00435E5F">
        <w:rPr>
          <w:rFonts w:ascii="Palatino Linotype" w:hAnsi="Palatino Linotype"/>
        </w:rPr>
        <w:t xml:space="preserve"> Scaling Factor </w:t>
      </w:r>
      <w:r w:rsidRPr="00435E5F">
        <w:rPr>
          <w:rFonts w:ascii="Palatino Linotype" w:hAnsi="Palatino Linotype"/>
          <w:u w:val="single"/>
        </w:rPr>
        <w:t>0.</w:t>
      </w:r>
      <w:r w:rsidRPr="00435E5F" w:rsidR="00F85395">
        <w:rPr>
          <w:rFonts w:ascii="Palatino Linotype" w:hAnsi="Palatino Linotype"/>
          <w:u w:val="single"/>
        </w:rPr>
        <w:t>2939</w:t>
      </w:r>
      <w:r w:rsidRPr="00435E5F">
        <w:rPr>
          <w:rFonts w:ascii="Palatino Linotype" w:hAnsi="Palatino Linotype"/>
        </w:rPr>
        <w:t xml:space="preserve">) X (3-5 months Base Fine </w:t>
      </w:r>
      <w:r w:rsidRPr="00435E5F">
        <w:rPr>
          <w:rFonts w:ascii="Palatino Linotype" w:hAnsi="Palatino Linotype"/>
          <w:u w:val="single"/>
        </w:rPr>
        <w:t>$15,000</w:t>
      </w:r>
      <w:r w:rsidRPr="00435E5F">
        <w:rPr>
          <w:rFonts w:ascii="Palatino Linotype" w:hAnsi="Palatino Linotype"/>
        </w:rPr>
        <w:t xml:space="preserve">) X (Number of Months in Chronic Failure </w:t>
      </w:r>
      <w:r w:rsidRPr="00435E5F">
        <w:rPr>
          <w:rFonts w:ascii="Palatino Linotype" w:hAnsi="Palatino Linotype"/>
          <w:u w:val="single"/>
        </w:rPr>
        <w:t>3</w:t>
      </w:r>
      <w:r w:rsidRPr="00435E5F">
        <w:rPr>
          <w:rFonts w:ascii="Palatino Linotype" w:hAnsi="Palatino Linotype"/>
        </w:rPr>
        <w:t xml:space="preserve">) = </w:t>
      </w:r>
      <w:r w:rsidRPr="00435E5F">
        <w:rPr>
          <w:rFonts w:ascii="Palatino Linotype" w:hAnsi="Palatino Linotype"/>
          <w:b/>
          <w:bCs/>
        </w:rPr>
        <w:t>$1</w:t>
      </w:r>
      <w:r w:rsidRPr="00435E5F" w:rsidR="00F85395">
        <w:rPr>
          <w:rFonts w:ascii="Palatino Linotype" w:hAnsi="Palatino Linotype"/>
          <w:b/>
          <w:bCs/>
        </w:rPr>
        <w:t>3,225.50</w:t>
      </w:r>
    </w:p>
    <w:p w:rsidRPr="00435E5F" w:rsidR="0091411B" w:rsidP="00435E5F" w:rsidRDefault="0091411B" w14:paraId="74E32708" w14:textId="77777777">
      <w:pPr>
        <w:ind w:right="180"/>
        <w:jc w:val="center"/>
        <w:rPr>
          <w:rFonts w:ascii="Palatino Linotype" w:hAnsi="Palatino Linotype"/>
          <w:b/>
          <w:bCs/>
          <w:color w:val="FF0000"/>
        </w:rPr>
      </w:pPr>
    </w:p>
    <w:p w:rsidRPr="00435E5F" w:rsidR="0091411B" w:rsidP="00435E5F" w:rsidRDefault="0091411B" w14:paraId="495D44C8" w14:textId="77777777">
      <w:pPr>
        <w:ind w:right="180"/>
        <w:jc w:val="center"/>
        <w:rPr>
          <w:rFonts w:ascii="Palatino Linotype" w:hAnsi="Palatino Linotype"/>
          <w:b/>
          <w:bCs/>
          <w:color w:val="FF0000"/>
        </w:rPr>
      </w:pPr>
    </w:p>
    <w:p w:rsidRPr="00435E5F" w:rsidR="0091411B" w:rsidP="00435E5F" w:rsidRDefault="0091411B" w14:paraId="1A2495A2" w14:textId="194349FF">
      <w:pPr>
        <w:ind w:right="180"/>
        <w:jc w:val="center"/>
        <w:rPr>
          <w:rFonts w:ascii="Palatino Linotype" w:hAnsi="Palatino Linotype"/>
          <w:b/>
          <w:bCs/>
        </w:rPr>
      </w:pPr>
      <w:r w:rsidRPr="00435E5F">
        <w:rPr>
          <w:rFonts w:ascii="Palatino Linotype" w:hAnsi="Palatino Linotype"/>
        </w:rPr>
        <w:t>(</w:t>
      </w:r>
      <w:r w:rsidRPr="00435E5F" w:rsidR="00F85395">
        <w:rPr>
          <w:rFonts w:ascii="Palatino Linotype" w:hAnsi="Palatino Linotype"/>
        </w:rPr>
        <w:t>AT&amp;T</w:t>
      </w:r>
      <w:r w:rsidRPr="00435E5F">
        <w:rPr>
          <w:rFonts w:ascii="Palatino Linotype" w:hAnsi="Palatino Linotype"/>
        </w:rPr>
        <w:t xml:space="preserve"> Factor </w:t>
      </w:r>
      <w:r w:rsidRPr="00435E5F">
        <w:rPr>
          <w:rFonts w:ascii="Palatino Linotype" w:hAnsi="Palatino Linotype"/>
          <w:u w:val="single"/>
        </w:rPr>
        <w:t>0.</w:t>
      </w:r>
      <w:r w:rsidRPr="00435E5F" w:rsidR="00F85395">
        <w:rPr>
          <w:rFonts w:ascii="Palatino Linotype" w:hAnsi="Palatino Linotype"/>
          <w:u w:val="single"/>
        </w:rPr>
        <w:t>2939</w:t>
      </w:r>
      <w:r w:rsidRPr="00435E5F">
        <w:rPr>
          <w:rFonts w:ascii="Palatino Linotype" w:hAnsi="Palatino Linotype"/>
        </w:rPr>
        <w:t xml:space="preserve">) X (6-8 months Base Fine </w:t>
      </w:r>
      <w:r w:rsidRPr="00435E5F">
        <w:rPr>
          <w:rFonts w:ascii="Palatino Linotype" w:hAnsi="Palatino Linotype"/>
          <w:u w:val="single"/>
        </w:rPr>
        <w:t>$30,000</w:t>
      </w:r>
      <w:r w:rsidRPr="00435E5F">
        <w:rPr>
          <w:rFonts w:ascii="Palatino Linotype" w:hAnsi="Palatino Linotype"/>
        </w:rPr>
        <w:t xml:space="preserve">) X (Number of Months in Chronic Failure </w:t>
      </w:r>
      <w:r w:rsidRPr="00435E5F" w:rsidR="00F85395">
        <w:rPr>
          <w:rFonts w:ascii="Palatino Linotype" w:hAnsi="Palatino Linotype"/>
          <w:u w:val="single"/>
        </w:rPr>
        <w:t>2</w:t>
      </w:r>
      <w:r w:rsidRPr="00435E5F">
        <w:rPr>
          <w:rFonts w:ascii="Palatino Linotype" w:hAnsi="Palatino Linotype"/>
        </w:rPr>
        <w:t xml:space="preserve">) = </w:t>
      </w:r>
      <w:r w:rsidRPr="00435E5F">
        <w:rPr>
          <w:rFonts w:ascii="Palatino Linotype" w:hAnsi="Palatino Linotype"/>
          <w:b/>
          <w:bCs/>
        </w:rPr>
        <w:t>$</w:t>
      </w:r>
      <w:r w:rsidRPr="00435E5F" w:rsidR="00F85395">
        <w:rPr>
          <w:rFonts w:ascii="Palatino Linotype" w:hAnsi="Palatino Linotype"/>
          <w:b/>
          <w:bCs/>
        </w:rPr>
        <w:t>17,634.00</w:t>
      </w:r>
    </w:p>
    <w:p w:rsidRPr="00435E5F" w:rsidR="0091411B" w:rsidP="00435E5F" w:rsidRDefault="0091411B" w14:paraId="088D2DB0" w14:textId="77777777">
      <w:pPr>
        <w:ind w:right="180"/>
        <w:rPr>
          <w:rFonts w:ascii="Palatino Linotype" w:hAnsi="Palatino Linotype"/>
        </w:rPr>
      </w:pPr>
    </w:p>
    <w:p w:rsidRPr="00435E5F" w:rsidR="0091411B" w:rsidP="00435E5F" w:rsidRDefault="0091411B" w14:paraId="2B1E7781" w14:textId="27047CEB">
      <w:pPr>
        <w:ind w:right="180"/>
        <w:jc w:val="center"/>
        <w:rPr>
          <w:rFonts w:ascii="Palatino Linotype" w:hAnsi="Palatino Linotype"/>
          <w:b/>
          <w:bCs/>
        </w:rPr>
      </w:pPr>
      <w:r w:rsidRPr="00435E5F">
        <w:rPr>
          <w:rFonts w:ascii="Palatino Linotype" w:hAnsi="Palatino Linotype"/>
        </w:rPr>
        <w:t>Answer Time fine: $</w:t>
      </w:r>
      <w:r w:rsidRPr="00435E5F" w:rsidR="00F85395">
        <w:rPr>
          <w:rFonts w:ascii="Palatino Linotype" w:hAnsi="Palatino Linotype"/>
        </w:rPr>
        <w:t>13</w:t>
      </w:r>
      <w:r w:rsidRPr="00435E5F" w:rsidR="00D85058">
        <w:rPr>
          <w:rFonts w:ascii="Palatino Linotype" w:hAnsi="Palatino Linotype"/>
        </w:rPr>
        <w:t>,</w:t>
      </w:r>
      <w:r w:rsidRPr="00435E5F" w:rsidR="00F85395">
        <w:rPr>
          <w:rFonts w:ascii="Palatino Linotype" w:hAnsi="Palatino Linotype"/>
        </w:rPr>
        <w:t>225.50</w:t>
      </w:r>
      <w:r w:rsidRPr="00435E5F">
        <w:rPr>
          <w:rFonts w:ascii="Palatino Linotype" w:hAnsi="Palatino Linotype"/>
        </w:rPr>
        <w:t xml:space="preserve"> + $</w:t>
      </w:r>
      <w:r w:rsidRPr="00435E5F" w:rsidR="00F85395">
        <w:rPr>
          <w:rFonts w:ascii="Palatino Linotype" w:hAnsi="Palatino Linotype"/>
        </w:rPr>
        <w:t>17,634.00</w:t>
      </w:r>
      <w:r w:rsidRPr="00435E5F">
        <w:rPr>
          <w:rFonts w:ascii="Palatino Linotype" w:hAnsi="Palatino Linotype"/>
        </w:rPr>
        <w:t xml:space="preserve"> = </w:t>
      </w:r>
      <w:r w:rsidRPr="00435E5F">
        <w:rPr>
          <w:rFonts w:ascii="Palatino Linotype" w:hAnsi="Palatino Linotype"/>
          <w:b/>
          <w:bCs/>
        </w:rPr>
        <w:t>$</w:t>
      </w:r>
      <w:r w:rsidRPr="00435E5F" w:rsidR="00F85395">
        <w:rPr>
          <w:rFonts w:ascii="Palatino Linotype" w:hAnsi="Palatino Linotype"/>
          <w:b/>
          <w:bCs/>
        </w:rPr>
        <w:t>30,859</w:t>
      </w:r>
      <w:r w:rsidRPr="00435E5F" w:rsidR="00924CA3">
        <w:rPr>
          <w:rFonts w:ascii="Palatino Linotype" w:hAnsi="Palatino Linotype"/>
          <w:b/>
          <w:bCs/>
        </w:rPr>
        <w:t>.</w:t>
      </w:r>
      <w:r w:rsidRPr="00435E5F" w:rsidR="00F85395">
        <w:rPr>
          <w:rFonts w:ascii="Palatino Linotype" w:hAnsi="Palatino Linotype"/>
          <w:b/>
          <w:bCs/>
        </w:rPr>
        <w:t>50</w:t>
      </w:r>
    </w:p>
    <w:p w:rsidRPr="00435E5F" w:rsidR="0091411B" w:rsidP="00435E5F" w:rsidRDefault="0091411B" w14:paraId="4ADB5D0A" w14:textId="77777777">
      <w:pPr>
        <w:ind w:right="180"/>
        <w:jc w:val="center"/>
        <w:rPr>
          <w:rFonts w:ascii="Palatino Linotype" w:hAnsi="Palatino Linotype"/>
          <w:color w:val="FF0000"/>
        </w:rPr>
      </w:pPr>
    </w:p>
    <w:p w:rsidRPr="00435E5F" w:rsidR="0091411B" w:rsidP="00435E5F" w:rsidRDefault="0091411B" w14:paraId="2DF487AE" w14:textId="77777777">
      <w:pPr>
        <w:ind w:right="180"/>
        <w:rPr>
          <w:rFonts w:ascii="Palatino Linotype" w:hAnsi="Palatino Linotype"/>
          <w:i/>
          <w:iCs/>
          <w:color w:val="FF0000"/>
        </w:rPr>
      </w:pPr>
    </w:p>
    <w:p w:rsidRPr="00435E5F" w:rsidR="0091411B" w:rsidP="00435E5F" w:rsidRDefault="0091411B" w14:paraId="1905F9DA" w14:textId="77777777">
      <w:pPr>
        <w:pStyle w:val="ListParagraph"/>
        <w:numPr>
          <w:ilvl w:val="0"/>
          <w:numId w:val="37"/>
        </w:numPr>
        <w:tabs>
          <w:tab w:val="left" w:pos="3600"/>
        </w:tabs>
        <w:spacing w:before="120" w:after="120" w:line="240" w:lineRule="auto"/>
        <w:ind w:left="1080"/>
        <w:rPr>
          <w:rFonts w:ascii="Palatino Linotype" w:hAnsi="Palatino Linotype"/>
          <w:sz w:val="24"/>
          <w:szCs w:val="24"/>
        </w:rPr>
      </w:pPr>
      <w:r w:rsidRPr="00435E5F">
        <w:rPr>
          <w:rFonts w:ascii="Palatino Linotype" w:hAnsi="Palatino Linotype"/>
          <w:b/>
          <w:i/>
          <w:sz w:val="24"/>
          <w:szCs w:val="24"/>
          <w:u w:val="single"/>
        </w:rPr>
        <w:t>Installation Interval</w:t>
      </w:r>
    </w:p>
    <w:p w:rsidRPr="00435E5F" w:rsidR="0091411B" w:rsidP="00435E5F" w:rsidRDefault="0091411B" w14:paraId="154ED94B" w14:textId="77777777">
      <w:pPr>
        <w:tabs>
          <w:tab w:val="left" w:pos="3600"/>
        </w:tabs>
        <w:rPr>
          <w:rFonts w:ascii="Palatino Linotype" w:hAnsi="Palatino Linotype"/>
        </w:rPr>
      </w:pPr>
      <w:r w:rsidRPr="00435E5F">
        <w:rPr>
          <w:rFonts w:ascii="Palatino Linotype" w:hAnsi="Palatino Linotype"/>
        </w:rPr>
        <w:t xml:space="preserve">The standard for </w:t>
      </w:r>
      <w:r w:rsidRPr="00435E5F">
        <w:rPr>
          <w:rFonts w:ascii="Palatino Linotype" w:hAnsi="Palatino Linotype"/>
          <w:i/>
        </w:rPr>
        <w:t xml:space="preserve">Installation Interval, as </w:t>
      </w:r>
      <w:r w:rsidRPr="00435E5F">
        <w:rPr>
          <w:rFonts w:ascii="Palatino Linotype" w:hAnsi="Palatino Linotype"/>
        </w:rPr>
        <w:t xml:space="preserve">defined in § 3.1, refers to the amount of time required to install basic telephone service from the time a customer requests service until the service is fully operational.  This standard measures the average number of business days between when a service order was placed and when the service became operational. It is calculated by dividing the total number of business days by the total number of service orders a carrier received during a reporting period.  The standard requires an installation interval of five business days or fewer and it applies only to general rate case (GRC) Incumbent Local Exchange Carriers (ILECs).  </w:t>
      </w:r>
    </w:p>
    <w:p w:rsidRPr="00435E5F" w:rsidR="0091411B" w:rsidP="00435E5F" w:rsidRDefault="0091411B" w14:paraId="0CF2D576" w14:textId="77777777">
      <w:pPr>
        <w:tabs>
          <w:tab w:val="left" w:pos="3600"/>
        </w:tabs>
        <w:rPr>
          <w:rFonts w:ascii="Palatino Linotype" w:hAnsi="Palatino Linotype"/>
        </w:rPr>
      </w:pPr>
    </w:p>
    <w:p w:rsidRPr="00435E5F" w:rsidR="00F751AE" w:rsidP="00435E5F" w:rsidRDefault="00F751AE" w14:paraId="3493D03B" w14:textId="655DE1E7">
      <w:pPr>
        <w:spacing w:before="120" w:after="120"/>
        <w:rPr>
          <w:rFonts w:ascii="Palatino Linotype" w:hAnsi="Palatino Linotype"/>
        </w:rPr>
      </w:pPr>
      <w:r w:rsidRPr="00435E5F">
        <w:rPr>
          <w:rFonts w:ascii="Palatino Linotype" w:hAnsi="Palatino Linotype"/>
        </w:rPr>
        <w:t>AT&amp;T is an URF ILEC and is exempt from reporting this metric.</w:t>
      </w:r>
      <w:r w:rsidRPr="00435E5F" w:rsidR="003C3B6B">
        <w:rPr>
          <w:rStyle w:val="FootnoteReference"/>
          <w:rFonts w:ascii="Palatino Linotype" w:hAnsi="Palatino Linotype"/>
        </w:rPr>
        <w:footnoteReference w:id="27"/>
      </w:r>
      <w:r w:rsidRPr="00435E5F">
        <w:rPr>
          <w:rFonts w:ascii="Palatino Linotype" w:hAnsi="Palatino Linotype"/>
        </w:rPr>
        <w:t xml:space="preserve"> </w:t>
      </w:r>
    </w:p>
    <w:p w:rsidRPr="00435E5F" w:rsidR="00F751AE" w:rsidP="00435E5F" w:rsidRDefault="00F751AE" w14:paraId="032ED649" w14:textId="77777777">
      <w:pPr>
        <w:spacing w:before="120" w:after="120"/>
        <w:rPr>
          <w:rFonts w:ascii="Palatino Linotype" w:hAnsi="Palatino Linotype"/>
        </w:rPr>
      </w:pPr>
    </w:p>
    <w:p w:rsidRPr="00435E5F" w:rsidR="0091411B" w:rsidP="00435E5F" w:rsidRDefault="0091411B" w14:paraId="54353D2B" w14:textId="77777777">
      <w:pPr>
        <w:pStyle w:val="ListParagraph"/>
        <w:numPr>
          <w:ilvl w:val="0"/>
          <w:numId w:val="37"/>
        </w:numPr>
        <w:tabs>
          <w:tab w:val="left" w:pos="3600"/>
        </w:tabs>
        <w:spacing w:line="240" w:lineRule="auto"/>
        <w:ind w:left="1080"/>
        <w:rPr>
          <w:rFonts w:ascii="Palatino Linotype" w:hAnsi="Palatino Linotype"/>
          <w:sz w:val="24"/>
          <w:szCs w:val="24"/>
        </w:rPr>
      </w:pPr>
      <w:r w:rsidRPr="00435E5F">
        <w:rPr>
          <w:rFonts w:ascii="Palatino Linotype" w:hAnsi="Palatino Linotype"/>
          <w:b/>
          <w:i/>
          <w:sz w:val="24"/>
          <w:szCs w:val="24"/>
          <w:u w:val="single"/>
        </w:rPr>
        <w:t>Installation Commitments</w:t>
      </w:r>
    </w:p>
    <w:p w:rsidRPr="00435E5F" w:rsidR="0091411B" w:rsidP="00435E5F" w:rsidRDefault="0091411B" w14:paraId="19786ACC" w14:textId="77777777">
      <w:pPr>
        <w:tabs>
          <w:tab w:val="left" w:pos="3600"/>
        </w:tabs>
        <w:rPr>
          <w:rFonts w:ascii="Palatino Linotype" w:hAnsi="Palatino Linotype"/>
        </w:rPr>
      </w:pPr>
      <w:r w:rsidRPr="00435E5F">
        <w:rPr>
          <w:rFonts w:ascii="Palatino Linotype" w:hAnsi="Palatino Linotype"/>
        </w:rPr>
        <w:t xml:space="preserve">The standard for </w:t>
      </w:r>
      <w:r w:rsidRPr="00435E5F">
        <w:rPr>
          <w:rFonts w:ascii="Palatino Linotype" w:hAnsi="Palatino Linotype"/>
          <w:i/>
        </w:rPr>
        <w:t>Installation Commitments</w:t>
      </w:r>
      <w:r w:rsidRPr="00435E5F">
        <w:rPr>
          <w:rFonts w:ascii="Palatino Linotype" w:hAnsi="Palatino Linotype"/>
        </w:rPr>
        <w:t xml:space="preserve">, as defined in § 3.2, assesses a carrier’s ability to fulfill customer requests for basic telephone service installation.  It measures the total monthly commitments made, and the number of commitments that were not fulfilled.  The standard applies only to GRC ILECs.  The Minimum Standard Reporting Level for </w:t>
      </w:r>
      <w:r w:rsidRPr="00435E5F">
        <w:rPr>
          <w:rFonts w:ascii="Palatino Linotype" w:hAnsi="Palatino Linotype"/>
          <w:i/>
        </w:rPr>
        <w:t>Installation Commitments</w:t>
      </w:r>
      <w:r w:rsidRPr="00435E5F">
        <w:rPr>
          <w:rFonts w:ascii="Palatino Linotype" w:hAnsi="Palatino Linotype"/>
        </w:rPr>
        <w:t xml:space="preserve"> is established at 95% of commitments fulfilled.</w:t>
      </w:r>
    </w:p>
    <w:p w:rsidRPr="00435E5F" w:rsidR="0091411B" w:rsidP="00435E5F" w:rsidRDefault="0091411B" w14:paraId="3BA5D539" w14:textId="77777777">
      <w:pPr>
        <w:tabs>
          <w:tab w:val="left" w:pos="3600"/>
        </w:tabs>
        <w:rPr>
          <w:rFonts w:ascii="Palatino Linotype" w:hAnsi="Palatino Linotype"/>
        </w:rPr>
      </w:pPr>
    </w:p>
    <w:p w:rsidRPr="00435E5F" w:rsidR="0091411B" w:rsidP="00435E5F" w:rsidRDefault="00F751AE" w14:paraId="63F1BFA0" w14:textId="320026E9">
      <w:pPr>
        <w:spacing w:before="120" w:after="120"/>
        <w:rPr>
          <w:rFonts w:ascii="Palatino Linotype" w:hAnsi="Palatino Linotype"/>
        </w:rPr>
      </w:pPr>
      <w:r w:rsidRPr="00435E5F">
        <w:rPr>
          <w:rFonts w:ascii="Palatino Linotype" w:hAnsi="Palatino Linotype"/>
        </w:rPr>
        <w:t>AT&amp;T is an URF ILEC and is exempt from reporting this metric.</w:t>
      </w:r>
      <w:r w:rsidRPr="00435E5F" w:rsidR="003C3B6B">
        <w:rPr>
          <w:rStyle w:val="FootnoteReference"/>
          <w:rFonts w:ascii="Palatino Linotype" w:hAnsi="Palatino Linotype"/>
        </w:rPr>
        <w:footnoteReference w:id="28"/>
      </w:r>
    </w:p>
    <w:p w:rsidRPr="00435E5F" w:rsidR="0091411B" w:rsidP="00435E5F" w:rsidRDefault="0091411B" w14:paraId="4C5147BF" w14:textId="77777777">
      <w:pPr>
        <w:pStyle w:val="ListParagraph"/>
        <w:tabs>
          <w:tab w:val="left" w:pos="3600"/>
        </w:tabs>
        <w:spacing w:before="120" w:after="120" w:line="240" w:lineRule="auto"/>
        <w:rPr>
          <w:rFonts w:ascii="Palatino Linotype" w:hAnsi="Palatino Linotype"/>
          <w:b/>
          <w:sz w:val="24"/>
          <w:szCs w:val="24"/>
        </w:rPr>
      </w:pPr>
    </w:p>
    <w:p w:rsidRPr="00435E5F" w:rsidR="0091411B" w:rsidP="00435E5F" w:rsidRDefault="0091411B" w14:paraId="653A566E" w14:textId="3886596B">
      <w:pPr>
        <w:pStyle w:val="ListParagraph"/>
        <w:numPr>
          <w:ilvl w:val="0"/>
          <w:numId w:val="36"/>
        </w:numPr>
        <w:tabs>
          <w:tab w:val="left" w:pos="3600"/>
        </w:tabs>
        <w:spacing w:before="120" w:after="120" w:line="240" w:lineRule="auto"/>
        <w:ind w:left="720"/>
        <w:rPr>
          <w:rFonts w:ascii="Palatino Linotype" w:hAnsi="Palatino Linotype"/>
          <w:b/>
          <w:sz w:val="24"/>
          <w:szCs w:val="24"/>
        </w:rPr>
      </w:pPr>
      <w:r w:rsidRPr="00435E5F">
        <w:rPr>
          <w:rFonts w:ascii="Palatino Linotype" w:hAnsi="Palatino Linotype"/>
          <w:b/>
          <w:sz w:val="24"/>
          <w:szCs w:val="24"/>
        </w:rPr>
        <w:t xml:space="preserve">Total Fine Amount </w:t>
      </w:r>
    </w:p>
    <w:p w:rsidRPr="00435E5F" w:rsidR="0091411B" w:rsidP="00435E5F" w:rsidRDefault="0091411B" w14:paraId="0A12B752" w14:textId="2AE99BCC">
      <w:pPr>
        <w:tabs>
          <w:tab w:val="left" w:pos="3600"/>
        </w:tabs>
        <w:rPr>
          <w:rFonts w:ascii="Palatino Linotype" w:hAnsi="Palatino Linotype"/>
        </w:rPr>
      </w:pPr>
      <w:r w:rsidRPr="00435E5F">
        <w:rPr>
          <w:rFonts w:ascii="Palatino Linotype" w:hAnsi="Palatino Linotype"/>
        </w:rPr>
        <w:lastRenderedPageBreak/>
        <w:t>A</w:t>
      </w:r>
      <w:r w:rsidRPr="00435E5F" w:rsidR="00F23ED0">
        <w:rPr>
          <w:rFonts w:ascii="Palatino Linotype" w:hAnsi="Palatino Linotype"/>
        </w:rPr>
        <w:t>T&amp;T’s</w:t>
      </w:r>
      <w:r w:rsidRPr="00435E5F">
        <w:rPr>
          <w:rFonts w:ascii="Palatino Linotype" w:hAnsi="Palatino Linotype"/>
        </w:rPr>
        <w:t xml:space="preserve"> detailed breakdown of the $</w:t>
      </w:r>
      <w:r w:rsidRPr="00435E5F" w:rsidR="00F23ED0">
        <w:rPr>
          <w:rFonts w:ascii="Palatino Linotype" w:hAnsi="Palatino Linotype"/>
        </w:rPr>
        <w:t>2</w:t>
      </w:r>
      <w:r w:rsidRPr="00435E5F" w:rsidR="000F157D">
        <w:rPr>
          <w:rFonts w:ascii="Palatino Linotype" w:hAnsi="Palatino Linotype"/>
        </w:rPr>
        <w:t>,</w:t>
      </w:r>
      <w:r w:rsidRPr="00435E5F" w:rsidR="00F23ED0">
        <w:rPr>
          <w:rFonts w:ascii="Palatino Linotype" w:hAnsi="Palatino Linotype"/>
        </w:rPr>
        <w:t>675,959</w:t>
      </w:r>
      <w:r w:rsidRPr="00435E5F" w:rsidR="000F157D">
        <w:rPr>
          <w:rFonts w:ascii="Palatino Linotype" w:hAnsi="Palatino Linotype"/>
        </w:rPr>
        <w:t>.</w:t>
      </w:r>
      <w:r w:rsidRPr="00435E5F" w:rsidR="00F23ED0">
        <w:rPr>
          <w:rFonts w:ascii="Palatino Linotype" w:hAnsi="Palatino Linotype"/>
        </w:rPr>
        <w:t xml:space="preserve">50 </w:t>
      </w:r>
      <w:r w:rsidRPr="00435E5F">
        <w:rPr>
          <w:rFonts w:ascii="Palatino Linotype" w:hAnsi="Palatino Linotype"/>
        </w:rPr>
        <w:t>in total fines related to service quality performance for the Year 2025 is detailed in Table</w:t>
      </w:r>
      <w:r w:rsidRPr="00435E5F" w:rsidR="00233843">
        <w:rPr>
          <w:rFonts w:ascii="Palatino Linotype" w:hAnsi="Palatino Linotype"/>
        </w:rPr>
        <w:t xml:space="preserve"> 5</w:t>
      </w:r>
      <w:r w:rsidRPr="00435E5F">
        <w:rPr>
          <w:rFonts w:ascii="Palatino Linotype" w:hAnsi="Palatino Linotype"/>
        </w:rPr>
        <w:t xml:space="preserve"> below:</w:t>
      </w:r>
    </w:p>
    <w:p w:rsidRPr="00435E5F" w:rsidR="0091411B" w:rsidP="00435E5F" w:rsidRDefault="0091411B" w14:paraId="0B0F73D9" w14:textId="77777777">
      <w:pPr>
        <w:tabs>
          <w:tab w:val="left" w:pos="3600"/>
        </w:tabs>
        <w:rPr>
          <w:rFonts w:ascii="Palatino Linotype" w:hAnsi="Palatino Linotype"/>
        </w:rPr>
      </w:pPr>
    </w:p>
    <w:p w:rsidRPr="00435E5F" w:rsidR="00E417C6" w:rsidP="00435E5F" w:rsidRDefault="00E417C6" w14:paraId="1DBB77C6" w14:textId="77777777">
      <w:pPr>
        <w:tabs>
          <w:tab w:val="left" w:pos="3600"/>
        </w:tabs>
        <w:rPr>
          <w:rFonts w:ascii="Palatino Linotype" w:hAnsi="Palatino Linotype"/>
        </w:rPr>
      </w:pPr>
    </w:p>
    <w:p w:rsidRPr="00435E5F" w:rsidR="00974A12" w:rsidP="00435E5F" w:rsidRDefault="00974A12" w14:paraId="7BBA30C1" w14:textId="34FD75D3">
      <w:pPr>
        <w:tabs>
          <w:tab w:val="left" w:pos="1308"/>
        </w:tabs>
        <w:jc w:val="center"/>
        <w:rPr>
          <w:rFonts w:ascii="Palatino Linotype" w:hAnsi="Palatino Linotype"/>
          <w:b/>
        </w:rPr>
      </w:pPr>
      <w:r w:rsidRPr="00435E5F">
        <w:rPr>
          <w:rFonts w:ascii="Palatino Linotype" w:hAnsi="Palatino Linotype"/>
          <w:b/>
        </w:rPr>
        <w:t xml:space="preserve">TABLE </w:t>
      </w:r>
      <w:r w:rsidRPr="00435E5F" w:rsidR="00233843">
        <w:rPr>
          <w:rFonts w:ascii="Palatino Linotype" w:hAnsi="Palatino Linotype"/>
          <w:b/>
        </w:rPr>
        <w:t>5</w:t>
      </w:r>
      <w:r w:rsidRPr="00435E5F">
        <w:rPr>
          <w:rFonts w:ascii="Palatino Linotype" w:hAnsi="Palatino Linotype"/>
          <w:b/>
        </w:rPr>
        <w:t>: AT&amp;T 2025 GO 133-D Fines</w:t>
      </w:r>
    </w:p>
    <w:tbl>
      <w:tblPr>
        <w:tblStyle w:val="TableGrid"/>
        <w:tblW w:w="0" w:type="auto"/>
        <w:tblLook w:val="04A0" w:firstRow="1" w:lastRow="0" w:firstColumn="1" w:lastColumn="0" w:noHBand="0" w:noVBand="1"/>
      </w:tblPr>
      <w:tblGrid>
        <w:gridCol w:w="3116"/>
        <w:gridCol w:w="3117"/>
        <w:gridCol w:w="3117"/>
      </w:tblGrid>
      <w:tr w:rsidRPr="00435E5F" w:rsidR="003E6A3D" w:rsidTr="003E6A3D" w14:paraId="1930E73C" w14:textId="77777777">
        <w:tc>
          <w:tcPr>
            <w:tcW w:w="3116" w:type="dxa"/>
          </w:tcPr>
          <w:p w:rsidRPr="00435E5F" w:rsidR="003E6A3D" w:rsidP="00435E5F" w:rsidRDefault="003E6A3D" w14:paraId="7CBACE8A" w14:textId="14DA5F42">
            <w:pPr>
              <w:tabs>
                <w:tab w:val="left" w:pos="1308"/>
              </w:tabs>
              <w:jc w:val="center"/>
              <w:rPr>
                <w:rFonts w:ascii="Palatino Linotype" w:hAnsi="Palatino Linotype"/>
                <w:b/>
                <w:u w:val="single"/>
              </w:rPr>
            </w:pPr>
            <w:r w:rsidRPr="00435E5F">
              <w:rPr>
                <w:rFonts w:ascii="Palatino Linotype" w:hAnsi="Palatino Linotype"/>
                <w:b/>
                <w:u w:val="single"/>
              </w:rPr>
              <w:t>OOS Fine</w:t>
            </w:r>
          </w:p>
        </w:tc>
        <w:tc>
          <w:tcPr>
            <w:tcW w:w="3117" w:type="dxa"/>
          </w:tcPr>
          <w:p w:rsidRPr="00435E5F" w:rsidR="003E6A3D" w:rsidP="00435E5F" w:rsidRDefault="003E6A3D" w14:paraId="25927E31" w14:textId="3C196A65">
            <w:pPr>
              <w:tabs>
                <w:tab w:val="left" w:pos="1308"/>
              </w:tabs>
              <w:jc w:val="center"/>
              <w:rPr>
                <w:rFonts w:ascii="Palatino Linotype" w:hAnsi="Palatino Linotype"/>
                <w:b/>
                <w:u w:val="single"/>
              </w:rPr>
            </w:pPr>
            <w:r w:rsidRPr="00435E5F">
              <w:rPr>
                <w:rFonts w:ascii="Palatino Linotype" w:hAnsi="Palatino Linotype"/>
                <w:b/>
                <w:u w:val="single"/>
              </w:rPr>
              <w:t>Answer Time Fine</w:t>
            </w:r>
          </w:p>
        </w:tc>
        <w:tc>
          <w:tcPr>
            <w:tcW w:w="3117" w:type="dxa"/>
          </w:tcPr>
          <w:p w:rsidRPr="00435E5F" w:rsidR="003E6A3D" w:rsidP="00435E5F" w:rsidRDefault="003E6A3D" w14:paraId="7FFFF397" w14:textId="7812EFD6">
            <w:pPr>
              <w:tabs>
                <w:tab w:val="left" w:pos="1308"/>
              </w:tabs>
              <w:jc w:val="center"/>
              <w:rPr>
                <w:rFonts w:ascii="Palatino Linotype" w:hAnsi="Palatino Linotype"/>
                <w:b/>
                <w:u w:val="single"/>
              </w:rPr>
            </w:pPr>
            <w:r w:rsidRPr="00435E5F">
              <w:rPr>
                <w:rFonts w:ascii="Palatino Linotype" w:hAnsi="Palatino Linotype"/>
                <w:b/>
                <w:u w:val="single"/>
              </w:rPr>
              <w:t>Total Fines</w:t>
            </w:r>
          </w:p>
        </w:tc>
      </w:tr>
      <w:tr w:rsidRPr="00435E5F" w:rsidR="003E6A3D" w:rsidTr="003E6A3D" w14:paraId="07168AE4" w14:textId="77777777">
        <w:tc>
          <w:tcPr>
            <w:tcW w:w="3116" w:type="dxa"/>
          </w:tcPr>
          <w:p w:rsidRPr="00435E5F" w:rsidR="003E6A3D" w:rsidP="00435E5F" w:rsidRDefault="003E6A3D" w14:paraId="0423BA8C" w14:textId="385535EA">
            <w:pPr>
              <w:tabs>
                <w:tab w:val="left" w:pos="1308"/>
              </w:tabs>
              <w:jc w:val="center"/>
              <w:rPr>
                <w:rFonts w:ascii="Palatino Linotype" w:hAnsi="Palatino Linotype"/>
                <w:b/>
                <w:u w:val="single"/>
              </w:rPr>
            </w:pPr>
            <w:r w:rsidRPr="00435E5F">
              <w:rPr>
                <w:rFonts w:ascii="Palatino Linotype" w:hAnsi="Palatino Linotype"/>
                <w:b/>
                <w:bCs/>
              </w:rPr>
              <w:t>$2,645,100</w:t>
            </w:r>
          </w:p>
        </w:tc>
        <w:tc>
          <w:tcPr>
            <w:tcW w:w="3117" w:type="dxa"/>
          </w:tcPr>
          <w:p w:rsidRPr="00435E5F" w:rsidR="003E6A3D" w:rsidP="00435E5F" w:rsidRDefault="003E6A3D" w14:paraId="69B846DA" w14:textId="77503152">
            <w:pPr>
              <w:tabs>
                <w:tab w:val="left" w:pos="1308"/>
              </w:tabs>
              <w:jc w:val="center"/>
              <w:rPr>
                <w:rFonts w:ascii="Palatino Linotype" w:hAnsi="Palatino Linotype"/>
                <w:b/>
                <w:u w:val="single"/>
              </w:rPr>
            </w:pPr>
            <w:r w:rsidRPr="00435E5F">
              <w:rPr>
                <w:rFonts w:ascii="Palatino Linotype" w:hAnsi="Palatino Linotype"/>
                <w:b/>
                <w:bCs/>
              </w:rPr>
              <w:t>$30,859</w:t>
            </w:r>
            <w:r w:rsidRPr="00435E5F" w:rsidR="00924CA3">
              <w:rPr>
                <w:rFonts w:ascii="Palatino Linotype" w:hAnsi="Palatino Linotype"/>
                <w:b/>
                <w:bCs/>
              </w:rPr>
              <w:t>.</w:t>
            </w:r>
            <w:r w:rsidRPr="00435E5F">
              <w:rPr>
                <w:rFonts w:ascii="Palatino Linotype" w:hAnsi="Palatino Linotype"/>
                <w:b/>
                <w:bCs/>
              </w:rPr>
              <w:t>50</w:t>
            </w:r>
          </w:p>
        </w:tc>
        <w:tc>
          <w:tcPr>
            <w:tcW w:w="3117" w:type="dxa"/>
          </w:tcPr>
          <w:p w:rsidRPr="00435E5F" w:rsidR="003E6A3D" w:rsidP="00435E5F" w:rsidRDefault="003E6A3D" w14:paraId="5D8309A9" w14:textId="1EED787A">
            <w:pPr>
              <w:tabs>
                <w:tab w:val="left" w:pos="1308"/>
              </w:tabs>
              <w:jc w:val="center"/>
              <w:rPr>
                <w:rFonts w:ascii="Palatino Linotype" w:hAnsi="Palatino Linotype"/>
                <w:b/>
              </w:rPr>
            </w:pPr>
            <w:r w:rsidRPr="00435E5F">
              <w:rPr>
                <w:rFonts w:ascii="Palatino Linotype" w:hAnsi="Palatino Linotype"/>
                <w:b/>
              </w:rPr>
              <w:t>$2,675,959.50</w:t>
            </w:r>
          </w:p>
        </w:tc>
      </w:tr>
    </w:tbl>
    <w:p w:rsidRPr="00435E5F" w:rsidR="00CF19D1" w:rsidP="00435E5F" w:rsidRDefault="00CF19D1" w14:paraId="652E0FEE" w14:textId="77777777">
      <w:pPr>
        <w:tabs>
          <w:tab w:val="left" w:pos="1308"/>
        </w:tabs>
        <w:rPr>
          <w:rFonts w:ascii="Palatino Linotype" w:hAnsi="Palatino Linotype"/>
          <w:b/>
          <w:color w:val="FF0000"/>
          <w:u w:val="single"/>
        </w:rPr>
      </w:pPr>
    </w:p>
    <w:p w:rsidRPr="00435E5F" w:rsidR="00E417C6" w:rsidP="00435E5F" w:rsidRDefault="00E417C6" w14:paraId="4BE5969C" w14:textId="77777777">
      <w:pPr>
        <w:tabs>
          <w:tab w:val="left" w:pos="1308"/>
        </w:tabs>
        <w:rPr>
          <w:rFonts w:ascii="Palatino Linotype" w:hAnsi="Palatino Linotype"/>
          <w:b/>
          <w:color w:val="FF0000"/>
          <w:u w:val="single"/>
        </w:rPr>
      </w:pPr>
    </w:p>
    <w:p w:rsidRPr="00435E5F" w:rsidR="00AC26E2" w:rsidP="00435E5F" w:rsidRDefault="00AC26E2" w14:paraId="41A24CAD" w14:textId="77777777">
      <w:pPr>
        <w:rPr>
          <w:rFonts w:ascii="Palatino Linotype" w:hAnsi="Palatino Linotype"/>
        </w:rPr>
      </w:pPr>
      <w:r w:rsidRPr="00435E5F">
        <w:rPr>
          <w:rFonts w:ascii="Palatino Linotype" w:hAnsi="Palatino Linotype"/>
        </w:rPr>
        <w:t xml:space="preserve">Fines must be paid within 30 days of the adoption date of the Resolution. Payments should be made by check or money order, payable to the </w:t>
      </w:r>
      <w:r w:rsidRPr="00435E5F">
        <w:rPr>
          <w:rFonts w:ascii="Palatino Linotype" w:hAnsi="Palatino Linotype"/>
          <w:u w:val="single"/>
        </w:rPr>
        <w:t>California Public Utilities Commission</w:t>
      </w:r>
      <w:r w:rsidRPr="00435E5F">
        <w:rPr>
          <w:rFonts w:ascii="Palatino Linotype" w:hAnsi="Palatino Linotype"/>
        </w:rPr>
        <w:t xml:space="preserve"> via mail or in person at the following address:</w:t>
      </w:r>
    </w:p>
    <w:p w:rsidRPr="00435E5F" w:rsidR="00AC26E2" w:rsidP="00435E5F" w:rsidRDefault="00AC26E2" w14:paraId="0A6466F6" w14:textId="77777777">
      <w:pPr>
        <w:rPr>
          <w:rFonts w:ascii="Palatino Linotype" w:hAnsi="Palatino Linotype"/>
        </w:rPr>
      </w:pPr>
    </w:p>
    <w:p w:rsidRPr="00435E5F" w:rsidR="00AC26E2" w:rsidP="00435E5F" w:rsidRDefault="00AC26E2" w14:paraId="48CEA43D" w14:textId="77777777">
      <w:pPr>
        <w:ind w:left="2880"/>
        <w:rPr>
          <w:rFonts w:ascii="Palatino Linotype" w:hAnsi="Palatino Linotype"/>
        </w:rPr>
      </w:pPr>
    </w:p>
    <w:p w:rsidRPr="00435E5F" w:rsidR="00AC26E2" w:rsidP="00435E5F" w:rsidRDefault="00AC26E2" w14:paraId="3A7F8CD4" w14:textId="77777777">
      <w:pPr>
        <w:ind w:left="2880"/>
        <w:rPr>
          <w:rFonts w:ascii="Palatino Linotype" w:hAnsi="Palatino Linotype"/>
        </w:rPr>
      </w:pPr>
      <w:r w:rsidRPr="00435E5F">
        <w:rPr>
          <w:rFonts w:ascii="Palatino Linotype" w:hAnsi="Palatino Linotype"/>
        </w:rPr>
        <w:t>California Public Utilities Commission</w:t>
      </w:r>
    </w:p>
    <w:p w:rsidRPr="00435E5F" w:rsidR="00AC26E2" w:rsidP="00435E5F" w:rsidRDefault="00AC26E2" w14:paraId="4A4A8498" w14:textId="77777777">
      <w:pPr>
        <w:ind w:left="2880"/>
        <w:rPr>
          <w:rFonts w:ascii="Palatino Linotype" w:hAnsi="Palatino Linotype"/>
        </w:rPr>
      </w:pPr>
      <w:r w:rsidRPr="00435E5F">
        <w:rPr>
          <w:rFonts w:ascii="Palatino Linotype" w:hAnsi="Palatino Linotype"/>
        </w:rPr>
        <w:t>Fiscal Office</w:t>
      </w:r>
    </w:p>
    <w:p w:rsidRPr="00435E5F" w:rsidR="00AC26E2" w:rsidP="00435E5F" w:rsidRDefault="00AC26E2" w14:paraId="27CDA46B" w14:textId="77777777">
      <w:pPr>
        <w:ind w:left="2880"/>
        <w:rPr>
          <w:rFonts w:ascii="Palatino Linotype" w:hAnsi="Palatino Linotype"/>
        </w:rPr>
      </w:pPr>
      <w:r w:rsidRPr="00435E5F">
        <w:rPr>
          <w:rFonts w:ascii="Palatino Linotype" w:hAnsi="Palatino Linotype"/>
        </w:rPr>
        <w:t>505 Van Ness Avenue, Room 3000</w:t>
      </w:r>
    </w:p>
    <w:p w:rsidRPr="00435E5F" w:rsidR="00AC26E2" w:rsidP="00435E5F" w:rsidRDefault="00AC26E2" w14:paraId="1729779D" w14:textId="77777777">
      <w:pPr>
        <w:ind w:left="2880"/>
        <w:rPr>
          <w:rFonts w:ascii="Palatino Linotype" w:hAnsi="Palatino Linotype"/>
        </w:rPr>
      </w:pPr>
      <w:r w:rsidRPr="00435E5F">
        <w:rPr>
          <w:rFonts w:ascii="Palatino Linotype" w:hAnsi="Palatino Linotype"/>
        </w:rPr>
        <w:t>San Francisco, CA 94102</w:t>
      </w:r>
    </w:p>
    <w:p w:rsidRPr="00435E5F" w:rsidR="00AC26E2" w:rsidP="00435E5F" w:rsidRDefault="00AC26E2" w14:paraId="2CDE743D" w14:textId="77777777">
      <w:pPr>
        <w:tabs>
          <w:tab w:val="left" w:pos="240"/>
          <w:tab w:val="left" w:pos="720"/>
          <w:tab w:val="right" w:pos="10080"/>
        </w:tabs>
        <w:jc w:val="both"/>
        <w:rPr>
          <w:rFonts w:ascii="Palatino Linotype" w:hAnsi="Palatino Linotype"/>
        </w:rPr>
      </w:pPr>
    </w:p>
    <w:p w:rsidRPr="00435E5F" w:rsidR="00AC26E2" w:rsidP="00435E5F" w:rsidRDefault="00C8720D" w14:paraId="6D1E1675" w14:textId="500D6DCA">
      <w:pPr>
        <w:tabs>
          <w:tab w:val="left" w:pos="240"/>
          <w:tab w:val="left" w:pos="720"/>
          <w:tab w:val="right" w:pos="10080"/>
        </w:tabs>
        <w:jc w:val="both"/>
        <w:rPr>
          <w:rFonts w:ascii="Palatino Linotype" w:hAnsi="Palatino Linotype"/>
        </w:rPr>
      </w:pPr>
      <w:r w:rsidRPr="00435E5F">
        <w:rPr>
          <w:rFonts w:ascii="Palatino Linotype" w:hAnsi="Palatino Linotype"/>
        </w:rPr>
        <w:t xml:space="preserve">AT&amp;T </w:t>
      </w:r>
      <w:r w:rsidRPr="00435E5F" w:rsidR="00AC26E2">
        <w:rPr>
          <w:rFonts w:ascii="Palatino Linotype" w:hAnsi="Palatino Linotype"/>
        </w:rPr>
        <w:t>should write on the face of the check or money order:</w:t>
      </w:r>
    </w:p>
    <w:p w:rsidRPr="00435E5F" w:rsidR="00AC26E2" w:rsidP="00435E5F" w:rsidRDefault="00AC26E2" w14:paraId="36507F97" w14:textId="77777777">
      <w:pPr>
        <w:tabs>
          <w:tab w:val="left" w:pos="240"/>
          <w:tab w:val="left" w:pos="720"/>
          <w:tab w:val="right" w:pos="10080"/>
        </w:tabs>
        <w:jc w:val="both"/>
        <w:rPr>
          <w:rFonts w:ascii="Palatino Linotype" w:hAnsi="Palatino Linotype"/>
        </w:rPr>
      </w:pPr>
    </w:p>
    <w:p w:rsidRPr="00435E5F" w:rsidR="00AC26E2" w:rsidP="00435E5F" w:rsidRDefault="00AC26E2" w14:paraId="0E71DFC5" w14:textId="4EFAEA82">
      <w:pPr>
        <w:tabs>
          <w:tab w:val="left" w:pos="1308"/>
        </w:tabs>
        <w:rPr>
          <w:rFonts w:ascii="Palatino Linotype" w:hAnsi="Palatino Linotype"/>
          <w:b/>
          <w:color w:val="FF0000"/>
          <w:u w:val="single"/>
        </w:rPr>
      </w:pPr>
      <w:r w:rsidRPr="00435E5F">
        <w:rPr>
          <w:rFonts w:ascii="Palatino Linotype" w:hAnsi="Palatino Linotype"/>
        </w:rPr>
        <w:t>“For deposit to the State of California General Fund, per Resolution T-17918.”</w:t>
      </w:r>
    </w:p>
    <w:p w:rsidRPr="00435E5F" w:rsidR="00CA16EE" w:rsidP="00435E5F" w:rsidRDefault="00CA16EE" w14:paraId="3A59AA52" w14:textId="77777777">
      <w:pPr>
        <w:pStyle w:val="BodyText"/>
        <w:rPr>
          <w:color w:val="FF0000"/>
          <w:spacing w:val="-1"/>
        </w:rPr>
      </w:pPr>
    </w:p>
    <w:p w:rsidRPr="00435E5F" w:rsidR="00122CCD" w:rsidP="00435E5F" w:rsidRDefault="00122CCD" w14:paraId="62D3567A" w14:textId="77777777">
      <w:pPr>
        <w:rPr>
          <w:rFonts w:ascii="Palatino Linotype" w:hAnsi="Palatino Linotype"/>
          <w:color w:val="FF0000"/>
        </w:rPr>
      </w:pPr>
    </w:p>
    <w:p w:rsidRPr="00435E5F" w:rsidR="00AD2172" w:rsidP="00435E5F" w:rsidRDefault="00AD2172" w14:paraId="778E9144" w14:textId="77777777">
      <w:pPr>
        <w:rPr>
          <w:rFonts w:ascii="Palatino Linotype" w:hAnsi="Palatino Linotype"/>
          <w:color w:val="FF0000"/>
        </w:rPr>
      </w:pPr>
    </w:p>
    <w:p w:rsidRPr="00435E5F" w:rsidR="008B4926" w:rsidP="00435E5F" w:rsidRDefault="008B4926" w14:paraId="35B4A22F" w14:textId="37BDD5D2">
      <w:pPr>
        <w:pStyle w:val="Heading1"/>
        <w:numPr>
          <w:ilvl w:val="0"/>
          <w:numId w:val="19"/>
        </w:numPr>
        <w:spacing w:before="0"/>
        <w:ind w:left="0" w:firstLine="0"/>
        <w:rPr>
          <w:rFonts w:ascii="Palatino Linotype" w:hAnsi="Palatino Linotype"/>
          <w:b/>
          <w:bCs/>
          <w:color w:val="auto"/>
          <w:sz w:val="24"/>
          <w:szCs w:val="24"/>
        </w:rPr>
      </w:pPr>
      <w:r w:rsidRPr="00435E5F">
        <w:rPr>
          <w:rFonts w:ascii="Palatino Linotype" w:hAnsi="Palatino Linotype"/>
          <w:b/>
          <w:bCs/>
          <w:color w:val="auto"/>
          <w:sz w:val="24"/>
          <w:szCs w:val="24"/>
          <w:u w:val="single"/>
        </w:rPr>
        <w:t>SAFETY</w:t>
      </w:r>
      <w:r w:rsidRPr="00435E5F">
        <w:rPr>
          <w:rFonts w:ascii="Palatino Linotype" w:hAnsi="Palatino Linotype"/>
          <w:b/>
          <w:bCs/>
          <w:color w:val="auto"/>
          <w:spacing w:val="14"/>
          <w:sz w:val="24"/>
          <w:szCs w:val="24"/>
          <w:u w:val="single"/>
        </w:rPr>
        <w:t xml:space="preserve"> </w:t>
      </w:r>
      <w:r w:rsidRPr="00435E5F">
        <w:rPr>
          <w:rFonts w:ascii="Palatino Linotype" w:hAnsi="Palatino Linotype"/>
          <w:b/>
          <w:bCs/>
          <w:color w:val="auto"/>
          <w:sz w:val="24"/>
          <w:szCs w:val="24"/>
          <w:u w:val="single"/>
        </w:rPr>
        <w:t>CONSIDER</w:t>
      </w:r>
      <w:r w:rsidRPr="00435E5F">
        <w:rPr>
          <w:rFonts w:ascii="Palatino Linotype" w:hAnsi="Palatino Linotype" w:eastAsia="Palatino Linotype" w:cs="Palatino Linotype"/>
          <w:b/>
          <w:bCs/>
          <w:color w:val="auto"/>
          <w:sz w:val="24"/>
          <w:szCs w:val="24"/>
          <w:u w:val="single"/>
        </w:rPr>
        <w:t>ATIONS</w:t>
      </w:r>
    </w:p>
    <w:p w:rsidRPr="00435E5F" w:rsidR="008B4926" w:rsidP="00435E5F" w:rsidRDefault="1870A96F" w14:paraId="2322CA12" w14:textId="2B405B7A">
      <w:pPr>
        <w:rPr>
          <w:rFonts w:ascii="Palatino Linotype" w:hAnsi="Palatino Linotype"/>
        </w:rPr>
      </w:pPr>
      <w:r w:rsidRPr="00435E5F">
        <w:rPr>
          <w:rFonts w:ascii="Palatino Linotype" w:hAnsi="Palatino Linotype"/>
          <w:spacing w:val="-1"/>
        </w:rPr>
        <w:t>A carrier’s f</w:t>
      </w:r>
      <w:r w:rsidRPr="00435E5F" w:rsidR="008B4926">
        <w:rPr>
          <w:rFonts w:ascii="Palatino Linotype" w:hAnsi="Palatino Linotype"/>
          <w:spacing w:val="-1"/>
        </w:rPr>
        <w:t xml:space="preserve">ailure to meet </w:t>
      </w:r>
      <w:r w:rsidRPr="00435E5F" w:rsidR="00A7415B">
        <w:rPr>
          <w:rFonts w:ascii="Palatino Linotype" w:hAnsi="Palatino Linotype"/>
          <w:spacing w:val="-1"/>
        </w:rPr>
        <w:t>GO</w:t>
      </w:r>
      <w:r w:rsidRPr="00435E5F" w:rsidR="008B4926">
        <w:rPr>
          <w:rFonts w:ascii="Palatino Linotype" w:hAnsi="Palatino Linotype"/>
          <w:spacing w:val="-1"/>
        </w:rPr>
        <w:t xml:space="preserve"> 133-D service quality standards </w:t>
      </w:r>
      <w:r w:rsidRPr="00435E5F" w:rsidR="008B4926">
        <w:rPr>
          <w:rFonts w:ascii="Palatino Linotype" w:hAnsi="Palatino Linotype"/>
        </w:rPr>
        <w:t>limits</w:t>
      </w:r>
      <w:r w:rsidRPr="00435E5F" w:rsidR="008B4926">
        <w:rPr>
          <w:rFonts w:ascii="Palatino Linotype" w:hAnsi="Palatino Linotype"/>
          <w:spacing w:val="1"/>
        </w:rPr>
        <w:t xml:space="preserve"> </w:t>
      </w:r>
      <w:r w:rsidRPr="00435E5F" w:rsidR="008B4926">
        <w:rPr>
          <w:rFonts w:ascii="Palatino Linotype" w:hAnsi="Palatino Linotype"/>
        </w:rPr>
        <w:t xml:space="preserve">customers’ ability to call </w:t>
      </w:r>
      <w:r w:rsidRPr="00435E5F" w:rsidR="006E548A">
        <w:rPr>
          <w:rFonts w:ascii="Palatino Linotype" w:hAnsi="Palatino Linotype"/>
          <w:spacing w:val="-1"/>
        </w:rPr>
        <w:t>911</w:t>
      </w:r>
      <w:r w:rsidRPr="00435E5F" w:rsidR="008B4926">
        <w:rPr>
          <w:rFonts w:ascii="Palatino Linotype" w:hAnsi="Palatino Linotype"/>
          <w:spacing w:val="-1"/>
        </w:rPr>
        <w:t xml:space="preserve"> and other emergency services and restricts public safety personnel from</w:t>
      </w:r>
      <w:r w:rsidRPr="00435E5F" w:rsidR="008B4926">
        <w:rPr>
          <w:rFonts w:ascii="Palatino Linotype" w:hAnsi="Palatino Linotype"/>
          <w:spacing w:val="1"/>
        </w:rPr>
        <w:t xml:space="preserve"> </w:t>
      </w:r>
      <w:r w:rsidRPr="00435E5F" w:rsidR="008B4926">
        <w:rPr>
          <w:rFonts w:ascii="Palatino Linotype" w:hAnsi="Palatino Linotype"/>
        </w:rPr>
        <w:t>communicating</w:t>
      </w:r>
      <w:r w:rsidRPr="00435E5F" w:rsidR="008B4926">
        <w:rPr>
          <w:rFonts w:ascii="Palatino Linotype" w:hAnsi="Palatino Linotype"/>
          <w:spacing w:val="-3"/>
        </w:rPr>
        <w:t xml:space="preserve"> </w:t>
      </w:r>
      <w:r w:rsidRPr="00435E5F" w:rsidR="008B4926">
        <w:rPr>
          <w:rFonts w:ascii="Palatino Linotype" w:hAnsi="Palatino Linotype"/>
        </w:rPr>
        <w:t>with</w:t>
      </w:r>
      <w:r w:rsidRPr="00435E5F" w:rsidR="008B4926">
        <w:rPr>
          <w:rFonts w:ascii="Palatino Linotype" w:hAnsi="Palatino Linotype"/>
          <w:spacing w:val="-9"/>
        </w:rPr>
        <w:t xml:space="preserve"> </w:t>
      </w:r>
      <w:r w:rsidRPr="00435E5F" w:rsidR="008B4926">
        <w:rPr>
          <w:rFonts w:ascii="Palatino Linotype" w:hAnsi="Palatino Linotype"/>
        </w:rPr>
        <w:t>each</w:t>
      </w:r>
      <w:r w:rsidRPr="00435E5F" w:rsidR="008B4926">
        <w:rPr>
          <w:rFonts w:ascii="Palatino Linotype" w:hAnsi="Palatino Linotype"/>
          <w:spacing w:val="-9"/>
        </w:rPr>
        <w:t xml:space="preserve"> </w:t>
      </w:r>
      <w:r w:rsidRPr="00435E5F" w:rsidR="008B4926">
        <w:rPr>
          <w:rFonts w:ascii="Palatino Linotype" w:hAnsi="Palatino Linotype"/>
        </w:rPr>
        <w:t>other</w:t>
      </w:r>
      <w:r w:rsidRPr="00435E5F" w:rsidR="008B4926">
        <w:rPr>
          <w:rFonts w:ascii="Palatino Linotype" w:hAnsi="Palatino Linotype"/>
          <w:spacing w:val="-11"/>
        </w:rPr>
        <w:t xml:space="preserve"> </w:t>
      </w:r>
      <w:r w:rsidRPr="00435E5F" w:rsidR="008B4926">
        <w:rPr>
          <w:rFonts w:ascii="Palatino Linotype" w:hAnsi="Palatino Linotype"/>
        </w:rPr>
        <w:t>during</w:t>
      </w:r>
      <w:r w:rsidRPr="00435E5F" w:rsidR="008B4926">
        <w:rPr>
          <w:rFonts w:ascii="Palatino Linotype" w:hAnsi="Palatino Linotype"/>
          <w:spacing w:val="13"/>
        </w:rPr>
        <w:t xml:space="preserve"> </w:t>
      </w:r>
      <w:r w:rsidRPr="00435E5F" w:rsidR="008B4926">
        <w:rPr>
          <w:rFonts w:ascii="Palatino Linotype" w:hAnsi="Palatino Linotype"/>
        </w:rPr>
        <w:t>emergencies</w:t>
      </w:r>
      <w:r w:rsidRPr="00435E5F" w:rsidR="008B4926">
        <w:rPr>
          <w:rFonts w:ascii="Palatino Linotype" w:hAnsi="Palatino Linotype"/>
          <w:spacing w:val="13"/>
        </w:rPr>
        <w:t xml:space="preserve"> </w:t>
      </w:r>
      <w:r w:rsidRPr="00435E5F" w:rsidR="008B4926">
        <w:rPr>
          <w:rFonts w:ascii="Palatino Linotype" w:hAnsi="Palatino Linotype"/>
        </w:rPr>
        <w:t>or</w:t>
      </w:r>
      <w:r w:rsidRPr="00435E5F" w:rsidR="008B4926">
        <w:rPr>
          <w:rFonts w:ascii="Palatino Linotype" w:hAnsi="Palatino Linotype"/>
          <w:spacing w:val="4"/>
        </w:rPr>
        <w:t xml:space="preserve"> </w:t>
      </w:r>
      <w:r w:rsidRPr="00435E5F" w:rsidR="008B4926">
        <w:rPr>
          <w:rFonts w:ascii="Palatino Linotype" w:hAnsi="Palatino Linotype"/>
        </w:rPr>
        <w:t>disasters.</w:t>
      </w:r>
    </w:p>
    <w:p w:rsidRPr="00435E5F" w:rsidR="008B4926" w:rsidP="00435E5F" w:rsidRDefault="008B4926" w14:paraId="614D46C1" w14:textId="6CA039F2">
      <w:pPr>
        <w:rPr>
          <w:rFonts w:ascii="Palatino Linotype" w:hAnsi="Palatino Linotype"/>
          <w:color w:val="FF0000"/>
        </w:rPr>
      </w:pPr>
    </w:p>
    <w:p w:rsidRPr="00435E5F" w:rsidR="008B4926" w:rsidP="00435E5F" w:rsidRDefault="00BB7ABC" w14:paraId="630592DA" w14:textId="02416ECF">
      <w:pPr>
        <w:pStyle w:val="Heading1"/>
        <w:numPr>
          <w:ilvl w:val="0"/>
          <w:numId w:val="19"/>
        </w:numPr>
        <w:tabs>
          <w:tab w:val="left" w:pos="810"/>
        </w:tabs>
        <w:spacing w:before="0"/>
        <w:ind w:left="540" w:hanging="540"/>
        <w:rPr>
          <w:rFonts w:ascii="Palatino Linotype" w:hAnsi="Palatino Linotype"/>
          <w:b/>
          <w:bCs/>
          <w:color w:val="auto"/>
          <w:sz w:val="24"/>
          <w:szCs w:val="24"/>
        </w:rPr>
      </w:pPr>
      <w:r w:rsidRPr="00435E5F">
        <w:rPr>
          <w:rFonts w:ascii="Palatino Linotype" w:hAnsi="Palatino Linotype"/>
          <w:b/>
          <w:bCs/>
          <w:color w:val="auto"/>
          <w:sz w:val="24"/>
          <w:szCs w:val="24"/>
        </w:rPr>
        <w:t xml:space="preserve">  </w:t>
      </w:r>
      <w:r w:rsidRPr="00435E5F">
        <w:rPr>
          <w:rFonts w:ascii="Palatino Linotype" w:hAnsi="Palatino Linotype"/>
          <w:b/>
          <w:bCs/>
          <w:color w:val="auto"/>
          <w:sz w:val="24"/>
          <w:szCs w:val="24"/>
          <w:u w:val="single"/>
        </w:rPr>
        <w:t xml:space="preserve"> </w:t>
      </w:r>
      <w:r w:rsidRPr="00435E5F" w:rsidR="008B4926">
        <w:rPr>
          <w:rFonts w:ascii="Palatino Linotype" w:hAnsi="Palatino Linotype"/>
          <w:b/>
          <w:bCs/>
          <w:color w:val="auto"/>
          <w:sz w:val="24"/>
          <w:szCs w:val="24"/>
          <w:u w:val="single"/>
        </w:rPr>
        <w:t>CONCLUSION</w:t>
      </w:r>
    </w:p>
    <w:p w:rsidRPr="00435E5F" w:rsidR="009C4414" w:rsidP="00435E5F" w:rsidRDefault="009C4414" w14:paraId="3202C5FC" w14:textId="1317B1C8">
      <w:pPr>
        <w:pStyle w:val="BodyText"/>
        <w:rPr>
          <w:color w:val="FF0000"/>
        </w:rPr>
      </w:pPr>
      <w:r w:rsidRPr="00435E5F">
        <w:t xml:space="preserve">AT&amp;T </w:t>
      </w:r>
      <w:r w:rsidRPr="00435E5F" w:rsidR="003B559E">
        <w:t>failed</w:t>
      </w:r>
      <w:r w:rsidRPr="00435E5F">
        <w:t xml:space="preserve"> to meet the OOS metric every month from 2017 through 2025. </w:t>
      </w:r>
      <w:r w:rsidRPr="00435E5F">
        <w:rPr>
          <w:bCs/>
        </w:rPr>
        <w:t xml:space="preserve">AT&amp;T </w:t>
      </w:r>
      <w:r w:rsidRPr="00435E5F" w:rsidR="002163E2">
        <w:rPr>
          <w:bCs/>
        </w:rPr>
        <w:t>did not provide</w:t>
      </w:r>
      <w:r w:rsidRPr="00435E5F">
        <w:rPr>
          <w:bCs/>
        </w:rPr>
        <w:t xml:space="preserve"> sufficient project information</w:t>
      </w:r>
      <w:r w:rsidRPr="00435E5F" w:rsidR="002163E2">
        <w:rPr>
          <w:bCs/>
        </w:rPr>
        <w:t xml:space="preserve"> needed to evaluate the investment proposal in AL 50202</w:t>
      </w:r>
      <w:r w:rsidRPr="00435E5F" w:rsidR="00925E6C">
        <w:rPr>
          <w:bCs/>
        </w:rPr>
        <w:t>,</w:t>
      </w:r>
      <w:r w:rsidRPr="00435E5F" w:rsidR="002163E2">
        <w:rPr>
          <w:bCs/>
        </w:rPr>
        <w:t xml:space="preserve"> </w:t>
      </w:r>
      <w:r w:rsidRPr="00435E5F">
        <w:rPr>
          <w:bCs/>
        </w:rPr>
        <w:t>such as project location</w:t>
      </w:r>
      <w:r w:rsidRPr="00435E5F" w:rsidR="00255D77">
        <w:rPr>
          <w:bCs/>
        </w:rPr>
        <w:t xml:space="preserve">s and </w:t>
      </w:r>
      <w:r w:rsidRPr="00435E5F">
        <w:rPr>
          <w:bCs/>
        </w:rPr>
        <w:t>the estimated number of households that would be eligible to subscribe to fiber services</w:t>
      </w:r>
      <w:r w:rsidRPr="00435E5F" w:rsidR="00255D77">
        <w:t xml:space="preserve">. </w:t>
      </w:r>
      <w:r w:rsidRPr="00435E5F">
        <w:t xml:space="preserve">AT&amp;T did not demonstrate in AL 50202 that the proposed projects are incremental expenditures in excess of existing construction budgets and/or staffing base as required by GO 133-D, Section 9.7.  </w:t>
      </w:r>
    </w:p>
    <w:p w:rsidRPr="00435E5F" w:rsidR="009C4414" w:rsidP="00435E5F" w:rsidRDefault="009C4414" w14:paraId="494DCA71" w14:textId="77777777">
      <w:pPr>
        <w:pStyle w:val="BodyText"/>
        <w:rPr>
          <w:color w:val="FF0000"/>
        </w:rPr>
      </w:pPr>
    </w:p>
    <w:p w:rsidRPr="00435E5F" w:rsidR="002653A6" w:rsidP="00435E5F" w:rsidRDefault="009C4414" w14:paraId="294A5550" w14:textId="17E65D79">
      <w:pPr>
        <w:pStyle w:val="BodyText"/>
        <w:rPr>
          <w:bCs/>
          <w:color w:val="FF0000"/>
        </w:rPr>
      </w:pPr>
      <w:r w:rsidRPr="00435E5F">
        <w:lastRenderedPageBreak/>
        <w:t xml:space="preserve">Staff recommend that the Commission reject AT&amp;T’s alternate proposal in lieu of GO 133-D service quality fines and require AT&amp;T to pay the calculated fines filed in AL 50202. </w:t>
      </w:r>
      <w:r w:rsidRPr="00435E5F" w:rsidR="006B45AD">
        <w:t>AT&amp;T</w:t>
      </w:r>
      <w:r w:rsidRPr="00435E5F" w:rsidR="002653A6">
        <w:t xml:space="preserve"> failed to meet the minimum service quality standards </w:t>
      </w:r>
      <w:r w:rsidRPr="00435E5F" w:rsidR="006B45AD">
        <w:t xml:space="preserve">for the OOS and Answer Time </w:t>
      </w:r>
      <w:r w:rsidRPr="00435E5F" w:rsidR="00CF7558">
        <w:t>st</w:t>
      </w:r>
      <w:r w:rsidRPr="00435E5F" w:rsidR="0077242D">
        <w:t>an</w:t>
      </w:r>
      <w:r w:rsidRPr="00435E5F" w:rsidR="00CF7558">
        <w:t>dards</w:t>
      </w:r>
      <w:r w:rsidRPr="00435E5F" w:rsidR="006B45AD">
        <w:t xml:space="preserve"> as</w:t>
      </w:r>
      <w:r w:rsidRPr="00435E5F" w:rsidR="002653A6">
        <w:t xml:space="preserve"> set forth in General Order 133-D.  </w:t>
      </w:r>
      <w:r w:rsidRPr="00435E5F" w:rsidR="006B45AD">
        <w:t>AT&amp;T’s</w:t>
      </w:r>
      <w:r w:rsidRPr="00435E5F" w:rsidR="002653A6">
        <w:t xml:space="preserve"> total fine</w:t>
      </w:r>
      <w:r w:rsidRPr="00435E5F" w:rsidR="006B45AD">
        <w:t xml:space="preserve"> </w:t>
      </w:r>
      <w:r w:rsidRPr="00435E5F" w:rsidR="002653A6">
        <w:t xml:space="preserve">for non-compliance with GO 133-D for the year 2025 is </w:t>
      </w:r>
      <w:r w:rsidRPr="00435E5F" w:rsidR="006B45AD">
        <w:rPr>
          <w:b/>
        </w:rPr>
        <w:t>$2,675,959.50</w:t>
      </w:r>
      <w:r w:rsidRPr="00435E5F" w:rsidR="002653A6">
        <w:t xml:space="preserve">.  </w:t>
      </w:r>
    </w:p>
    <w:p w:rsidRPr="00435E5F" w:rsidR="00A319B0" w:rsidP="00435E5F" w:rsidRDefault="00A319B0" w14:paraId="61DBCC68" w14:textId="77777777">
      <w:pPr>
        <w:pStyle w:val="BodyText"/>
        <w:rPr>
          <w:color w:val="FF0000"/>
          <w:spacing w:val="-1"/>
        </w:rPr>
      </w:pPr>
    </w:p>
    <w:p w:rsidRPr="00435E5F" w:rsidR="00AD2172" w:rsidP="00435E5F" w:rsidRDefault="00AD2172" w14:paraId="1BF42DBF" w14:textId="77777777">
      <w:pPr>
        <w:pStyle w:val="BodyText"/>
        <w:rPr>
          <w:color w:val="FF0000"/>
        </w:rPr>
      </w:pPr>
    </w:p>
    <w:p w:rsidRPr="00435E5F" w:rsidR="008B4926" w:rsidP="00435E5F" w:rsidRDefault="008B4926" w14:paraId="72586D3E" w14:textId="77777777">
      <w:pPr>
        <w:pStyle w:val="Heading1"/>
        <w:spacing w:before="0"/>
        <w:rPr>
          <w:rFonts w:ascii="Palatino Linotype" w:hAnsi="Palatino Linotype"/>
          <w:b/>
          <w:bCs/>
          <w:color w:val="auto"/>
          <w:sz w:val="24"/>
          <w:szCs w:val="24"/>
          <w:u w:val="single"/>
        </w:rPr>
      </w:pPr>
      <w:r w:rsidRPr="00435E5F">
        <w:rPr>
          <w:rFonts w:ascii="Palatino Linotype" w:hAnsi="Palatino Linotype"/>
          <w:b/>
          <w:bCs/>
          <w:color w:val="auto"/>
          <w:sz w:val="24"/>
          <w:szCs w:val="24"/>
          <w:u w:val="single"/>
        </w:rPr>
        <w:t>COMMENTS</w:t>
      </w:r>
    </w:p>
    <w:p w:rsidRPr="00435E5F" w:rsidR="003F2026" w:rsidP="00435E5F" w:rsidRDefault="008B4926" w14:paraId="08551A00" w14:textId="2C4A8BAA">
      <w:pPr>
        <w:pStyle w:val="BodyText"/>
      </w:pPr>
      <w:r w:rsidRPr="00435E5F">
        <w:rPr>
          <w:spacing w:val="-2"/>
        </w:rPr>
        <w:t xml:space="preserve">In compliance </w:t>
      </w:r>
      <w:r w:rsidRPr="00435E5F">
        <w:rPr>
          <w:spacing w:val="-1"/>
        </w:rPr>
        <w:t>with Public Utilities Code § 311(g), the Commission</w:t>
      </w:r>
      <w:r w:rsidRPr="00435E5F">
        <w:t xml:space="preserve"> </w:t>
      </w:r>
      <w:r w:rsidRPr="00435E5F">
        <w:rPr>
          <w:spacing w:val="-1"/>
        </w:rPr>
        <w:t>emailed a notice letter</w:t>
      </w:r>
      <w:r w:rsidRPr="00435E5F">
        <w:t xml:space="preserve"> </w:t>
      </w:r>
      <w:r w:rsidRPr="00435E5F">
        <w:rPr>
          <w:spacing w:val="-1"/>
        </w:rPr>
        <w:t xml:space="preserve">on </w:t>
      </w:r>
      <w:r w:rsidRPr="00435E5F" w:rsidR="00FF5FC5">
        <w:rPr>
          <w:spacing w:val="-1"/>
        </w:rPr>
        <w:t>October 30</w:t>
      </w:r>
      <w:r w:rsidRPr="00435E5F" w:rsidR="00266484">
        <w:rPr>
          <w:spacing w:val="-1"/>
        </w:rPr>
        <w:t>,</w:t>
      </w:r>
      <w:r w:rsidRPr="00435E5F">
        <w:t xml:space="preserve"> 202</w:t>
      </w:r>
      <w:r w:rsidRPr="00435E5F" w:rsidR="00BB1418">
        <w:t>6</w:t>
      </w:r>
      <w:r w:rsidRPr="00435E5F">
        <w:t>, informing all parties on the general service list of the availability of</w:t>
      </w:r>
      <w:r w:rsidRPr="00435E5F">
        <w:rPr>
          <w:spacing w:val="1"/>
        </w:rPr>
        <w:t xml:space="preserve"> </w:t>
      </w:r>
      <w:r w:rsidRPr="00435E5F">
        <w:rPr>
          <w:spacing w:val="-1"/>
        </w:rPr>
        <w:t>this Resolution</w:t>
      </w:r>
      <w:r w:rsidRPr="00435E5F">
        <w:rPr>
          <w:spacing w:val="25"/>
        </w:rPr>
        <w:t xml:space="preserve"> </w:t>
      </w:r>
      <w:r w:rsidRPr="00435E5F">
        <w:rPr>
          <w:spacing w:val="-1"/>
        </w:rPr>
        <w:t>for</w:t>
      </w:r>
      <w:r w:rsidRPr="00435E5F">
        <w:rPr>
          <w:spacing w:val="6"/>
        </w:rPr>
        <w:t xml:space="preserve"> </w:t>
      </w:r>
      <w:r w:rsidRPr="00435E5F">
        <w:rPr>
          <w:spacing w:val="-1"/>
        </w:rPr>
        <w:t>public</w:t>
      </w:r>
      <w:r w:rsidRPr="00435E5F">
        <w:rPr>
          <w:spacing w:val="26"/>
        </w:rPr>
        <w:t xml:space="preserve"> </w:t>
      </w:r>
      <w:r w:rsidRPr="00435E5F">
        <w:rPr>
          <w:spacing w:val="-1"/>
        </w:rPr>
        <w:t>comments at</w:t>
      </w:r>
      <w:r w:rsidRPr="00435E5F">
        <w:rPr>
          <w:spacing w:val="-10"/>
        </w:rPr>
        <w:t xml:space="preserve"> </w:t>
      </w:r>
      <w:r w:rsidRPr="00435E5F">
        <w:rPr>
          <w:spacing w:val="-1"/>
        </w:rPr>
        <w:t>the</w:t>
      </w:r>
      <w:r w:rsidRPr="00435E5F">
        <w:rPr>
          <w:spacing w:val="-14"/>
        </w:rPr>
        <w:t xml:space="preserve"> </w:t>
      </w:r>
      <w:r w:rsidRPr="00435E5F">
        <w:rPr>
          <w:spacing w:val="-1"/>
        </w:rPr>
        <w:t>Commission’s</w:t>
      </w:r>
      <w:r w:rsidRPr="00435E5F">
        <w:rPr>
          <w:spacing w:val="32"/>
        </w:rPr>
        <w:t xml:space="preserve"> </w:t>
      </w:r>
      <w:r w:rsidRPr="00435E5F">
        <w:rPr>
          <w:spacing w:val="-1"/>
        </w:rPr>
        <w:t>website</w:t>
      </w:r>
      <w:r w:rsidRPr="00435E5F">
        <w:rPr>
          <w:spacing w:val="17"/>
        </w:rPr>
        <w:t xml:space="preserve"> </w:t>
      </w:r>
      <w:hyperlink w:history="1" r:id="rId11">
        <w:r w:rsidRPr="00435E5F" w:rsidR="004C1333">
          <w:rPr>
            <w:rStyle w:val="Hyperlink"/>
            <w:color w:val="auto"/>
            <w:spacing w:val="-1"/>
          </w:rPr>
          <w:t>www.cpuc.ca.gov</w:t>
        </w:r>
      </w:hyperlink>
      <w:r w:rsidRPr="00435E5F">
        <w:rPr>
          <w:spacing w:val="-1"/>
        </w:rPr>
        <w:t xml:space="preserve">. </w:t>
      </w:r>
      <w:r w:rsidRPr="00435E5F">
        <w:t xml:space="preserve">The </w:t>
      </w:r>
      <w:r w:rsidRPr="00435E5F">
        <w:rPr>
          <w:spacing w:val="-1"/>
        </w:rPr>
        <w:t xml:space="preserve">notice letter also informed parties that the </w:t>
      </w:r>
      <w:r w:rsidRPr="00435E5F">
        <w:t>final conformed resolution</w:t>
      </w:r>
      <w:r w:rsidRPr="00435E5F">
        <w:rPr>
          <w:spacing w:val="1"/>
        </w:rPr>
        <w:t xml:space="preserve"> </w:t>
      </w:r>
      <w:r w:rsidRPr="00435E5F">
        <w:t>adopted by the</w:t>
      </w:r>
      <w:r w:rsidRPr="00435E5F">
        <w:rPr>
          <w:spacing w:val="1"/>
        </w:rPr>
        <w:t xml:space="preserve"> </w:t>
      </w:r>
      <w:r w:rsidRPr="00435E5F">
        <w:t>Commission</w:t>
      </w:r>
      <w:r w:rsidRPr="00435E5F">
        <w:rPr>
          <w:spacing w:val="22"/>
        </w:rPr>
        <w:t xml:space="preserve"> </w:t>
      </w:r>
      <w:r w:rsidRPr="00435E5F">
        <w:t>will</w:t>
      </w:r>
      <w:r w:rsidRPr="00435E5F">
        <w:rPr>
          <w:spacing w:val="13"/>
        </w:rPr>
        <w:t xml:space="preserve"> </w:t>
      </w:r>
      <w:r w:rsidRPr="00435E5F">
        <w:t>be posted</w:t>
      </w:r>
      <w:r w:rsidRPr="00435E5F">
        <w:rPr>
          <w:spacing w:val="16"/>
        </w:rPr>
        <w:t xml:space="preserve"> </w:t>
      </w:r>
      <w:r w:rsidRPr="00435E5F">
        <w:t>on</w:t>
      </w:r>
      <w:r w:rsidRPr="00435E5F">
        <w:rPr>
          <w:spacing w:val="-9"/>
        </w:rPr>
        <w:t xml:space="preserve"> </w:t>
      </w:r>
      <w:r w:rsidRPr="00435E5F">
        <w:t>the same</w:t>
      </w:r>
      <w:r w:rsidRPr="00435E5F">
        <w:rPr>
          <w:spacing w:val="1"/>
        </w:rPr>
        <w:t xml:space="preserve"> </w:t>
      </w:r>
      <w:r w:rsidRPr="00435E5F">
        <w:t>website.</w:t>
      </w:r>
    </w:p>
    <w:p w:rsidRPr="00435E5F" w:rsidR="003A5D23" w:rsidP="00435E5F" w:rsidRDefault="003A5D23" w14:paraId="3C584180" w14:textId="77777777">
      <w:pPr>
        <w:pStyle w:val="BodyText"/>
        <w:rPr>
          <w:color w:val="FF0000"/>
        </w:rPr>
      </w:pPr>
    </w:p>
    <w:p w:rsidRPr="00435E5F" w:rsidR="004C5C46" w:rsidP="00435E5F" w:rsidRDefault="004C5C46" w14:paraId="0DF3DF6C" w14:textId="77777777">
      <w:pPr>
        <w:pStyle w:val="BodyText"/>
        <w:rPr>
          <w:color w:val="FF0000"/>
        </w:rPr>
      </w:pPr>
    </w:p>
    <w:p w:rsidRPr="00435E5F" w:rsidR="004C5C46" w:rsidP="00435E5F" w:rsidRDefault="004C5C46" w14:paraId="14BD4D6D" w14:textId="77777777">
      <w:pPr>
        <w:pStyle w:val="BodyText"/>
        <w:rPr>
          <w:color w:val="FF0000"/>
        </w:rPr>
      </w:pPr>
    </w:p>
    <w:p w:rsidRPr="00435E5F" w:rsidR="006B4AA5" w:rsidP="00435E5F" w:rsidRDefault="00E84D7B" w14:paraId="37C59EE2" w14:textId="4ED41561">
      <w:pPr>
        <w:pStyle w:val="Heading1"/>
        <w:spacing w:before="0"/>
        <w:rPr>
          <w:rFonts w:ascii="Palatino Linotype" w:hAnsi="Palatino Linotype"/>
          <w:b/>
          <w:bCs/>
          <w:color w:val="auto"/>
          <w:sz w:val="24"/>
          <w:szCs w:val="24"/>
          <w:u w:val="single"/>
        </w:rPr>
      </w:pPr>
      <w:r w:rsidRPr="00435E5F">
        <w:rPr>
          <w:rFonts w:ascii="Palatino Linotype" w:hAnsi="Palatino Linotype"/>
          <w:b/>
          <w:bCs/>
          <w:color w:val="auto"/>
          <w:sz w:val="24"/>
          <w:szCs w:val="24"/>
          <w:u w:val="single"/>
        </w:rPr>
        <w:t>FINDINGS</w:t>
      </w:r>
      <w:r w:rsidRPr="00435E5F" w:rsidR="001B0658">
        <w:rPr>
          <w:rFonts w:ascii="Palatino Linotype" w:hAnsi="Palatino Linotype"/>
          <w:b/>
          <w:bCs/>
          <w:color w:val="auto"/>
          <w:sz w:val="24"/>
          <w:szCs w:val="24"/>
          <w:u w:val="single"/>
        </w:rPr>
        <w:t xml:space="preserve"> OF FACT</w:t>
      </w:r>
    </w:p>
    <w:p w:rsidRPr="00435E5F" w:rsidR="00E84D7B" w:rsidP="00435E5F" w:rsidRDefault="00A7415B" w14:paraId="3656E532" w14:textId="75154362">
      <w:pPr>
        <w:pStyle w:val="ListParagraph"/>
        <w:numPr>
          <w:ilvl w:val="0"/>
          <w:numId w:val="8"/>
        </w:numPr>
        <w:tabs>
          <w:tab w:val="left" w:pos="588"/>
        </w:tabs>
        <w:spacing w:after="0" w:line="240" w:lineRule="auto"/>
        <w:ind w:left="374" w:hanging="374"/>
        <w:rPr>
          <w:rFonts w:ascii="Palatino Linotype" w:hAnsi="Palatino Linotype"/>
          <w:sz w:val="24"/>
          <w:szCs w:val="24"/>
        </w:rPr>
      </w:pPr>
      <w:r w:rsidRPr="00435E5F">
        <w:rPr>
          <w:rFonts w:ascii="Palatino Linotype" w:hAnsi="Palatino Linotype"/>
          <w:spacing w:val="-1"/>
          <w:sz w:val="24"/>
          <w:szCs w:val="24"/>
        </w:rPr>
        <w:t>GO</w:t>
      </w:r>
      <w:r w:rsidRPr="00435E5F" w:rsidR="00E84D7B">
        <w:rPr>
          <w:rFonts w:ascii="Palatino Linotype" w:hAnsi="Palatino Linotype"/>
          <w:spacing w:val="-1"/>
          <w:sz w:val="24"/>
          <w:szCs w:val="24"/>
        </w:rPr>
        <w:t xml:space="preserve"> 133-D, Section 9.6 directs any telephone corporation </w:t>
      </w:r>
      <w:r w:rsidRPr="00435E5F" w:rsidR="00E84D7B">
        <w:rPr>
          <w:rFonts w:ascii="Palatino Linotype" w:hAnsi="Palatino Linotype"/>
          <w:sz w:val="24"/>
          <w:szCs w:val="24"/>
        </w:rPr>
        <w:t>whose service</w:t>
      </w:r>
      <w:r w:rsidRPr="00435E5F" w:rsidR="00E84D7B">
        <w:rPr>
          <w:rFonts w:ascii="Palatino Linotype" w:hAnsi="Palatino Linotype"/>
          <w:spacing w:val="1"/>
          <w:sz w:val="24"/>
          <w:szCs w:val="24"/>
        </w:rPr>
        <w:t xml:space="preserve"> </w:t>
      </w:r>
      <w:r w:rsidRPr="00435E5F" w:rsidR="00E84D7B">
        <w:rPr>
          <w:rFonts w:ascii="Palatino Linotype" w:hAnsi="Palatino Linotype"/>
          <w:spacing w:val="-1"/>
          <w:sz w:val="24"/>
          <w:szCs w:val="24"/>
        </w:rPr>
        <w:t xml:space="preserve">quality performance does not meet the minimum standards </w:t>
      </w:r>
      <w:r w:rsidRPr="00435E5F" w:rsidR="00E84D7B">
        <w:rPr>
          <w:rFonts w:ascii="Palatino Linotype" w:hAnsi="Palatino Linotype"/>
          <w:sz w:val="24"/>
          <w:szCs w:val="24"/>
        </w:rPr>
        <w:t>to submit annually</w:t>
      </w:r>
      <w:r w:rsidRPr="00435E5F" w:rsidR="00DE6750">
        <w:rPr>
          <w:rFonts w:ascii="Palatino Linotype" w:hAnsi="Palatino Linotype"/>
          <w:sz w:val="24"/>
          <w:szCs w:val="24"/>
        </w:rPr>
        <w:t>,</w:t>
      </w:r>
      <w:r w:rsidRPr="00435E5F" w:rsidR="00E84D7B">
        <w:rPr>
          <w:rFonts w:ascii="Palatino Linotype" w:hAnsi="Palatino Linotype"/>
          <w:sz w:val="24"/>
          <w:szCs w:val="24"/>
        </w:rPr>
        <w:t xml:space="preserve"> by</w:t>
      </w:r>
      <w:r w:rsidRPr="00435E5F" w:rsidR="00E84D7B">
        <w:rPr>
          <w:rFonts w:ascii="Palatino Linotype" w:hAnsi="Palatino Linotype"/>
          <w:spacing w:val="1"/>
          <w:sz w:val="24"/>
          <w:szCs w:val="24"/>
        </w:rPr>
        <w:t xml:space="preserve"> </w:t>
      </w:r>
      <w:r w:rsidRPr="00435E5F" w:rsidR="00E84D7B">
        <w:rPr>
          <w:rFonts w:ascii="Palatino Linotype" w:hAnsi="Palatino Linotype"/>
          <w:spacing w:val="-1"/>
          <w:sz w:val="24"/>
          <w:szCs w:val="24"/>
        </w:rPr>
        <w:t>February</w:t>
      </w:r>
      <w:r w:rsidRPr="00435E5F" w:rsidR="00E84D7B">
        <w:rPr>
          <w:rFonts w:ascii="Palatino Linotype" w:hAnsi="Palatino Linotype"/>
          <w:spacing w:val="-2"/>
          <w:sz w:val="24"/>
          <w:szCs w:val="24"/>
        </w:rPr>
        <w:t xml:space="preserve"> </w:t>
      </w:r>
      <w:r w:rsidRPr="00435E5F" w:rsidR="00E84D7B">
        <w:rPr>
          <w:rFonts w:ascii="Palatino Linotype" w:hAnsi="Palatino Linotype"/>
          <w:sz w:val="24"/>
          <w:szCs w:val="24"/>
        </w:rPr>
        <w:t>15</w:t>
      </w:r>
      <w:r w:rsidRPr="00435E5F" w:rsidR="00E84D7B">
        <w:rPr>
          <w:rFonts w:ascii="Palatino Linotype" w:hAnsi="Palatino Linotype"/>
          <w:spacing w:val="-4"/>
          <w:sz w:val="24"/>
          <w:szCs w:val="24"/>
        </w:rPr>
        <w:t xml:space="preserve"> </w:t>
      </w:r>
      <w:r w:rsidRPr="00435E5F" w:rsidR="00E84D7B">
        <w:rPr>
          <w:rFonts w:ascii="Palatino Linotype" w:hAnsi="Palatino Linotype"/>
          <w:sz w:val="24"/>
          <w:szCs w:val="24"/>
        </w:rPr>
        <w:t>of</w:t>
      </w:r>
      <w:r w:rsidRPr="00435E5F" w:rsidR="00E84D7B">
        <w:rPr>
          <w:rFonts w:ascii="Palatino Linotype" w:hAnsi="Palatino Linotype"/>
          <w:spacing w:val="-12"/>
          <w:sz w:val="24"/>
          <w:szCs w:val="24"/>
        </w:rPr>
        <w:t xml:space="preserve"> </w:t>
      </w:r>
      <w:r w:rsidRPr="00435E5F" w:rsidR="00E84D7B">
        <w:rPr>
          <w:rFonts w:ascii="Palatino Linotype" w:hAnsi="Palatino Linotype"/>
          <w:sz w:val="24"/>
          <w:szCs w:val="24"/>
        </w:rPr>
        <w:t>the</w:t>
      </w:r>
      <w:r w:rsidRPr="00435E5F" w:rsidR="00E84D7B">
        <w:rPr>
          <w:rFonts w:ascii="Palatino Linotype" w:hAnsi="Palatino Linotype"/>
          <w:spacing w:val="1"/>
          <w:sz w:val="24"/>
          <w:szCs w:val="24"/>
        </w:rPr>
        <w:t xml:space="preserve"> </w:t>
      </w:r>
      <w:r w:rsidRPr="00435E5F" w:rsidR="00E84D7B">
        <w:rPr>
          <w:rFonts w:ascii="Palatino Linotype" w:hAnsi="Palatino Linotype"/>
          <w:sz w:val="24"/>
          <w:szCs w:val="24"/>
        </w:rPr>
        <w:t>following</w:t>
      </w:r>
      <w:r w:rsidRPr="00435E5F" w:rsidR="00E84D7B">
        <w:rPr>
          <w:rFonts w:ascii="Palatino Linotype" w:hAnsi="Palatino Linotype"/>
          <w:spacing w:val="-2"/>
          <w:sz w:val="24"/>
          <w:szCs w:val="24"/>
        </w:rPr>
        <w:t xml:space="preserve"> </w:t>
      </w:r>
      <w:r w:rsidRPr="00435E5F" w:rsidR="00E84D7B">
        <w:rPr>
          <w:rFonts w:ascii="Palatino Linotype" w:hAnsi="Palatino Linotype"/>
          <w:sz w:val="24"/>
          <w:szCs w:val="24"/>
        </w:rPr>
        <w:t>year,</w:t>
      </w:r>
      <w:r w:rsidRPr="00435E5F" w:rsidR="00E84D7B">
        <w:rPr>
          <w:rFonts w:ascii="Palatino Linotype" w:hAnsi="Palatino Linotype"/>
          <w:spacing w:val="8"/>
          <w:sz w:val="24"/>
          <w:szCs w:val="24"/>
        </w:rPr>
        <w:t xml:space="preserve"> </w:t>
      </w:r>
      <w:r w:rsidRPr="00435E5F" w:rsidR="00E84D7B">
        <w:rPr>
          <w:rFonts w:ascii="Palatino Linotype" w:hAnsi="Palatino Linotype"/>
          <w:sz w:val="24"/>
          <w:szCs w:val="24"/>
        </w:rPr>
        <w:t>a</w:t>
      </w:r>
      <w:r w:rsidRPr="00435E5F" w:rsidR="00E84D7B">
        <w:rPr>
          <w:rFonts w:ascii="Palatino Linotype" w:hAnsi="Palatino Linotype"/>
          <w:spacing w:val="-5"/>
          <w:sz w:val="24"/>
          <w:szCs w:val="24"/>
        </w:rPr>
        <w:t xml:space="preserve"> </w:t>
      </w:r>
      <w:r w:rsidRPr="00435E5F" w:rsidR="00E84D7B">
        <w:rPr>
          <w:rFonts w:ascii="Palatino Linotype" w:hAnsi="Palatino Linotype"/>
          <w:sz w:val="24"/>
          <w:szCs w:val="24"/>
        </w:rPr>
        <w:t>Tier</w:t>
      </w:r>
      <w:r w:rsidRPr="00435E5F" w:rsidR="00E84D7B">
        <w:rPr>
          <w:rFonts w:ascii="Palatino Linotype" w:hAnsi="Palatino Linotype"/>
          <w:spacing w:val="6"/>
          <w:sz w:val="24"/>
          <w:szCs w:val="24"/>
        </w:rPr>
        <w:t xml:space="preserve"> </w:t>
      </w:r>
      <w:r w:rsidRPr="00435E5F" w:rsidR="00685045">
        <w:rPr>
          <w:rFonts w:ascii="Palatino Linotype" w:hAnsi="Palatino Linotype"/>
          <w:sz w:val="24"/>
          <w:szCs w:val="24"/>
        </w:rPr>
        <w:t>2</w:t>
      </w:r>
      <w:r w:rsidRPr="00435E5F" w:rsidR="00E84D7B">
        <w:rPr>
          <w:rFonts w:ascii="Palatino Linotype" w:hAnsi="Palatino Linotype"/>
          <w:spacing w:val="3"/>
          <w:sz w:val="24"/>
          <w:szCs w:val="24"/>
        </w:rPr>
        <w:t xml:space="preserve"> </w:t>
      </w:r>
      <w:r w:rsidRPr="00435E5F" w:rsidR="00FA6F8B">
        <w:rPr>
          <w:rFonts w:ascii="Palatino Linotype" w:hAnsi="Palatino Linotype"/>
          <w:sz w:val="24"/>
          <w:szCs w:val="24"/>
        </w:rPr>
        <w:t>AL</w:t>
      </w:r>
      <w:r w:rsidRPr="00435E5F" w:rsidR="00E84D7B">
        <w:rPr>
          <w:rFonts w:ascii="Palatino Linotype" w:hAnsi="Palatino Linotype"/>
          <w:spacing w:val="5"/>
          <w:sz w:val="24"/>
          <w:szCs w:val="24"/>
        </w:rPr>
        <w:t xml:space="preserve"> </w:t>
      </w:r>
      <w:r w:rsidRPr="00435E5F" w:rsidR="00E84D7B">
        <w:rPr>
          <w:rFonts w:ascii="Palatino Linotype" w:hAnsi="Palatino Linotype"/>
          <w:sz w:val="24"/>
          <w:szCs w:val="24"/>
        </w:rPr>
        <w:t>that</w:t>
      </w:r>
      <w:r w:rsidRPr="00435E5F" w:rsidR="00E84D7B">
        <w:rPr>
          <w:rFonts w:ascii="Palatino Linotype" w:hAnsi="Palatino Linotype"/>
          <w:spacing w:val="-11"/>
          <w:sz w:val="24"/>
          <w:szCs w:val="24"/>
        </w:rPr>
        <w:t xml:space="preserve"> </w:t>
      </w:r>
      <w:r w:rsidRPr="00435E5F" w:rsidR="00E84D7B">
        <w:rPr>
          <w:rFonts w:ascii="Palatino Linotype" w:hAnsi="Palatino Linotype"/>
          <w:sz w:val="24"/>
          <w:szCs w:val="24"/>
        </w:rPr>
        <w:t>shows</w:t>
      </w:r>
      <w:r w:rsidRPr="00435E5F" w:rsidR="00E84D7B">
        <w:rPr>
          <w:rFonts w:ascii="Palatino Linotype" w:hAnsi="Palatino Linotype"/>
          <w:spacing w:val="-18"/>
          <w:sz w:val="24"/>
          <w:szCs w:val="24"/>
        </w:rPr>
        <w:t xml:space="preserve"> </w:t>
      </w:r>
      <w:r w:rsidRPr="00435E5F" w:rsidR="00E84D7B">
        <w:rPr>
          <w:rFonts w:ascii="Palatino Linotype" w:hAnsi="Palatino Linotype"/>
          <w:sz w:val="24"/>
          <w:szCs w:val="24"/>
        </w:rPr>
        <w:t>by</w:t>
      </w:r>
      <w:r w:rsidRPr="00435E5F" w:rsidR="00C95BFE">
        <w:rPr>
          <w:rFonts w:ascii="Palatino Linotype" w:hAnsi="Palatino Linotype"/>
          <w:spacing w:val="-2"/>
          <w:sz w:val="24"/>
          <w:szCs w:val="24"/>
        </w:rPr>
        <w:t xml:space="preserve"> </w:t>
      </w:r>
      <w:r w:rsidRPr="00435E5F" w:rsidR="00E84D7B">
        <w:rPr>
          <w:rFonts w:ascii="Palatino Linotype" w:hAnsi="Palatino Linotype"/>
          <w:sz w:val="24"/>
          <w:szCs w:val="24"/>
        </w:rPr>
        <w:t>month</w:t>
      </w:r>
      <w:r w:rsidRPr="00435E5F" w:rsidR="00E84D7B">
        <w:rPr>
          <w:rFonts w:ascii="Palatino Linotype" w:hAnsi="Palatino Linotype"/>
          <w:spacing w:val="-8"/>
          <w:sz w:val="24"/>
          <w:szCs w:val="24"/>
        </w:rPr>
        <w:t xml:space="preserve"> </w:t>
      </w:r>
      <w:r w:rsidRPr="00435E5F" w:rsidR="00685045">
        <w:rPr>
          <w:rFonts w:ascii="Palatino Linotype" w:hAnsi="Palatino Linotype"/>
          <w:sz w:val="24"/>
          <w:szCs w:val="24"/>
        </w:rPr>
        <w:t xml:space="preserve">each </w:t>
      </w:r>
      <w:r w:rsidRPr="00435E5F" w:rsidR="00E84D7B">
        <w:rPr>
          <w:rFonts w:ascii="Palatino Linotype" w:hAnsi="Palatino Linotype"/>
          <w:spacing w:val="-1"/>
          <w:sz w:val="24"/>
          <w:szCs w:val="24"/>
        </w:rPr>
        <w:t xml:space="preserve">quality measurement </w:t>
      </w:r>
      <w:r w:rsidRPr="00435E5F" w:rsidR="00E84D7B">
        <w:rPr>
          <w:rFonts w:ascii="Palatino Linotype" w:hAnsi="Palatino Linotype"/>
          <w:sz w:val="24"/>
          <w:szCs w:val="24"/>
        </w:rPr>
        <w:t>that did not meet the minimum standards</w:t>
      </w:r>
      <w:r w:rsidRPr="00435E5F" w:rsidR="00B4142E">
        <w:rPr>
          <w:rFonts w:ascii="Palatino Linotype" w:hAnsi="Palatino Linotype"/>
          <w:sz w:val="24"/>
          <w:szCs w:val="24"/>
        </w:rPr>
        <w:t>,</w:t>
      </w:r>
      <w:r w:rsidRPr="00435E5F" w:rsidR="00E84D7B">
        <w:rPr>
          <w:rFonts w:ascii="Palatino Linotype" w:hAnsi="Palatino Linotype"/>
          <w:sz w:val="24"/>
          <w:szCs w:val="24"/>
        </w:rPr>
        <w:t xml:space="preserve"> and the</w:t>
      </w:r>
      <w:r w:rsidRPr="00435E5F" w:rsidR="00E84D7B">
        <w:rPr>
          <w:rFonts w:ascii="Palatino Linotype" w:hAnsi="Palatino Linotype"/>
          <w:spacing w:val="1"/>
          <w:sz w:val="24"/>
          <w:szCs w:val="24"/>
        </w:rPr>
        <w:t xml:space="preserve"> </w:t>
      </w:r>
      <w:r w:rsidRPr="00435E5F" w:rsidR="00E84D7B">
        <w:rPr>
          <w:rFonts w:ascii="Palatino Linotype" w:hAnsi="Palatino Linotype"/>
          <w:sz w:val="24"/>
          <w:szCs w:val="24"/>
        </w:rPr>
        <w:t>applicable fine.</w:t>
      </w:r>
    </w:p>
    <w:p w:rsidRPr="00435E5F" w:rsidR="00C26684" w:rsidP="00435E5F" w:rsidRDefault="00C26684" w14:paraId="5401156C" w14:textId="77777777">
      <w:pPr>
        <w:pStyle w:val="ListParagraph"/>
        <w:spacing w:line="240" w:lineRule="auto"/>
        <w:rPr>
          <w:rFonts w:ascii="Palatino Linotype" w:hAnsi="Palatino Linotype"/>
          <w:sz w:val="24"/>
          <w:szCs w:val="24"/>
        </w:rPr>
      </w:pPr>
    </w:p>
    <w:p w:rsidRPr="00435E5F" w:rsidR="00C26684" w:rsidP="00435E5F" w:rsidRDefault="00C26684" w14:paraId="53252B75" w14:textId="0695A19A">
      <w:pPr>
        <w:pStyle w:val="ListParagraph"/>
        <w:numPr>
          <w:ilvl w:val="0"/>
          <w:numId w:val="8"/>
        </w:numPr>
        <w:tabs>
          <w:tab w:val="left" w:pos="591"/>
        </w:tabs>
        <w:spacing w:after="0" w:line="240" w:lineRule="auto"/>
        <w:ind w:left="374" w:hanging="374"/>
        <w:rPr>
          <w:rFonts w:ascii="Palatino Linotype" w:hAnsi="Palatino Linotype"/>
          <w:sz w:val="24"/>
          <w:szCs w:val="24"/>
        </w:rPr>
      </w:pPr>
      <w:r w:rsidRPr="00435E5F">
        <w:rPr>
          <w:rFonts w:ascii="Palatino Linotype" w:hAnsi="Palatino Linotype"/>
          <w:sz w:val="24"/>
          <w:szCs w:val="24"/>
        </w:rPr>
        <w:t xml:space="preserve">AT&amp;T </w:t>
      </w:r>
      <w:r w:rsidRPr="00435E5F" w:rsidR="005D29EC">
        <w:rPr>
          <w:rFonts w:ascii="Palatino Linotype" w:hAnsi="Palatino Linotype"/>
          <w:sz w:val="24"/>
          <w:szCs w:val="24"/>
        </w:rPr>
        <w:t>submitted AL 50202 on February 1</w:t>
      </w:r>
      <w:r w:rsidRPr="00435E5F" w:rsidR="00002F1D">
        <w:rPr>
          <w:rFonts w:ascii="Palatino Linotype" w:hAnsi="Palatino Linotype"/>
          <w:sz w:val="24"/>
          <w:szCs w:val="24"/>
        </w:rPr>
        <w:t>7</w:t>
      </w:r>
      <w:r w:rsidRPr="00435E5F" w:rsidR="005D29EC">
        <w:rPr>
          <w:rFonts w:ascii="Palatino Linotype" w:hAnsi="Palatino Linotype"/>
          <w:sz w:val="24"/>
          <w:szCs w:val="24"/>
        </w:rPr>
        <w:t xml:space="preserve">, 2026 which correctly calculated a total of GO 133-D service quality fines totaling $2,675,959.50 for </w:t>
      </w:r>
      <w:r w:rsidRPr="00435E5F" w:rsidR="006364BA">
        <w:rPr>
          <w:rFonts w:ascii="Palatino Linotype" w:hAnsi="Palatino Linotype"/>
          <w:sz w:val="24"/>
          <w:szCs w:val="24"/>
        </w:rPr>
        <w:t xml:space="preserve">failing to meet </w:t>
      </w:r>
      <w:r w:rsidRPr="00435E5F" w:rsidR="005D29EC">
        <w:rPr>
          <w:rFonts w:ascii="Palatino Linotype" w:hAnsi="Palatino Linotype"/>
          <w:sz w:val="24"/>
          <w:szCs w:val="24"/>
        </w:rPr>
        <w:t xml:space="preserve">the OOS and Answer Time </w:t>
      </w:r>
      <w:r w:rsidRPr="00435E5F" w:rsidR="006364BA">
        <w:rPr>
          <w:rFonts w:ascii="Palatino Linotype" w:hAnsi="Palatino Linotype"/>
          <w:sz w:val="24"/>
          <w:szCs w:val="24"/>
        </w:rPr>
        <w:t>minimum standards</w:t>
      </w:r>
      <w:r w:rsidRPr="00435E5F" w:rsidR="005D29EC">
        <w:rPr>
          <w:rFonts w:ascii="Palatino Linotype" w:hAnsi="Palatino Linotype"/>
          <w:sz w:val="24"/>
          <w:szCs w:val="24"/>
        </w:rPr>
        <w:t xml:space="preserve"> in 2025. </w:t>
      </w:r>
      <w:r w:rsidRPr="00435E5F">
        <w:rPr>
          <w:rFonts w:ascii="Palatino Linotype" w:hAnsi="Palatino Linotype"/>
          <w:sz w:val="24"/>
          <w:szCs w:val="24"/>
        </w:rPr>
        <w:t xml:space="preserve"> </w:t>
      </w:r>
    </w:p>
    <w:p w:rsidRPr="00435E5F" w:rsidR="00E84D7B" w:rsidP="00435E5F" w:rsidRDefault="00E84D7B" w14:paraId="76734644" w14:textId="77777777">
      <w:pPr>
        <w:pStyle w:val="ListParagraph"/>
        <w:tabs>
          <w:tab w:val="left" w:pos="588"/>
        </w:tabs>
        <w:spacing w:after="0" w:line="240" w:lineRule="auto"/>
        <w:ind w:left="0"/>
        <w:rPr>
          <w:rFonts w:ascii="Palatino Linotype" w:hAnsi="Palatino Linotype"/>
          <w:color w:val="FF0000"/>
          <w:sz w:val="24"/>
          <w:szCs w:val="24"/>
        </w:rPr>
      </w:pPr>
    </w:p>
    <w:p w:rsidRPr="00435E5F" w:rsidR="00D85D5A" w:rsidP="00435E5F" w:rsidRDefault="005D29EC" w14:paraId="5C45D917" w14:textId="414BE772">
      <w:pPr>
        <w:pStyle w:val="ListParagraph"/>
        <w:numPr>
          <w:ilvl w:val="0"/>
          <w:numId w:val="8"/>
        </w:numPr>
        <w:tabs>
          <w:tab w:val="left" w:pos="589"/>
        </w:tabs>
        <w:spacing w:after="0" w:line="240" w:lineRule="auto"/>
        <w:ind w:left="374" w:hanging="374"/>
        <w:rPr>
          <w:rFonts w:ascii="Palatino Linotype" w:hAnsi="Palatino Linotype"/>
          <w:sz w:val="24"/>
          <w:szCs w:val="24"/>
        </w:rPr>
      </w:pPr>
      <w:r w:rsidRPr="00435E5F">
        <w:rPr>
          <w:rFonts w:ascii="Palatino Linotype" w:hAnsi="Palatino Linotype"/>
          <w:sz w:val="24"/>
          <w:szCs w:val="24"/>
        </w:rPr>
        <w:t xml:space="preserve">AT&amp;T AL 50202 </w:t>
      </w:r>
      <w:r w:rsidRPr="00435E5F" w:rsidR="00FE47E9">
        <w:rPr>
          <w:rFonts w:ascii="Palatino Linotype" w:hAnsi="Palatino Linotype"/>
          <w:sz w:val="24"/>
          <w:szCs w:val="24"/>
        </w:rPr>
        <w:t>include</w:t>
      </w:r>
      <w:r w:rsidRPr="00435E5F" w:rsidR="0077242D">
        <w:rPr>
          <w:rFonts w:ascii="Palatino Linotype" w:hAnsi="Palatino Linotype"/>
          <w:sz w:val="24"/>
          <w:szCs w:val="24"/>
        </w:rPr>
        <w:t>d</w:t>
      </w:r>
      <w:r w:rsidRPr="00435E5F" w:rsidR="00FE47E9">
        <w:rPr>
          <w:rFonts w:ascii="Palatino Linotype" w:hAnsi="Palatino Linotype"/>
          <w:sz w:val="24"/>
          <w:szCs w:val="24"/>
        </w:rPr>
        <w:t xml:space="preserve"> a request</w:t>
      </w:r>
      <w:r w:rsidRPr="00435E5F" w:rsidR="00FE47E9">
        <w:rPr>
          <w:rFonts w:ascii="Palatino Linotype" w:hAnsi="Palatino Linotype"/>
          <w:spacing w:val="1"/>
          <w:sz w:val="24"/>
          <w:szCs w:val="24"/>
        </w:rPr>
        <w:t xml:space="preserve"> </w:t>
      </w:r>
      <w:r w:rsidRPr="00435E5F" w:rsidR="00FE47E9">
        <w:rPr>
          <w:rFonts w:ascii="Palatino Linotype" w:hAnsi="Palatino Linotype"/>
          <w:sz w:val="24"/>
          <w:szCs w:val="24"/>
        </w:rPr>
        <w:t xml:space="preserve">to suspend the </w:t>
      </w:r>
      <w:r w:rsidRPr="00435E5F" w:rsidR="00E05AB7">
        <w:rPr>
          <w:rFonts w:ascii="Palatino Linotype" w:hAnsi="Palatino Linotype"/>
          <w:sz w:val="24"/>
          <w:szCs w:val="24"/>
        </w:rPr>
        <w:t>service quality</w:t>
      </w:r>
      <w:r w:rsidRPr="00435E5F" w:rsidR="00FE47E9">
        <w:rPr>
          <w:rFonts w:ascii="Palatino Linotype" w:hAnsi="Palatino Linotype"/>
          <w:sz w:val="24"/>
          <w:szCs w:val="24"/>
        </w:rPr>
        <w:t xml:space="preserve"> </w:t>
      </w:r>
      <w:r w:rsidRPr="00435E5F" w:rsidR="00FE47E9">
        <w:rPr>
          <w:rFonts w:ascii="Palatino Linotype" w:hAnsi="Palatino Linotype"/>
          <w:spacing w:val="-1"/>
          <w:sz w:val="24"/>
          <w:szCs w:val="24"/>
        </w:rPr>
        <w:t>fine and</w:t>
      </w:r>
      <w:r w:rsidRPr="00435E5F" w:rsidR="00FE47E9">
        <w:rPr>
          <w:rFonts w:ascii="Palatino Linotype" w:hAnsi="Palatino Linotype"/>
          <w:sz w:val="24"/>
          <w:szCs w:val="24"/>
        </w:rPr>
        <w:t xml:space="preserve"> a proposal</w:t>
      </w:r>
      <w:r w:rsidRPr="00435E5F" w:rsidR="00FE47E9">
        <w:rPr>
          <w:rFonts w:ascii="Palatino Linotype" w:hAnsi="Palatino Linotype"/>
          <w:spacing w:val="-3"/>
          <w:sz w:val="24"/>
          <w:szCs w:val="24"/>
        </w:rPr>
        <w:t xml:space="preserve"> </w:t>
      </w:r>
      <w:r w:rsidRPr="00435E5F" w:rsidR="00FE47E9">
        <w:rPr>
          <w:rFonts w:ascii="Palatino Linotype" w:hAnsi="Palatino Linotype"/>
          <w:sz w:val="24"/>
          <w:szCs w:val="24"/>
        </w:rPr>
        <w:t>to invest</w:t>
      </w:r>
      <w:r w:rsidRPr="00435E5F" w:rsidR="00FE47E9">
        <w:rPr>
          <w:rFonts w:ascii="Palatino Linotype" w:hAnsi="Palatino Linotype"/>
          <w:spacing w:val="5"/>
          <w:sz w:val="24"/>
          <w:szCs w:val="24"/>
        </w:rPr>
        <w:t xml:space="preserve"> </w:t>
      </w:r>
      <w:r w:rsidRPr="00435E5F" w:rsidR="00FE47E9">
        <w:rPr>
          <w:rFonts w:ascii="Palatino Linotype" w:hAnsi="Palatino Linotype"/>
          <w:spacing w:val="-1"/>
          <w:sz w:val="24"/>
          <w:szCs w:val="24"/>
        </w:rPr>
        <w:t>$8,027,879</w:t>
      </w:r>
      <w:r w:rsidRPr="00435E5F" w:rsidR="00FE47E9">
        <w:rPr>
          <w:rFonts w:ascii="Palatino Linotype" w:hAnsi="Palatino Linotype"/>
          <w:spacing w:val="-2"/>
          <w:sz w:val="24"/>
          <w:szCs w:val="24"/>
        </w:rPr>
        <w:t xml:space="preserve"> </w:t>
      </w:r>
      <w:r w:rsidRPr="00435E5F" w:rsidR="00FE47E9">
        <w:rPr>
          <w:rFonts w:ascii="Palatino Linotype" w:hAnsi="Palatino Linotype"/>
          <w:sz w:val="24"/>
          <w:szCs w:val="24"/>
        </w:rPr>
        <w:t>in</w:t>
      </w:r>
      <w:r w:rsidRPr="00435E5F" w:rsidR="00FE47E9">
        <w:rPr>
          <w:rFonts w:ascii="Palatino Linotype" w:hAnsi="Palatino Linotype"/>
          <w:spacing w:val="8"/>
          <w:sz w:val="24"/>
          <w:szCs w:val="24"/>
        </w:rPr>
        <w:t xml:space="preserve"> </w:t>
      </w:r>
      <w:r w:rsidRPr="00435E5F" w:rsidR="00FE47E9">
        <w:rPr>
          <w:rFonts w:ascii="Palatino Linotype" w:hAnsi="Palatino Linotype"/>
          <w:sz w:val="24"/>
          <w:szCs w:val="24"/>
        </w:rPr>
        <w:t>service</w:t>
      </w:r>
      <w:r w:rsidRPr="00435E5F" w:rsidR="00FE47E9">
        <w:rPr>
          <w:rFonts w:ascii="Palatino Linotype" w:hAnsi="Palatino Linotype"/>
          <w:spacing w:val="-15"/>
          <w:sz w:val="24"/>
          <w:szCs w:val="24"/>
        </w:rPr>
        <w:t xml:space="preserve"> </w:t>
      </w:r>
      <w:r w:rsidRPr="00435E5F" w:rsidR="00FE47E9">
        <w:rPr>
          <w:rFonts w:ascii="Palatino Linotype" w:hAnsi="Palatino Linotype"/>
          <w:sz w:val="24"/>
          <w:szCs w:val="24"/>
        </w:rPr>
        <w:t>quality</w:t>
      </w:r>
      <w:r w:rsidRPr="00435E5F" w:rsidR="00FE47E9">
        <w:rPr>
          <w:rFonts w:ascii="Palatino Linotype" w:hAnsi="Palatino Linotype"/>
          <w:spacing w:val="15"/>
          <w:sz w:val="24"/>
          <w:szCs w:val="24"/>
        </w:rPr>
        <w:t xml:space="preserve"> </w:t>
      </w:r>
      <w:r w:rsidRPr="00435E5F" w:rsidR="00FE47E9">
        <w:rPr>
          <w:rFonts w:ascii="Palatino Linotype" w:hAnsi="Palatino Linotype"/>
          <w:sz w:val="24"/>
          <w:szCs w:val="24"/>
        </w:rPr>
        <w:t>improvement</w:t>
      </w:r>
      <w:r w:rsidRPr="00435E5F" w:rsidR="00FE47E9">
        <w:rPr>
          <w:rFonts w:ascii="Palatino Linotype" w:hAnsi="Palatino Linotype"/>
          <w:spacing w:val="5"/>
          <w:sz w:val="24"/>
          <w:szCs w:val="24"/>
        </w:rPr>
        <w:t xml:space="preserve"> </w:t>
      </w:r>
      <w:r w:rsidRPr="00435E5F" w:rsidR="00FE47E9">
        <w:rPr>
          <w:rFonts w:ascii="Palatino Linotype" w:hAnsi="Palatino Linotype"/>
          <w:sz w:val="24"/>
          <w:szCs w:val="24"/>
        </w:rPr>
        <w:t>projects</w:t>
      </w:r>
      <w:r w:rsidRPr="00435E5F" w:rsidR="00FE47E9">
        <w:rPr>
          <w:rFonts w:ascii="Palatino Linotype" w:hAnsi="Palatino Linotype"/>
          <w:spacing w:val="1"/>
          <w:sz w:val="24"/>
          <w:szCs w:val="24"/>
        </w:rPr>
        <w:t xml:space="preserve"> </w:t>
      </w:r>
      <w:r w:rsidRPr="00435E5F" w:rsidR="00FE47E9">
        <w:rPr>
          <w:rFonts w:ascii="Palatino Linotype" w:hAnsi="Palatino Linotype"/>
          <w:sz w:val="24"/>
          <w:szCs w:val="24"/>
        </w:rPr>
        <w:t>pursuant</w:t>
      </w:r>
      <w:r w:rsidRPr="00435E5F" w:rsidR="00FE47E9">
        <w:rPr>
          <w:rFonts w:ascii="Palatino Linotype" w:hAnsi="Palatino Linotype"/>
          <w:spacing w:val="-11"/>
          <w:sz w:val="24"/>
          <w:szCs w:val="24"/>
        </w:rPr>
        <w:t xml:space="preserve"> </w:t>
      </w:r>
      <w:r w:rsidRPr="00435E5F" w:rsidR="00FE47E9">
        <w:rPr>
          <w:rFonts w:ascii="Palatino Linotype" w:hAnsi="Palatino Linotype"/>
          <w:sz w:val="24"/>
          <w:szCs w:val="24"/>
        </w:rPr>
        <w:t>to</w:t>
      </w:r>
      <w:r w:rsidRPr="00435E5F" w:rsidR="00FE47E9">
        <w:rPr>
          <w:rFonts w:ascii="Palatino Linotype" w:hAnsi="Palatino Linotype"/>
          <w:spacing w:val="1"/>
          <w:sz w:val="24"/>
          <w:szCs w:val="24"/>
        </w:rPr>
        <w:t xml:space="preserve"> </w:t>
      </w:r>
      <w:r w:rsidRPr="00435E5F" w:rsidR="00FE47E9">
        <w:rPr>
          <w:rFonts w:ascii="Palatino Linotype" w:hAnsi="Palatino Linotype"/>
          <w:sz w:val="24"/>
          <w:szCs w:val="24"/>
        </w:rPr>
        <w:t>GO</w:t>
      </w:r>
      <w:r w:rsidRPr="00435E5F" w:rsidR="00FE47E9">
        <w:rPr>
          <w:rFonts w:ascii="Palatino Linotype" w:hAnsi="Palatino Linotype"/>
          <w:spacing w:val="8"/>
          <w:sz w:val="24"/>
          <w:szCs w:val="24"/>
        </w:rPr>
        <w:t xml:space="preserve"> </w:t>
      </w:r>
      <w:r w:rsidRPr="00435E5F" w:rsidR="00FE47E9">
        <w:rPr>
          <w:rFonts w:ascii="Palatino Linotype" w:hAnsi="Palatino Linotype"/>
          <w:sz w:val="24"/>
          <w:szCs w:val="24"/>
        </w:rPr>
        <w:t>133-D,</w:t>
      </w:r>
      <w:r w:rsidRPr="00435E5F" w:rsidR="00FE47E9">
        <w:rPr>
          <w:rFonts w:ascii="Palatino Linotype" w:hAnsi="Palatino Linotype"/>
          <w:spacing w:val="-8"/>
          <w:sz w:val="24"/>
          <w:szCs w:val="24"/>
        </w:rPr>
        <w:t xml:space="preserve"> </w:t>
      </w:r>
      <w:r w:rsidRPr="00435E5F" w:rsidR="00FE47E9">
        <w:rPr>
          <w:rFonts w:ascii="Palatino Linotype" w:hAnsi="Palatino Linotype"/>
          <w:sz w:val="24"/>
          <w:szCs w:val="24"/>
        </w:rPr>
        <w:t>Section</w:t>
      </w:r>
      <w:r w:rsidRPr="00435E5F" w:rsidR="00FE47E9">
        <w:rPr>
          <w:rFonts w:ascii="Palatino Linotype" w:hAnsi="Palatino Linotype"/>
          <w:spacing w:val="-8"/>
          <w:sz w:val="24"/>
          <w:szCs w:val="24"/>
        </w:rPr>
        <w:t xml:space="preserve"> </w:t>
      </w:r>
      <w:r w:rsidRPr="00435E5F" w:rsidR="00FE47E9">
        <w:rPr>
          <w:rFonts w:ascii="Palatino Linotype" w:hAnsi="Palatino Linotype"/>
          <w:sz w:val="24"/>
          <w:szCs w:val="24"/>
        </w:rPr>
        <w:t>9.7.</w:t>
      </w:r>
    </w:p>
    <w:p w:rsidRPr="00435E5F" w:rsidR="009F2667" w:rsidP="00435E5F" w:rsidRDefault="009F2667" w14:paraId="104DE90E" w14:textId="77777777">
      <w:pPr>
        <w:pStyle w:val="BodyText"/>
        <w:ind w:left="368"/>
        <w:rPr>
          <w:bCs/>
        </w:rPr>
      </w:pPr>
    </w:p>
    <w:p w:rsidRPr="00435E5F" w:rsidR="008E36EB" w:rsidP="00435E5F" w:rsidRDefault="00FE47E9" w14:paraId="51739326" w14:textId="6D55D15E">
      <w:pPr>
        <w:pStyle w:val="BodyText"/>
        <w:numPr>
          <w:ilvl w:val="0"/>
          <w:numId w:val="8"/>
        </w:numPr>
        <w:rPr>
          <w:bCs/>
        </w:rPr>
      </w:pPr>
      <w:r w:rsidRPr="00435E5F">
        <w:rPr>
          <w:spacing w:val="-1"/>
        </w:rPr>
        <w:t xml:space="preserve">AT&amp;T’s AL 50202 </w:t>
      </w:r>
      <w:r w:rsidRPr="00435E5F" w:rsidR="00E05AB7">
        <w:rPr>
          <w:spacing w:val="-1"/>
        </w:rPr>
        <w:t xml:space="preserve">did not provide project location information, </w:t>
      </w:r>
      <w:r w:rsidRPr="00435E5F" w:rsidR="00E05AB7">
        <w:rPr>
          <w:bCs/>
          <w:spacing w:val="-1"/>
        </w:rPr>
        <w:t xml:space="preserve">the estimated number of households that would be eligible to subscribe to fiber services, or financial </w:t>
      </w:r>
      <w:r w:rsidRPr="00435E5F" w:rsidR="008E36EB">
        <w:rPr>
          <w:bCs/>
          <w:spacing w:val="-1"/>
        </w:rPr>
        <w:t xml:space="preserve">documents </w:t>
      </w:r>
      <w:r w:rsidRPr="00435E5F" w:rsidR="008E36EB">
        <w:rPr>
          <w:bCs/>
        </w:rPr>
        <w:t xml:space="preserve">to indicate </w:t>
      </w:r>
      <w:r w:rsidRPr="00435E5F" w:rsidR="008E36EB">
        <w:rPr>
          <w:spacing w:val="-1"/>
        </w:rPr>
        <w:t xml:space="preserve">the proposal is an incremental expenditure in excess </w:t>
      </w:r>
      <w:r w:rsidRPr="00435E5F" w:rsidR="008E36EB">
        <w:t>of existing construction budgets and/or staffing base as required by GO 133-D, Section 9.7.</w:t>
      </w:r>
    </w:p>
    <w:p w:rsidRPr="00435E5F" w:rsidR="00E84D7B" w:rsidP="00435E5F" w:rsidRDefault="00E84D7B" w14:paraId="6BCE8AB0" w14:textId="77777777">
      <w:pPr>
        <w:pStyle w:val="BodyText"/>
        <w:rPr>
          <w:color w:val="FF0000"/>
        </w:rPr>
      </w:pPr>
    </w:p>
    <w:p w:rsidRPr="00435E5F" w:rsidR="006364BA" w:rsidP="00435E5F" w:rsidRDefault="006364BA" w14:paraId="7277DE0F" w14:textId="77777777">
      <w:pPr>
        <w:pStyle w:val="ListParagraph"/>
        <w:numPr>
          <w:ilvl w:val="0"/>
          <w:numId w:val="8"/>
        </w:numPr>
        <w:tabs>
          <w:tab w:val="left" w:pos="591"/>
        </w:tabs>
        <w:spacing w:after="0" w:line="240" w:lineRule="auto"/>
        <w:ind w:left="374" w:hanging="374"/>
        <w:rPr>
          <w:rFonts w:ascii="Palatino Linotype" w:hAnsi="Palatino Linotype"/>
          <w:sz w:val="24"/>
          <w:szCs w:val="24"/>
        </w:rPr>
      </w:pPr>
      <w:r w:rsidRPr="00435E5F">
        <w:rPr>
          <w:rFonts w:ascii="Palatino Linotype" w:hAnsi="Palatino Linotype"/>
          <w:sz w:val="24"/>
          <w:szCs w:val="24"/>
        </w:rPr>
        <w:t xml:space="preserve">AT&amp;T failed to meet the GO 133-D </w:t>
      </w:r>
      <w:r w:rsidRPr="00435E5F">
        <w:rPr>
          <w:rFonts w:ascii="Palatino Linotype" w:hAnsi="Palatino Linotype"/>
          <w:iCs/>
          <w:sz w:val="24"/>
          <w:szCs w:val="24"/>
        </w:rPr>
        <w:t>OOS</w:t>
      </w:r>
      <w:r w:rsidRPr="00435E5F">
        <w:rPr>
          <w:rFonts w:ascii="Palatino Linotype" w:hAnsi="Palatino Linotype"/>
          <w:i/>
          <w:spacing w:val="-11"/>
          <w:sz w:val="24"/>
          <w:szCs w:val="24"/>
        </w:rPr>
        <w:t xml:space="preserve"> </w:t>
      </w:r>
      <w:r w:rsidRPr="00435E5F">
        <w:rPr>
          <w:rFonts w:ascii="Palatino Linotype" w:hAnsi="Palatino Linotype"/>
          <w:sz w:val="24"/>
          <w:szCs w:val="24"/>
        </w:rPr>
        <w:t>standard</w:t>
      </w:r>
      <w:r w:rsidRPr="00435E5F">
        <w:rPr>
          <w:rFonts w:ascii="Palatino Linotype" w:hAnsi="Palatino Linotype"/>
          <w:spacing w:val="-11"/>
          <w:sz w:val="24"/>
          <w:szCs w:val="24"/>
        </w:rPr>
        <w:t xml:space="preserve"> in </w:t>
      </w:r>
      <w:r w:rsidRPr="00435E5F">
        <w:rPr>
          <w:rFonts w:ascii="Palatino Linotype" w:hAnsi="Palatino Linotype"/>
          <w:sz w:val="24"/>
          <w:szCs w:val="24"/>
        </w:rPr>
        <w:t>every</w:t>
      </w:r>
      <w:r w:rsidRPr="00435E5F">
        <w:rPr>
          <w:rFonts w:ascii="Palatino Linotype" w:hAnsi="Palatino Linotype"/>
          <w:spacing w:val="3"/>
          <w:sz w:val="24"/>
          <w:szCs w:val="24"/>
        </w:rPr>
        <w:t xml:space="preserve"> </w:t>
      </w:r>
      <w:r w:rsidRPr="00435E5F">
        <w:rPr>
          <w:rFonts w:ascii="Palatino Linotype" w:hAnsi="Palatino Linotype"/>
          <w:sz w:val="24"/>
          <w:szCs w:val="24"/>
        </w:rPr>
        <w:t>month</w:t>
      </w:r>
      <w:r w:rsidRPr="00435E5F">
        <w:rPr>
          <w:rFonts w:ascii="Palatino Linotype" w:hAnsi="Palatino Linotype"/>
          <w:spacing w:val="-4"/>
          <w:sz w:val="24"/>
          <w:szCs w:val="24"/>
        </w:rPr>
        <w:t xml:space="preserve"> </w:t>
      </w:r>
      <w:r w:rsidRPr="00435E5F">
        <w:rPr>
          <w:rFonts w:ascii="Palatino Linotype" w:hAnsi="Palatino Linotype"/>
          <w:sz w:val="24"/>
          <w:szCs w:val="24"/>
        </w:rPr>
        <w:t>from</w:t>
      </w:r>
      <w:r w:rsidRPr="00435E5F">
        <w:rPr>
          <w:rFonts w:ascii="Palatino Linotype" w:hAnsi="Palatino Linotype"/>
          <w:spacing w:val="5"/>
          <w:sz w:val="24"/>
          <w:szCs w:val="24"/>
        </w:rPr>
        <w:t xml:space="preserve"> </w:t>
      </w:r>
      <w:r w:rsidRPr="00435E5F">
        <w:rPr>
          <w:rFonts w:ascii="Palatino Linotype" w:hAnsi="Palatino Linotype"/>
          <w:sz w:val="24"/>
          <w:szCs w:val="24"/>
        </w:rPr>
        <w:t>January 2017 through</w:t>
      </w:r>
      <w:r w:rsidRPr="00435E5F">
        <w:rPr>
          <w:rFonts w:ascii="Palatino Linotype" w:hAnsi="Palatino Linotype"/>
          <w:spacing w:val="-3"/>
          <w:sz w:val="24"/>
          <w:szCs w:val="24"/>
        </w:rPr>
        <w:t xml:space="preserve"> </w:t>
      </w:r>
      <w:r w:rsidRPr="00435E5F">
        <w:rPr>
          <w:rFonts w:ascii="Palatino Linotype" w:hAnsi="Palatino Linotype"/>
          <w:sz w:val="24"/>
          <w:szCs w:val="24"/>
        </w:rPr>
        <w:t>December</w:t>
      </w:r>
      <w:r w:rsidRPr="00435E5F">
        <w:rPr>
          <w:rFonts w:ascii="Palatino Linotype" w:hAnsi="Palatino Linotype"/>
          <w:spacing w:val="10"/>
          <w:sz w:val="24"/>
          <w:szCs w:val="24"/>
        </w:rPr>
        <w:t xml:space="preserve"> </w:t>
      </w:r>
      <w:r w:rsidRPr="00435E5F">
        <w:rPr>
          <w:rFonts w:ascii="Palatino Linotype" w:hAnsi="Palatino Linotype"/>
          <w:sz w:val="24"/>
          <w:szCs w:val="24"/>
        </w:rPr>
        <w:t>2025.</w:t>
      </w:r>
    </w:p>
    <w:p w:rsidRPr="00435E5F" w:rsidR="009B2A3F" w:rsidP="00435E5F" w:rsidRDefault="009B2A3F" w14:paraId="21EFC6AA" w14:textId="77777777">
      <w:pPr>
        <w:pStyle w:val="ListParagraph"/>
        <w:spacing w:line="240" w:lineRule="auto"/>
        <w:rPr>
          <w:rFonts w:ascii="Palatino Linotype" w:hAnsi="Palatino Linotype"/>
          <w:sz w:val="24"/>
          <w:szCs w:val="24"/>
        </w:rPr>
      </w:pPr>
    </w:p>
    <w:p w:rsidRPr="00435E5F" w:rsidR="009B2A3F" w:rsidP="00435E5F" w:rsidRDefault="009B2A3F" w14:paraId="554A641E" w14:textId="162C9E87">
      <w:pPr>
        <w:pStyle w:val="ListParagraph"/>
        <w:numPr>
          <w:ilvl w:val="0"/>
          <w:numId w:val="8"/>
        </w:numPr>
        <w:tabs>
          <w:tab w:val="left" w:pos="591"/>
        </w:tabs>
        <w:spacing w:after="0" w:line="240" w:lineRule="auto"/>
        <w:ind w:left="374" w:hanging="374"/>
        <w:rPr>
          <w:rFonts w:ascii="Palatino Linotype" w:hAnsi="Palatino Linotype"/>
          <w:sz w:val="24"/>
          <w:szCs w:val="24"/>
        </w:rPr>
      </w:pPr>
      <w:r w:rsidRPr="00435E5F">
        <w:rPr>
          <w:rFonts w:ascii="Palatino Linotype" w:hAnsi="Palatino Linotype"/>
          <w:sz w:val="24"/>
          <w:szCs w:val="24"/>
        </w:rPr>
        <w:t>POTS and VoIP carrier</w:t>
      </w:r>
      <w:r w:rsidRPr="00435E5F" w:rsidR="00064806">
        <w:rPr>
          <w:rFonts w:ascii="Palatino Linotype" w:hAnsi="Palatino Linotype"/>
          <w:sz w:val="24"/>
          <w:szCs w:val="24"/>
        </w:rPr>
        <w:t>s</w:t>
      </w:r>
      <w:r w:rsidRPr="00435E5F">
        <w:rPr>
          <w:rFonts w:ascii="Palatino Linotype" w:hAnsi="Palatino Linotype"/>
          <w:sz w:val="24"/>
          <w:szCs w:val="24"/>
        </w:rPr>
        <w:t xml:space="preserve"> will be subject to</w:t>
      </w:r>
      <w:r w:rsidRPr="00435E5F" w:rsidR="00064806">
        <w:rPr>
          <w:rFonts w:ascii="Palatino Linotype" w:hAnsi="Palatino Linotype"/>
          <w:sz w:val="24"/>
          <w:szCs w:val="24"/>
        </w:rPr>
        <w:t xml:space="preserve"> updated service quality</w:t>
      </w:r>
      <w:r w:rsidRPr="00435E5F">
        <w:rPr>
          <w:rFonts w:ascii="Palatino Linotype" w:hAnsi="Palatino Linotype"/>
          <w:sz w:val="24"/>
          <w:szCs w:val="24"/>
        </w:rPr>
        <w:t xml:space="preserve"> reporting requirements established in GO 133-E </w:t>
      </w:r>
      <w:r w:rsidRPr="00435E5F" w:rsidR="00064806">
        <w:rPr>
          <w:rFonts w:ascii="Palatino Linotype" w:hAnsi="Palatino Linotype"/>
          <w:sz w:val="24"/>
          <w:szCs w:val="24"/>
        </w:rPr>
        <w:t xml:space="preserve">and </w:t>
      </w:r>
      <w:r w:rsidRPr="00435E5F">
        <w:rPr>
          <w:rFonts w:ascii="Palatino Linotype" w:hAnsi="Palatino Linotype"/>
          <w:sz w:val="24"/>
          <w:szCs w:val="24"/>
        </w:rPr>
        <w:t xml:space="preserve">which go into effect in January 2027. </w:t>
      </w:r>
      <w:r w:rsidRPr="00435E5F">
        <w:rPr>
          <w:rFonts w:ascii="Palatino Linotype" w:hAnsi="Palatino Linotype"/>
          <w:bCs/>
          <w:sz w:val="24"/>
          <w:szCs w:val="24"/>
        </w:rPr>
        <w:t>The updated service quality rules do not allow for more than one active CAP at a time.</w:t>
      </w:r>
      <w:r w:rsidRPr="00435E5F" w:rsidR="00064806">
        <w:rPr>
          <w:rFonts w:ascii="Palatino Linotype" w:hAnsi="Palatino Linotype"/>
          <w:bCs/>
          <w:sz w:val="24"/>
          <w:szCs w:val="24"/>
        </w:rPr>
        <w:t xml:space="preserve"> </w:t>
      </w:r>
      <w:r w:rsidRPr="00435E5F" w:rsidR="00064806">
        <w:rPr>
          <w:rFonts w:ascii="Palatino Linotype" w:hAnsi="Palatino Linotype"/>
          <w:sz w:val="24"/>
          <w:szCs w:val="24"/>
        </w:rPr>
        <w:t>AT&amp;T currently has a CAP in place until June 2028.</w:t>
      </w:r>
    </w:p>
    <w:p w:rsidRPr="00435E5F" w:rsidR="00EF7E8B" w:rsidP="00435E5F" w:rsidRDefault="00EF7E8B" w14:paraId="5EFD7F19" w14:textId="77777777">
      <w:pPr>
        <w:pStyle w:val="ListParagraph"/>
        <w:tabs>
          <w:tab w:val="left" w:pos="590"/>
        </w:tabs>
        <w:spacing w:after="0" w:line="240" w:lineRule="auto"/>
        <w:ind w:left="374"/>
        <w:rPr>
          <w:rFonts w:ascii="Palatino Linotype" w:hAnsi="Palatino Linotype"/>
          <w:color w:val="FF0000"/>
          <w:spacing w:val="-1"/>
          <w:sz w:val="24"/>
          <w:szCs w:val="24"/>
        </w:rPr>
      </w:pPr>
    </w:p>
    <w:p w:rsidRPr="00435E5F" w:rsidR="002F074D" w:rsidP="00435E5F" w:rsidRDefault="002F074D" w14:paraId="35A70E01" w14:textId="751019C5">
      <w:pPr>
        <w:pStyle w:val="ListParagraph"/>
        <w:numPr>
          <w:ilvl w:val="0"/>
          <w:numId w:val="8"/>
        </w:numPr>
        <w:tabs>
          <w:tab w:val="left" w:pos="590"/>
        </w:tabs>
        <w:spacing w:after="0" w:line="240" w:lineRule="auto"/>
        <w:ind w:left="374" w:hanging="374"/>
        <w:rPr>
          <w:rFonts w:ascii="Palatino Linotype" w:hAnsi="Palatino Linotype"/>
          <w:spacing w:val="-1"/>
          <w:sz w:val="24"/>
          <w:szCs w:val="24"/>
        </w:rPr>
      </w:pPr>
      <w:r w:rsidRPr="00435E5F">
        <w:rPr>
          <w:rFonts w:ascii="Palatino Linotype" w:hAnsi="Palatino Linotype"/>
          <w:spacing w:val="-1"/>
          <w:sz w:val="24"/>
          <w:szCs w:val="24"/>
        </w:rPr>
        <w:t xml:space="preserve">On </w:t>
      </w:r>
      <w:r w:rsidRPr="00435E5F" w:rsidR="00FF5FC5">
        <w:rPr>
          <w:rFonts w:ascii="Palatino Linotype" w:hAnsi="Palatino Linotype"/>
          <w:spacing w:val="-1"/>
          <w:sz w:val="24"/>
          <w:szCs w:val="24"/>
        </w:rPr>
        <w:t>October 30</w:t>
      </w:r>
      <w:r w:rsidRPr="00435E5F">
        <w:rPr>
          <w:rFonts w:ascii="Palatino Linotype" w:hAnsi="Palatino Linotype"/>
          <w:spacing w:val="-1"/>
          <w:sz w:val="24"/>
          <w:szCs w:val="24"/>
        </w:rPr>
        <w:t>, 202</w:t>
      </w:r>
      <w:r w:rsidRPr="00435E5F" w:rsidR="006F2484">
        <w:rPr>
          <w:rFonts w:ascii="Palatino Linotype" w:hAnsi="Palatino Linotype"/>
          <w:spacing w:val="-1"/>
          <w:sz w:val="24"/>
          <w:szCs w:val="24"/>
        </w:rPr>
        <w:t>6</w:t>
      </w:r>
      <w:r w:rsidRPr="00435E5F">
        <w:rPr>
          <w:rFonts w:ascii="Palatino Linotype" w:hAnsi="Palatino Linotype"/>
          <w:spacing w:val="-1"/>
          <w:sz w:val="24"/>
          <w:szCs w:val="24"/>
        </w:rPr>
        <w:t xml:space="preserve">, the Commission emailed a draft of this Resolution to all parties on the general service list for public comments. </w:t>
      </w:r>
    </w:p>
    <w:p w:rsidRPr="00435E5F" w:rsidR="00E84D7B" w:rsidP="00435E5F" w:rsidRDefault="00E84D7B" w14:paraId="1CAD023F" w14:textId="77777777">
      <w:pPr>
        <w:pStyle w:val="ListParagraph"/>
        <w:tabs>
          <w:tab w:val="left" w:pos="589"/>
        </w:tabs>
        <w:spacing w:after="0" w:line="240" w:lineRule="auto"/>
        <w:ind w:left="374"/>
        <w:rPr>
          <w:rFonts w:ascii="Palatino Linotype" w:hAnsi="Palatino Linotype"/>
          <w:color w:val="FF0000"/>
          <w:spacing w:val="-1"/>
          <w:sz w:val="24"/>
          <w:szCs w:val="24"/>
        </w:rPr>
      </w:pPr>
    </w:p>
    <w:p w:rsidRPr="00435E5F" w:rsidR="00043AB5" w:rsidP="00435E5F" w:rsidRDefault="00043AB5" w14:paraId="256898CC" w14:textId="77777777">
      <w:pPr>
        <w:pStyle w:val="ListParagraph"/>
        <w:tabs>
          <w:tab w:val="left" w:pos="589"/>
        </w:tabs>
        <w:spacing w:after="0" w:line="240" w:lineRule="auto"/>
        <w:ind w:left="374"/>
        <w:rPr>
          <w:rFonts w:ascii="Palatino Linotype" w:hAnsi="Palatino Linotype"/>
          <w:color w:val="FF0000"/>
          <w:sz w:val="24"/>
          <w:szCs w:val="24"/>
        </w:rPr>
      </w:pPr>
    </w:p>
    <w:p w:rsidRPr="00435E5F" w:rsidR="00D54E15" w:rsidP="00435E5F" w:rsidRDefault="0010243A" w14:paraId="53154D8E" w14:textId="2DD12A7D">
      <w:pPr>
        <w:pStyle w:val="Heading1"/>
        <w:spacing w:before="0"/>
        <w:rPr>
          <w:rFonts w:ascii="Palatino Linotype" w:hAnsi="Palatino Linotype"/>
          <w:color w:val="auto"/>
          <w:sz w:val="24"/>
          <w:szCs w:val="24"/>
        </w:rPr>
      </w:pPr>
      <w:r w:rsidRPr="00435E5F">
        <w:rPr>
          <w:rFonts w:ascii="Palatino Linotype" w:hAnsi="Palatino Linotype"/>
          <w:b/>
          <w:bCs/>
          <w:color w:val="auto"/>
          <w:sz w:val="24"/>
          <w:szCs w:val="24"/>
          <w:u w:val="single"/>
        </w:rPr>
        <w:t>CONCLUSIONS</w:t>
      </w:r>
      <w:r w:rsidRPr="00435E5F">
        <w:rPr>
          <w:rFonts w:ascii="Palatino Linotype" w:hAnsi="Palatino Linotype"/>
          <w:b/>
          <w:bCs/>
          <w:color w:val="auto"/>
          <w:spacing w:val="10"/>
          <w:sz w:val="24"/>
          <w:szCs w:val="24"/>
          <w:u w:val="single"/>
        </w:rPr>
        <w:t xml:space="preserve"> </w:t>
      </w:r>
      <w:r w:rsidRPr="00435E5F">
        <w:rPr>
          <w:rFonts w:ascii="Palatino Linotype" w:hAnsi="Palatino Linotype"/>
          <w:b/>
          <w:bCs/>
          <w:color w:val="auto"/>
          <w:sz w:val="24"/>
          <w:szCs w:val="24"/>
          <w:u w:val="single"/>
        </w:rPr>
        <w:t>OF</w:t>
      </w:r>
      <w:r w:rsidRPr="00435E5F">
        <w:rPr>
          <w:rFonts w:ascii="Palatino Linotype" w:hAnsi="Palatino Linotype"/>
          <w:b/>
          <w:bCs/>
          <w:color w:val="auto"/>
          <w:spacing w:val="5"/>
          <w:sz w:val="24"/>
          <w:szCs w:val="24"/>
          <w:u w:val="single"/>
        </w:rPr>
        <w:t xml:space="preserve"> </w:t>
      </w:r>
      <w:r w:rsidRPr="00435E5F">
        <w:rPr>
          <w:rFonts w:ascii="Palatino Linotype" w:hAnsi="Palatino Linotype"/>
          <w:b/>
          <w:bCs/>
          <w:color w:val="auto"/>
          <w:sz w:val="24"/>
          <w:szCs w:val="24"/>
          <w:u w:val="single"/>
        </w:rPr>
        <w:t>LAW</w:t>
      </w:r>
    </w:p>
    <w:p w:rsidRPr="00435E5F" w:rsidR="000A1DDE" w:rsidP="00435E5F" w:rsidRDefault="00B407BB" w14:paraId="585B87B5" w14:textId="2AE8585D">
      <w:pPr>
        <w:pStyle w:val="ListParagraph"/>
        <w:numPr>
          <w:ilvl w:val="0"/>
          <w:numId w:val="9"/>
        </w:numPr>
        <w:tabs>
          <w:tab w:val="left" w:pos="588"/>
        </w:tabs>
        <w:spacing w:after="0" w:line="240" w:lineRule="auto"/>
        <w:ind w:left="374" w:hanging="374"/>
        <w:rPr>
          <w:rFonts w:ascii="Palatino Linotype" w:hAnsi="Palatino Linotype"/>
          <w:sz w:val="24"/>
          <w:szCs w:val="24"/>
        </w:rPr>
      </w:pPr>
      <w:r w:rsidRPr="00435E5F">
        <w:rPr>
          <w:rFonts w:ascii="Palatino Linotype" w:hAnsi="Palatino Linotype"/>
          <w:sz w:val="24"/>
          <w:szCs w:val="24"/>
        </w:rPr>
        <w:t xml:space="preserve">It is reasonable for the Commission to </w:t>
      </w:r>
      <w:r w:rsidRPr="00435E5F" w:rsidR="00E05AB7">
        <w:rPr>
          <w:rFonts w:ascii="Palatino Linotype" w:hAnsi="Palatino Linotype"/>
          <w:sz w:val="24"/>
          <w:szCs w:val="24"/>
        </w:rPr>
        <w:t>reject</w:t>
      </w:r>
      <w:r w:rsidRPr="00435E5F">
        <w:rPr>
          <w:rFonts w:ascii="Palatino Linotype" w:hAnsi="Palatino Linotype"/>
          <w:sz w:val="24"/>
          <w:szCs w:val="24"/>
        </w:rPr>
        <w:t xml:space="preserve"> AT&amp;T’s </w:t>
      </w:r>
      <w:r w:rsidRPr="00435E5F" w:rsidR="00E05AB7">
        <w:rPr>
          <w:rFonts w:ascii="Palatino Linotype" w:hAnsi="Palatino Linotype"/>
          <w:sz w:val="24"/>
          <w:szCs w:val="24"/>
        </w:rPr>
        <w:t>investment proposal in AL 50202</w:t>
      </w:r>
      <w:r w:rsidRPr="00435E5F" w:rsidR="007C716E">
        <w:rPr>
          <w:rFonts w:ascii="Palatino Linotype" w:hAnsi="Palatino Linotype"/>
          <w:sz w:val="24"/>
          <w:szCs w:val="24"/>
        </w:rPr>
        <w:t xml:space="preserve">. </w:t>
      </w:r>
      <w:r w:rsidRPr="00435E5F" w:rsidR="00E05AB7">
        <w:rPr>
          <w:rFonts w:ascii="Palatino Linotype" w:hAnsi="Palatino Linotype"/>
          <w:sz w:val="24"/>
          <w:szCs w:val="24"/>
        </w:rPr>
        <w:t xml:space="preserve"> </w:t>
      </w:r>
    </w:p>
    <w:p w:rsidRPr="00435E5F" w:rsidR="007C716E" w:rsidP="00435E5F" w:rsidRDefault="007C716E" w14:paraId="7DFECE0B" w14:textId="77777777">
      <w:pPr>
        <w:pStyle w:val="ListParagraph"/>
        <w:tabs>
          <w:tab w:val="left" w:pos="588"/>
        </w:tabs>
        <w:spacing w:after="0" w:line="240" w:lineRule="auto"/>
        <w:ind w:left="374"/>
        <w:rPr>
          <w:rFonts w:ascii="Palatino Linotype" w:hAnsi="Palatino Linotype"/>
          <w:color w:val="FF0000"/>
          <w:sz w:val="24"/>
          <w:szCs w:val="24"/>
        </w:rPr>
      </w:pPr>
    </w:p>
    <w:p w:rsidRPr="00435E5F" w:rsidR="007C716E" w:rsidP="00435E5F" w:rsidRDefault="007C716E" w14:paraId="3333730F" w14:textId="4BE82D62">
      <w:pPr>
        <w:pStyle w:val="ListParagraph"/>
        <w:numPr>
          <w:ilvl w:val="0"/>
          <w:numId w:val="9"/>
        </w:numPr>
        <w:tabs>
          <w:tab w:val="left" w:pos="588"/>
        </w:tabs>
        <w:spacing w:after="0" w:line="240" w:lineRule="auto"/>
        <w:ind w:left="374" w:hanging="374"/>
        <w:rPr>
          <w:rFonts w:ascii="Palatino Linotype" w:hAnsi="Palatino Linotype"/>
          <w:sz w:val="24"/>
          <w:szCs w:val="24"/>
        </w:rPr>
      </w:pPr>
      <w:r w:rsidRPr="00435E5F">
        <w:rPr>
          <w:rFonts w:ascii="Palatino Linotype" w:hAnsi="Palatino Linotype"/>
          <w:sz w:val="24"/>
          <w:szCs w:val="24"/>
        </w:rPr>
        <w:t xml:space="preserve">It is reasonable </w:t>
      </w:r>
      <w:r w:rsidRPr="00435E5F" w:rsidR="00577469">
        <w:rPr>
          <w:rFonts w:ascii="Palatino Linotype" w:hAnsi="Palatino Linotype"/>
          <w:sz w:val="24"/>
          <w:szCs w:val="24"/>
        </w:rPr>
        <w:t>for the Commission to require</w:t>
      </w:r>
      <w:r w:rsidRPr="00435E5F">
        <w:rPr>
          <w:rFonts w:ascii="Palatino Linotype" w:hAnsi="Palatino Linotype"/>
          <w:sz w:val="24"/>
          <w:szCs w:val="24"/>
        </w:rPr>
        <w:t xml:space="preserve"> AT&amp;T to pay $2,675,959.50 </w:t>
      </w:r>
      <w:r w:rsidRPr="00435E5F" w:rsidR="00577469">
        <w:rPr>
          <w:rFonts w:ascii="Palatino Linotype" w:hAnsi="Palatino Linotype"/>
          <w:sz w:val="24"/>
          <w:szCs w:val="24"/>
        </w:rPr>
        <w:t xml:space="preserve">in GO 133-D service quality fines as set forth in AL 50202 </w:t>
      </w:r>
      <w:r w:rsidRPr="00435E5F">
        <w:rPr>
          <w:rFonts w:ascii="Palatino Linotype" w:hAnsi="Palatino Linotype"/>
          <w:sz w:val="24"/>
          <w:szCs w:val="24"/>
        </w:rPr>
        <w:t xml:space="preserve">for failing to meet the minimum standards for the OOS and Answer Time </w:t>
      </w:r>
      <w:r w:rsidRPr="00435E5F" w:rsidR="0077242D">
        <w:rPr>
          <w:rFonts w:ascii="Palatino Linotype" w:hAnsi="Palatino Linotype"/>
          <w:sz w:val="24"/>
          <w:szCs w:val="24"/>
        </w:rPr>
        <w:t>standards</w:t>
      </w:r>
      <w:r w:rsidRPr="00435E5F">
        <w:rPr>
          <w:rFonts w:ascii="Palatino Linotype" w:hAnsi="Palatino Linotype"/>
          <w:sz w:val="24"/>
          <w:szCs w:val="24"/>
        </w:rPr>
        <w:t xml:space="preserve"> in 2025.  </w:t>
      </w:r>
    </w:p>
    <w:p w:rsidRPr="00435E5F" w:rsidR="00205140" w:rsidP="00435E5F" w:rsidRDefault="00205140" w14:paraId="7A178720" w14:textId="77777777">
      <w:pPr>
        <w:pStyle w:val="ListParagraph"/>
        <w:spacing w:line="240" w:lineRule="auto"/>
        <w:rPr>
          <w:rFonts w:ascii="Palatino Linotype" w:hAnsi="Palatino Linotype"/>
          <w:color w:val="FF0000"/>
          <w:sz w:val="24"/>
          <w:szCs w:val="24"/>
        </w:rPr>
      </w:pPr>
    </w:p>
    <w:p w:rsidRPr="00435E5F" w:rsidR="00144FAD" w:rsidP="00435E5F" w:rsidRDefault="00144FAD" w14:paraId="11734206" w14:textId="21A277AC">
      <w:pPr>
        <w:pStyle w:val="ListParagraph"/>
        <w:numPr>
          <w:ilvl w:val="0"/>
          <w:numId w:val="9"/>
        </w:numPr>
        <w:tabs>
          <w:tab w:val="left" w:pos="651"/>
          <w:tab w:val="left" w:pos="652"/>
        </w:tabs>
        <w:spacing w:line="240" w:lineRule="auto"/>
        <w:ind w:left="374" w:hanging="374"/>
        <w:rPr>
          <w:rFonts w:ascii="Palatino Linotype" w:hAnsi="Palatino Linotype"/>
          <w:sz w:val="24"/>
          <w:szCs w:val="24"/>
        </w:rPr>
      </w:pPr>
      <w:r w:rsidRPr="00435E5F">
        <w:rPr>
          <w:rFonts w:ascii="Palatino Linotype" w:hAnsi="Palatino Linotype" w:eastAsiaTheme="majorEastAsia"/>
          <w:sz w:val="24"/>
          <w:szCs w:val="24"/>
        </w:rPr>
        <w:t>This Resolution does not limit the Commission</w:t>
      </w:r>
      <w:r w:rsidRPr="00435E5F" w:rsidR="00205140">
        <w:rPr>
          <w:rFonts w:ascii="Palatino Linotype" w:hAnsi="Palatino Linotype" w:eastAsiaTheme="majorEastAsia"/>
          <w:sz w:val="24"/>
          <w:szCs w:val="24"/>
        </w:rPr>
        <w:t>’</w:t>
      </w:r>
      <w:r w:rsidRPr="00435E5F">
        <w:rPr>
          <w:rFonts w:ascii="Palatino Linotype" w:hAnsi="Palatino Linotype" w:eastAsiaTheme="majorEastAsia"/>
          <w:sz w:val="24"/>
          <w:szCs w:val="24"/>
        </w:rPr>
        <w:t>s ability to impose o</w:t>
      </w:r>
      <w:r w:rsidRPr="00435E5F" w:rsidR="009612E7">
        <w:rPr>
          <w:rFonts w:ascii="Palatino Linotype" w:hAnsi="Palatino Linotype" w:eastAsiaTheme="majorEastAsia"/>
          <w:sz w:val="24"/>
          <w:szCs w:val="24"/>
        </w:rPr>
        <w:t>n</w:t>
      </w:r>
      <w:r w:rsidRPr="00435E5F">
        <w:rPr>
          <w:rFonts w:ascii="Palatino Linotype" w:hAnsi="Palatino Linotype" w:eastAsiaTheme="majorEastAsia"/>
          <w:sz w:val="24"/>
          <w:szCs w:val="24"/>
        </w:rPr>
        <w:t xml:space="preserve"> AT&amp;T</w:t>
      </w:r>
      <w:r w:rsidRPr="00435E5F" w:rsidR="00205140">
        <w:rPr>
          <w:rFonts w:ascii="Palatino Linotype" w:hAnsi="Palatino Linotype" w:eastAsiaTheme="majorEastAsia"/>
          <w:sz w:val="24"/>
          <w:szCs w:val="24"/>
        </w:rPr>
        <w:t>’</w:t>
      </w:r>
      <w:r w:rsidRPr="00435E5F">
        <w:rPr>
          <w:rFonts w:ascii="Palatino Linotype" w:hAnsi="Palatino Linotype" w:eastAsiaTheme="majorEastAsia"/>
          <w:sz w:val="24"/>
          <w:szCs w:val="24"/>
        </w:rPr>
        <w:t xml:space="preserve">s obligation to comply with other legal requirements, including but not limited to General Order 133-D or its successors, Public Utilities Code </w:t>
      </w:r>
      <w:r w:rsidRPr="00435E5F">
        <w:rPr>
          <w:rFonts w:ascii="Palatino Linotype" w:hAnsi="Palatino Linotype"/>
          <w:spacing w:val="-1"/>
          <w:sz w:val="24"/>
          <w:szCs w:val="24"/>
        </w:rPr>
        <w:t xml:space="preserve">§ </w:t>
      </w:r>
      <w:r w:rsidRPr="00435E5F">
        <w:rPr>
          <w:rFonts w:ascii="Palatino Linotype" w:hAnsi="Palatino Linotype" w:eastAsiaTheme="majorEastAsia"/>
          <w:sz w:val="24"/>
          <w:szCs w:val="24"/>
        </w:rPr>
        <w:t>451 and 2107, Rule 1</w:t>
      </w:r>
      <w:r w:rsidRPr="00435E5F">
        <w:rPr>
          <w:rFonts w:ascii="Palatino Linotype" w:hAnsi="Palatino Linotype"/>
          <w:sz w:val="24"/>
          <w:szCs w:val="24"/>
        </w:rPr>
        <w:t>.1</w:t>
      </w:r>
      <w:r w:rsidRPr="00435E5F">
        <w:rPr>
          <w:rFonts w:ascii="Palatino Linotype" w:hAnsi="Palatino Linotype" w:eastAsiaTheme="majorEastAsia"/>
          <w:sz w:val="24"/>
          <w:szCs w:val="24"/>
        </w:rPr>
        <w:t xml:space="preserve"> of the Commission</w:t>
      </w:r>
      <w:r w:rsidRPr="00435E5F" w:rsidR="00205140">
        <w:rPr>
          <w:rFonts w:ascii="Palatino Linotype" w:hAnsi="Palatino Linotype" w:eastAsiaTheme="majorEastAsia"/>
          <w:sz w:val="24"/>
          <w:szCs w:val="24"/>
        </w:rPr>
        <w:t>’</w:t>
      </w:r>
      <w:r w:rsidRPr="00435E5F">
        <w:rPr>
          <w:rFonts w:ascii="Palatino Linotype" w:hAnsi="Palatino Linotype" w:eastAsiaTheme="majorEastAsia"/>
          <w:sz w:val="24"/>
          <w:szCs w:val="24"/>
        </w:rPr>
        <w:t>s Rules of Practice and Procedure</w:t>
      </w:r>
      <w:r w:rsidRPr="00435E5F" w:rsidR="009612E7">
        <w:rPr>
          <w:rFonts w:ascii="Palatino Linotype" w:hAnsi="Palatino Linotype" w:eastAsiaTheme="majorEastAsia"/>
          <w:sz w:val="24"/>
          <w:szCs w:val="24"/>
        </w:rPr>
        <w:t>,</w:t>
      </w:r>
      <w:r w:rsidRPr="00435E5F" w:rsidR="008A4BAA">
        <w:rPr>
          <w:rFonts w:ascii="Palatino Linotype" w:hAnsi="Palatino Linotype" w:eastAsiaTheme="majorEastAsia"/>
          <w:sz w:val="24"/>
          <w:szCs w:val="24"/>
        </w:rPr>
        <w:t xml:space="preserve"> </w:t>
      </w:r>
      <w:r w:rsidRPr="00435E5F" w:rsidR="009612E7">
        <w:rPr>
          <w:rFonts w:ascii="Palatino Linotype" w:hAnsi="Palatino Linotype" w:eastAsiaTheme="majorEastAsia"/>
          <w:sz w:val="24"/>
          <w:szCs w:val="24"/>
        </w:rPr>
        <w:t xml:space="preserve">an Order Instituting Investigation or other enforcement actions. </w:t>
      </w:r>
    </w:p>
    <w:p w:rsidRPr="00435E5F" w:rsidR="00FA5659" w:rsidP="00435E5F" w:rsidRDefault="00FA5659" w14:paraId="24AE0131" w14:textId="77777777">
      <w:pPr>
        <w:pStyle w:val="ListParagraph"/>
        <w:tabs>
          <w:tab w:val="left" w:pos="651"/>
          <w:tab w:val="left" w:pos="652"/>
        </w:tabs>
        <w:spacing w:line="240" w:lineRule="auto"/>
        <w:ind w:left="374"/>
        <w:rPr>
          <w:rFonts w:ascii="Palatino Linotype" w:hAnsi="Palatino Linotype"/>
          <w:sz w:val="24"/>
          <w:szCs w:val="24"/>
        </w:rPr>
      </w:pPr>
    </w:p>
    <w:p w:rsidRPr="00435E5F" w:rsidR="0010243A" w:rsidP="00435E5F" w:rsidRDefault="0010243A" w14:paraId="1B569F29" w14:textId="77777777">
      <w:pPr>
        <w:pStyle w:val="Heading1"/>
        <w:spacing w:before="0"/>
        <w:rPr>
          <w:rFonts w:ascii="Palatino Linotype" w:hAnsi="Palatino Linotype"/>
          <w:b/>
          <w:bCs/>
          <w:color w:val="auto"/>
          <w:sz w:val="24"/>
          <w:szCs w:val="24"/>
        </w:rPr>
      </w:pPr>
      <w:r w:rsidRPr="00435E5F">
        <w:rPr>
          <w:rFonts w:ascii="Palatino Linotype" w:hAnsi="Palatino Linotype"/>
          <w:b/>
          <w:bCs/>
          <w:color w:val="auto"/>
          <w:sz w:val="24"/>
          <w:szCs w:val="24"/>
        </w:rPr>
        <w:t>THEREFORE,</w:t>
      </w:r>
      <w:r w:rsidRPr="00435E5F">
        <w:rPr>
          <w:rFonts w:ascii="Palatino Linotype" w:hAnsi="Palatino Linotype"/>
          <w:b/>
          <w:bCs/>
          <w:color w:val="auto"/>
          <w:spacing w:val="1"/>
          <w:sz w:val="24"/>
          <w:szCs w:val="24"/>
        </w:rPr>
        <w:t xml:space="preserve"> </w:t>
      </w:r>
      <w:r w:rsidRPr="00435E5F">
        <w:rPr>
          <w:rFonts w:ascii="Palatino Linotype" w:hAnsi="Palatino Linotype"/>
          <w:b/>
          <w:bCs/>
          <w:color w:val="auto"/>
          <w:sz w:val="24"/>
          <w:szCs w:val="24"/>
        </w:rPr>
        <w:t>IT</w:t>
      </w:r>
      <w:r w:rsidRPr="00435E5F">
        <w:rPr>
          <w:rFonts w:ascii="Palatino Linotype" w:hAnsi="Palatino Linotype"/>
          <w:b/>
          <w:bCs/>
          <w:color w:val="auto"/>
          <w:spacing w:val="-4"/>
          <w:sz w:val="24"/>
          <w:szCs w:val="24"/>
        </w:rPr>
        <w:t xml:space="preserve"> </w:t>
      </w:r>
      <w:r w:rsidRPr="00435E5F">
        <w:rPr>
          <w:rFonts w:ascii="Palatino Linotype" w:hAnsi="Palatino Linotype"/>
          <w:b/>
          <w:bCs/>
          <w:color w:val="auto"/>
          <w:sz w:val="24"/>
          <w:szCs w:val="24"/>
        </w:rPr>
        <w:t>IS</w:t>
      </w:r>
      <w:r w:rsidRPr="00435E5F">
        <w:rPr>
          <w:rFonts w:ascii="Palatino Linotype" w:hAnsi="Palatino Linotype"/>
          <w:b/>
          <w:bCs/>
          <w:color w:val="auto"/>
          <w:spacing w:val="12"/>
          <w:sz w:val="24"/>
          <w:szCs w:val="24"/>
        </w:rPr>
        <w:t xml:space="preserve"> </w:t>
      </w:r>
      <w:r w:rsidRPr="00435E5F">
        <w:rPr>
          <w:rFonts w:ascii="Palatino Linotype" w:hAnsi="Palatino Linotype"/>
          <w:b/>
          <w:bCs/>
          <w:color w:val="auto"/>
          <w:sz w:val="24"/>
          <w:szCs w:val="24"/>
        </w:rPr>
        <w:t>ORDERED</w:t>
      </w:r>
      <w:r w:rsidRPr="00435E5F">
        <w:rPr>
          <w:rFonts w:ascii="Palatino Linotype" w:hAnsi="Palatino Linotype"/>
          <w:b/>
          <w:bCs/>
          <w:color w:val="auto"/>
          <w:spacing w:val="6"/>
          <w:sz w:val="24"/>
          <w:szCs w:val="24"/>
        </w:rPr>
        <w:t xml:space="preserve"> </w:t>
      </w:r>
      <w:r w:rsidRPr="00435E5F">
        <w:rPr>
          <w:rFonts w:ascii="Palatino Linotype" w:hAnsi="Palatino Linotype"/>
          <w:b/>
          <w:bCs/>
          <w:color w:val="auto"/>
          <w:sz w:val="24"/>
          <w:szCs w:val="24"/>
        </w:rPr>
        <w:t>that:</w:t>
      </w:r>
    </w:p>
    <w:p w:rsidRPr="00435E5F" w:rsidR="002F02F3" w:rsidP="00435E5F" w:rsidRDefault="001B0658" w14:paraId="01FCAB4D" w14:textId="09606ABC">
      <w:pPr>
        <w:pStyle w:val="ListParagraph"/>
        <w:numPr>
          <w:ilvl w:val="0"/>
          <w:numId w:val="10"/>
        </w:numPr>
        <w:tabs>
          <w:tab w:val="left" w:pos="461"/>
        </w:tabs>
        <w:spacing w:after="0" w:line="240" w:lineRule="auto"/>
        <w:ind w:left="245" w:hanging="245"/>
        <w:rPr>
          <w:rFonts w:ascii="Palatino Linotype" w:hAnsi="Palatino Linotype"/>
          <w:sz w:val="24"/>
          <w:szCs w:val="24"/>
        </w:rPr>
      </w:pPr>
      <w:r w:rsidRPr="00435E5F">
        <w:rPr>
          <w:rFonts w:ascii="Palatino Linotype" w:hAnsi="Palatino Linotype"/>
          <w:sz w:val="24"/>
          <w:szCs w:val="24"/>
        </w:rPr>
        <w:t>AT&amp;T California’s (U-</w:t>
      </w:r>
      <w:r w:rsidRPr="00435E5F">
        <w:rPr>
          <w:rFonts w:ascii="Palatino Linotype" w:hAnsi="Palatino Linotype"/>
          <w:spacing w:val="-57"/>
          <w:sz w:val="24"/>
          <w:szCs w:val="24"/>
        </w:rPr>
        <w:t xml:space="preserve"> </w:t>
      </w:r>
      <w:r w:rsidRPr="00435E5F">
        <w:rPr>
          <w:rFonts w:ascii="Palatino Linotype" w:hAnsi="Palatino Linotype"/>
          <w:sz w:val="24"/>
          <w:szCs w:val="24"/>
        </w:rPr>
        <w:t>1002-C)</w:t>
      </w:r>
      <w:r w:rsidRPr="00435E5F">
        <w:rPr>
          <w:rFonts w:ascii="Palatino Linotype" w:hAnsi="Palatino Linotype"/>
          <w:spacing w:val="-10"/>
          <w:sz w:val="24"/>
          <w:szCs w:val="24"/>
        </w:rPr>
        <w:t xml:space="preserve"> </w:t>
      </w:r>
      <w:r w:rsidRPr="00435E5F" w:rsidR="00F763D1">
        <w:rPr>
          <w:rFonts w:ascii="Palatino Linotype" w:hAnsi="Palatino Linotype"/>
          <w:spacing w:val="-10"/>
          <w:sz w:val="24"/>
          <w:szCs w:val="24"/>
        </w:rPr>
        <w:t>Alternative Proposal for Mandatory CAP</w:t>
      </w:r>
      <w:r w:rsidRPr="00435E5F" w:rsidR="00DA2E83">
        <w:rPr>
          <w:rFonts w:ascii="Palatino Linotype" w:hAnsi="Palatino Linotype"/>
          <w:spacing w:val="-10"/>
          <w:sz w:val="24"/>
          <w:szCs w:val="24"/>
        </w:rPr>
        <w:t xml:space="preserve"> in </w:t>
      </w:r>
      <w:r w:rsidRPr="00435E5F" w:rsidR="00FA6F8B">
        <w:rPr>
          <w:rFonts w:ascii="Palatino Linotype" w:hAnsi="Palatino Linotype"/>
          <w:sz w:val="24"/>
          <w:szCs w:val="24"/>
        </w:rPr>
        <w:t>AL</w:t>
      </w:r>
      <w:r w:rsidRPr="00435E5F" w:rsidR="00F763D1">
        <w:rPr>
          <w:rFonts w:ascii="Palatino Linotype" w:hAnsi="Palatino Linotype"/>
          <w:sz w:val="24"/>
          <w:szCs w:val="24"/>
        </w:rPr>
        <w:t xml:space="preserve">50202 is rejected. </w:t>
      </w:r>
    </w:p>
    <w:p w:rsidRPr="00435E5F" w:rsidR="00411C48" w:rsidP="00435E5F" w:rsidRDefault="00411C48" w14:paraId="4218A54C" w14:textId="77777777">
      <w:pPr>
        <w:pStyle w:val="ListParagraph"/>
        <w:tabs>
          <w:tab w:val="left" w:pos="461"/>
        </w:tabs>
        <w:spacing w:after="0" w:line="240" w:lineRule="auto"/>
        <w:ind w:left="245"/>
        <w:rPr>
          <w:rFonts w:ascii="Palatino Linotype" w:hAnsi="Palatino Linotype"/>
          <w:color w:val="FF0000"/>
          <w:sz w:val="24"/>
          <w:szCs w:val="24"/>
        </w:rPr>
      </w:pPr>
    </w:p>
    <w:p w:rsidRPr="00435E5F" w:rsidR="00E67C63" w:rsidP="00435E5F" w:rsidRDefault="00E67C63" w14:paraId="177B56E1" w14:textId="59DCE02F">
      <w:pPr>
        <w:pStyle w:val="ListParagraph"/>
        <w:numPr>
          <w:ilvl w:val="0"/>
          <w:numId w:val="10"/>
        </w:numPr>
        <w:tabs>
          <w:tab w:val="left" w:pos="461"/>
        </w:tabs>
        <w:spacing w:after="0" w:line="240" w:lineRule="auto"/>
        <w:ind w:left="245" w:hanging="245"/>
        <w:rPr>
          <w:rFonts w:ascii="Palatino Linotype" w:hAnsi="Palatino Linotype"/>
          <w:sz w:val="24"/>
          <w:szCs w:val="24"/>
        </w:rPr>
      </w:pPr>
      <w:bookmarkStart w:name="_Hlk168484999" w:id="2"/>
      <w:r w:rsidRPr="00435E5F">
        <w:rPr>
          <w:rFonts w:ascii="Palatino Linotype" w:hAnsi="Palatino Linotype"/>
          <w:sz w:val="24"/>
          <w:szCs w:val="24"/>
        </w:rPr>
        <w:t>AT&amp;T California (U-</w:t>
      </w:r>
      <w:r w:rsidRPr="00435E5F">
        <w:rPr>
          <w:rFonts w:ascii="Palatino Linotype" w:hAnsi="Palatino Linotype"/>
          <w:spacing w:val="-57"/>
          <w:sz w:val="24"/>
          <w:szCs w:val="24"/>
        </w:rPr>
        <w:t xml:space="preserve"> </w:t>
      </w:r>
      <w:r w:rsidRPr="00435E5F">
        <w:rPr>
          <w:rFonts w:ascii="Palatino Linotype" w:hAnsi="Palatino Linotype"/>
          <w:sz w:val="24"/>
          <w:szCs w:val="24"/>
        </w:rPr>
        <w:t xml:space="preserve">1002-C) shall </w:t>
      </w:r>
      <w:r w:rsidRPr="00435E5F" w:rsidR="00B978FE">
        <w:rPr>
          <w:rFonts w:ascii="Palatino Linotype" w:hAnsi="Palatino Linotype"/>
          <w:sz w:val="24"/>
          <w:szCs w:val="24"/>
        </w:rPr>
        <w:t xml:space="preserve">pay a service quality fine totaling $2,675,959.50 </w:t>
      </w:r>
      <w:r w:rsidRPr="00435E5F" w:rsidR="003C49DF">
        <w:rPr>
          <w:rFonts w:ascii="Palatino Linotype" w:hAnsi="Palatino Linotype"/>
          <w:sz w:val="24"/>
          <w:szCs w:val="24"/>
        </w:rPr>
        <w:t xml:space="preserve">as specified in AL 50202.  </w:t>
      </w:r>
    </w:p>
    <w:p w:rsidRPr="00435E5F" w:rsidR="003C49DF" w:rsidP="00435E5F" w:rsidRDefault="003C49DF" w14:paraId="5477E471" w14:textId="77777777">
      <w:pPr>
        <w:pStyle w:val="ListParagraph"/>
        <w:spacing w:line="240" w:lineRule="auto"/>
        <w:rPr>
          <w:rFonts w:ascii="Palatino Linotype" w:hAnsi="Palatino Linotype"/>
          <w:color w:val="FF0000"/>
          <w:sz w:val="24"/>
          <w:szCs w:val="24"/>
        </w:rPr>
      </w:pPr>
    </w:p>
    <w:p w:rsidRPr="00435E5F" w:rsidR="003C49DF" w:rsidP="00435E5F" w:rsidRDefault="003C49DF" w14:paraId="5B2BDA1A" w14:textId="788935A0">
      <w:pPr>
        <w:pStyle w:val="ListParagraph"/>
        <w:numPr>
          <w:ilvl w:val="0"/>
          <w:numId w:val="10"/>
        </w:numPr>
        <w:tabs>
          <w:tab w:val="left" w:pos="461"/>
        </w:tabs>
        <w:spacing w:after="0" w:line="240" w:lineRule="auto"/>
        <w:ind w:left="245" w:hanging="245"/>
        <w:rPr>
          <w:rFonts w:ascii="Palatino Linotype" w:hAnsi="Palatino Linotype"/>
          <w:sz w:val="24"/>
          <w:szCs w:val="24"/>
        </w:rPr>
      </w:pPr>
      <w:r w:rsidRPr="00435E5F">
        <w:rPr>
          <w:rFonts w:ascii="Palatino Linotype" w:hAnsi="Palatino Linotype"/>
          <w:sz w:val="24"/>
          <w:szCs w:val="24"/>
        </w:rPr>
        <w:t>Fines shall be paid within 30 days of the adoption date for his resolution for not meeting the OOS and Answer Time standards in 2025.</w:t>
      </w:r>
    </w:p>
    <w:bookmarkEnd w:id="2"/>
    <w:p w:rsidRPr="00435E5F" w:rsidR="00656497" w:rsidP="00435E5F" w:rsidRDefault="00656497" w14:paraId="4C75D259" w14:textId="77777777">
      <w:pPr>
        <w:pStyle w:val="ListParagraph"/>
        <w:spacing w:line="240" w:lineRule="auto"/>
        <w:rPr>
          <w:rFonts w:ascii="Palatino Linotype" w:hAnsi="Palatino Linotype"/>
          <w:color w:val="FF0000"/>
          <w:sz w:val="24"/>
          <w:szCs w:val="24"/>
        </w:rPr>
      </w:pPr>
    </w:p>
    <w:p w:rsidRPr="00435E5F" w:rsidR="72FB7C50" w:rsidP="00435E5F" w:rsidRDefault="72FB7C50" w14:paraId="1DDAFBCB" w14:textId="25A80549">
      <w:pPr>
        <w:pStyle w:val="ListParagraph"/>
        <w:spacing w:line="240" w:lineRule="auto"/>
        <w:rPr>
          <w:rFonts w:ascii="Palatino Linotype" w:hAnsi="Palatino Linotype"/>
          <w:color w:val="FF0000"/>
          <w:sz w:val="24"/>
          <w:szCs w:val="24"/>
        </w:rPr>
      </w:pPr>
    </w:p>
    <w:p w:rsidRPr="00435E5F" w:rsidR="72FB7C50" w:rsidP="00435E5F" w:rsidRDefault="72FB7C50" w14:paraId="13D1249B" w14:textId="4B40CD0B">
      <w:pPr>
        <w:pStyle w:val="ListParagraph"/>
        <w:spacing w:line="240" w:lineRule="auto"/>
        <w:rPr>
          <w:rFonts w:ascii="Palatino Linotype" w:hAnsi="Palatino Linotype"/>
          <w:color w:val="FF0000"/>
          <w:sz w:val="24"/>
          <w:szCs w:val="24"/>
        </w:rPr>
      </w:pPr>
    </w:p>
    <w:p w:rsidRPr="00435E5F" w:rsidR="72FB7C50" w:rsidP="00435E5F" w:rsidRDefault="72FB7C50" w14:paraId="4F583370" w14:textId="010EF64F">
      <w:pPr>
        <w:pStyle w:val="BodyText"/>
        <w:rPr>
          <w:color w:val="FF0000"/>
        </w:rPr>
      </w:pPr>
    </w:p>
    <w:p w:rsidRPr="00435E5F" w:rsidR="0010243A" w:rsidP="00435E5F" w:rsidRDefault="0010243A" w14:paraId="776DD526" w14:textId="77777777">
      <w:pPr>
        <w:pStyle w:val="BodyText"/>
      </w:pPr>
      <w:r w:rsidRPr="00435E5F">
        <w:lastRenderedPageBreak/>
        <w:t>This</w:t>
      </w:r>
      <w:r w:rsidRPr="00435E5F">
        <w:rPr>
          <w:spacing w:val="-8"/>
        </w:rPr>
        <w:t xml:space="preserve"> </w:t>
      </w:r>
      <w:r w:rsidRPr="00435E5F">
        <w:t>Resolution</w:t>
      </w:r>
      <w:r w:rsidRPr="00435E5F">
        <w:rPr>
          <w:spacing w:val="16"/>
        </w:rPr>
        <w:t xml:space="preserve"> </w:t>
      </w:r>
      <w:r w:rsidRPr="00435E5F">
        <w:t>is</w:t>
      </w:r>
      <w:r w:rsidRPr="00435E5F">
        <w:rPr>
          <w:spacing w:val="7"/>
        </w:rPr>
        <w:t xml:space="preserve"> </w:t>
      </w:r>
      <w:r w:rsidRPr="00435E5F">
        <w:t>effective</w:t>
      </w:r>
      <w:r w:rsidRPr="00435E5F">
        <w:rPr>
          <w:spacing w:val="-5"/>
        </w:rPr>
        <w:t xml:space="preserve"> </w:t>
      </w:r>
      <w:r w:rsidRPr="00435E5F">
        <w:t>today.</w:t>
      </w:r>
    </w:p>
    <w:p w:rsidRPr="00435E5F" w:rsidR="0010243A" w:rsidP="00435E5F" w:rsidRDefault="0010243A" w14:paraId="4B970B4A" w14:textId="77777777">
      <w:pPr>
        <w:pStyle w:val="BodyText"/>
        <w:spacing w:before="6"/>
      </w:pPr>
    </w:p>
    <w:p w:rsidRPr="00435E5F" w:rsidR="0010243A" w:rsidP="00435E5F" w:rsidRDefault="0010243A" w14:paraId="7C98F2B7" w14:textId="3FC3AA12">
      <w:pPr>
        <w:pStyle w:val="BodyText"/>
        <w:tabs>
          <w:tab w:val="left" w:leader="underscore" w:pos="5754"/>
        </w:tabs>
      </w:pPr>
      <w:r w:rsidRPr="00435E5F">
        <w:rPr>
          <w:spacing w:val="-1"/>
        </w:rPr>
        <w:t>I hereby certify that this Resolution</w:t>
      </w:r>
      <w:r w:rsidRPr="00435E5F">
        <w:t xml:space="preserve"> </w:t>
      </w:r>
      <w:r w:rsidRPr="00435E5F">
        <w:rPr>
          <w:spacing w:val="-1"/>
        </w:rPr>
        <w:t xml:space="preserve">was adopted by the California </w:t>
      </w:r>
      <w:r w:rsidRPr="00435E5F">
        <w:t>Public Utilities</w:t>
      </w:r>
      <w:r w:rsidRPr="00435E5F">
        <w:rPr>
          <w:spacing w:val="1"/>
        </w:rPr>
        <w:t xml:space="preserve"> </w:t>
      </w:r>
      <w:r w:rsidRPr="00435E5F">
        <w:t>Commission</w:t>
      </w:r>
      <w:r w:rsidRPr="00435E5F">
        <w:rPr>
          <w:spacing w:val="14"/>
        </w:rPr>
        <w:t xml:space="preserve"> </w:t>
      </w:r>
      <w:r w:rsidRPr="00435E5F">
        <w:t>at</w:t>
      </w:r>
      <w:r w:rsidRPr="00435E5F">
        <w:rPr>
          <w:spacing w:val="-3"/>
        </w:rPr>
        <w:t xml:space="preserve"> </w:t>
      </w:r>
      <w:r w:rsidRPr="00435E5F">
        <w:t>its</w:t>
      </w:r>
      <w:r w:rsidRPr="00435E5F">
        <w:rPr>
          <w:spacing w:val="-8"/>
        </w:rPr>
        <w:t xml:space="preserve"> </w:t>
      </w:r>
      <w:r w:rsidRPr="00435E5F">
        <w:t>regular</w:t>
      </w:r>
      <w:r w:rsidRPr="00435E5F">
        <w:rPr>
          <w:spacing w:val="-3"/>
        </w:rPr>
        <w:t xml:space="preserve"> </w:t>
      </w:r>
      <w:r w:rsidRPr="00435E5F">
        <w:t>meeting</w:t>
      </w:r>
      <w:r w:rsidRPr="00435E5F">
        <w:rPr>
          <w:spacing w:val="5"/>
        </w:rPr>
        <w:t xml:space="preserve"> </w:t>
      </w:r>
      <w:r w:rsidRPr="00435E5F">
        <w:t>on</w:t>
      </w:r>
      <w:r w:rsidRPr="00435E5F" w:rsidR="00AE4981">
        <w:t xml:space="preserve"> </w:t>
      </w:r>
      <w:r w:rsidRPr="00435E5F" w:rsidR="005C4B37">
        <w:t>December 3</w:t>
      </w:r>
      <w:r w:rsidRPr="00435E5F" w:rsidR="009E63C6">
        <w:t>,</w:t>
      </w:r>
      <w:r w:rsidRPr="00435E5F" w:rsidR="00043AB5">
        <w:t xml:space="preserve"> 202</w:t>
      </w:r>
      <w:r w:rsidRPr="00435E5F" w:rsidR="00A94B75">
        <w:t>6</w:t>
      </w:r>
      <w:r w:rsidRPr="00435E5F">
        <w:rPr>
          <w:spacing w:val="-2"/>
        </w:rPr>
        <w:t>.</w:t>
      </w:r>
      <w:r w:rsidRPr="00435E5F">
        <w:rPr>
          <w:spacing w:val="39"/>
        </w:rPr>
        <w:t xml:space="preserve"> </w:t>
      </w:r>
      <w:r w:rsidRPr="00435E5F" w:rsidR="009612A8">
        <w:rPr>
          <w:spacing w:val="39"/>
        </w:rPr>
        <w:t xml:space="preserve"> </w:t>
      </w:r>
      <w:r w:rsidRPr="00435E5F">
        <w:rPr>
          <w:spacing w:val="-2"/>
        </w:rPr>
        <w:t>The</w:t>
      </w:r>
      <w:r w:rsidRPr="00435E5F">
        <w:rPr>
          <w:spacing w:val="-15"/>
        </w:rPr>
        <w:t xml:space="preserve"> </w:t>
      </w:r>
      <w:r w:rsidRPr="00435E5F">
        <w:rPr>
          <w:spacing w:val="-2"/>
        </w:rPr>
        <w:t xml:space="preserve">following </w:t>
      </w:r>
      <w:r w:rsidRPr="00435E5F">
        <w:rPr>
          <w:spacing w:val="-1"/>
        </w:rPr>
        <w:t>Commissioners</w:t>
      </w:r>
    </w:p>
    <w:p w:rsidRPr="00435E5F" w:rsidR="00E84D7B" w:rsidP="00435E5F" w:rsidRDefault="0010243A" w14:paraId="692BC5C0" w14:textId="6C252241">
      <w:pPr>
        <w:pStyle w:val="BodyText"/>
      </w:pPr>
      <w:r w:rsidRPr="00435E5F">
        <w:t>approved</w:t>
      </w:r>
      <w:r w:rsidRPr="00435E5F">
        <w:rPr>
          <w:spacing w:val="-15"/>
        </w:rPr>
        <w:t xml:space="preserve"> </w:t>
      </w:r>
      <w:r w:rsidRPr="00435E5F">
        <w:t>it:</w:t>
      </w:r>
    </w:p>
    <w:p w:rsidRPr="00435E5F" w:rsidR="00047983" w:rsidP="00435E5F" w:rsidRDefault="00047983" w14:paraId="7550996A" w14:textId="77777777">
      <w:pPr>
        <w:pStyle w:val="BodyText"/>
        <w:rPr>
          <w:color w:val="FF0000"/>
        </w:rPr>
      </w:pPr>
    </w:p>
    <w:p w:rsidRPr="00435E5F" w:rsidR="00047983" w:rsidP="00435E5F" w:rsidRDefault="00047983" w14:paraId="3EC82907" w14:textId="77777777">
      <w:pPr>
        <w:pStyle w:val="BodyText"/>
        <w:rPr>
          <w:color w:val="FF0000"/>
        </w:rPr>
      </w:pPr>
    </w:p>
    <w:p w:rsidRPr="00435E5F" w:rsidR="00047983" w:rsidP="00435E5F" w:rsidRDefault="00047983" w14:paraId="739A5AC8" w14:textId="76EFA37B">
      <w:pPr>
        <w:tabs>
          <w:tab w:val="left" w:pos="240"/>
          <w:tab w:val="left" w:pos="720"/>
          <w:tab w:val="right" w:pos="10080"/>
        </w:tabs>
        <w:spacing w:after="120"/>
        <w:rPr>
          <w:rFonts w:ascii="Palatino Linotype" w:hAnsi="Palatino Linotype"/>
          <w:b/>
          <w:color w:val="FF0000"/>
          <w:u w:val="single"/>
        </w:rPr>
      </w:pPr>
      <w:r w:rsidRPr="00435E5F">
        <w:rPr>
          <w:rFonts w:ascii="Palatino Linotype" w:hAnsi="Palatino Linotype"/>
          <w:color w:val="FF0000"/>
        </w:rPr>
        <w:t xml:space="preserve">                                                                  </w:t>
      </w:r>
      <w:r w:rsidRPr="00435E5F" w:rsidR="0017542D">
        <w:rPr>
          <w:rFonts w:ascii="Palatino Linotype" w:hAnsi="Palatino Linotype"/>
          <w:noProof/>
          <w:color w:val="FF0000"/>
        </w:rPr>
        <mc:AlternateContent>
          <mc:Choice Requires="wps">
            <w:drawing>
              <wp:anchor distT="0" distB="0" distL="114300" distR="114300" simplePos="0" relativeHeight="251658240" behindDoc="0" locked="0" layoutInCell="1" allowOverlap="1" wp14:editId="717B5A18" wp14:anchorId="232C31B3">
                <wp:simplePos x="0" y="0"/>
                <wp:positionH relativeFrom="column">
                  <wp:posOffset>3549650</wp:posOffset>
                </wp:positionH>
                <wp:positionV relativeFrom="paragraph">
                  <wp:posOffset>238125</wp:posOffset>
                </wp:positionV>
                <wp:extent cx="2165350" cy="0"/>
                <wp:effectExtent l="0" t="0" r="0" b="0"/>
                <wp:wrapNone/>
                <wp:docPr id="1405041621" name="Straight Connector 1"/>
                <wp:cNvGraphicFramePr/>
                <a:graphic xmlns:a="http://schemas.openxmlformats.org/drawingml/2006/main">
                  <a:graphicData uri="http://schemas.microsoft.com/office/word/2010/wordprocessingShape">
                    <wps:wsp>
                      <wps:cNvCnPr/>
                      <wps:spPr>
                        <a:xfrm flipV="1">
                          <a:off x="0" y="0"/>
                          <a:ext cx="21653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1" style="position:absolute;flip:y;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black [3200]" strokeweight=".5pt" from="279.5pt,18.75pt" to="450pt,18.75pt" w14:anchorId="373608F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">
                <v:stroke joinstyle="miter"/>
              </v:line>
            </w:pict>
          </mc:Fallback>
        </mc:AlternateContent>
      </w:r>
      <w:r w:rsidRPr="00435E5F" w:rsidR="0017542D">
        <w:rPr>
          <w:rFonts w:ascii="Palatino Linotype" w:hAnsi="Palatino Linotype"/>
          <w:color w:val="FF0000"/>
        </w:rPr>
        <w:t xml:space="preserve">                                </w:t>
      </w:r>
      <w:r w:rsidRPr="00435E5F" w:rsidR="00B721A8">
        <w:rPr>
          <w:rFonts w:ascii="Palatino Linotype" w:hAnsi="Palatino Linotype"/>
          <w:color w:val="FF0000"/>
        </w:rPr>
        <w:br/>
        <w:t xml:space="preserve">                                                                                                            </w:t>
      </w:r>
      <w:r w:rsidRPr="00435E5F" w:rsidR="00B721A8">
        <w:rPr>
          <w:rFonts w:ascii="Palatino Linotype" w:hAnsi="Palatino Linotype"/>
          <w:color w:val="FF0000"/>
        </w:rPr>
        <w:br/>
        <w:t xml:space="preserve">                                                                                                           </w:t>
      </w:r>
      <w:r w:rsidRPr="00435E5F" w:rsidR="00B721A8">
        <w:rPr>
          <w:rFonts w:ascii="Palatino Linotype" w:hAnsi="Palatino Linotype"/>
        </w:rPr>
        <w:t xml:space="preserve">  </w:t>
      </w:r>
      <w:r w:rsidRPr="00435E5F" w:rsidR="00A82F04">
        <w:rPr>
          <w:rFonts w:ascii="Palatino Linotype" w:hAnsi="Palatino Linotype"/>
        </w:rPr>
        <w:t>Leuwam Tesfai</w:t>
      </w:r>
      <w:r w:rsidRPr="00435E5F" w:rsidR="00B721A8">
        <w:rPr>
          <w:rFonts w:ascii="Palatino Linotype" w:hAnsi="Palatino Linotype"/>
        </w:rPr>
        <w:br/>
        <w:t xml:space="preserve">                                                                                                          Executive Director</w:t>
      </w:r>
      <w:r w:rsidRPr="00435E5F" w:rsidR="00B721A8">
        <w:rPr>
          <w:rFonts w:ascii="Palatino Linotype" w:hAnsi="Palatino Linotype"/>
        </w:rPr>
        <w:br/>
        <w:t xml:space="preserve">                                                                                                             </w:t>
      </w:r>
      <w:r w:rsidRPr="00435E5F" w:rsidR="00B721A8">
        <w:rPr>
          <w:rFonts w:ascii="Palatino Linotype" w:hAnsi="Palatino Linotype"/>
          <w:color w:val="FF0000"/>
        </w:rPr>
        <w:br/>
        <w:t xml:space="preserve">                                                                                                         </w:t>
      </w:r>
    </w:p>
    <w:sectPr w:rsidRPr="00435E5F" w:rsidR="00047983" w:rsidSect="00656497">
      <w:headerReference w:type="default" r:id="rId12"/>
      <w:footerReference w:type="default" r:id="rId13"/>
      <w:headerReference w:type="first" r:id="rId14"/>
      <w:footerReference w:type="first" r:id="rId15"/>
      <w:pgSz w:w="12240" w:h="15840"/>
      <w:pgMar w:top="864" w:right="1440" w:bottom="864" w:left="1440" w:header="720" w:footer="528"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F17E5F" w14:textId="77777777" w:rsidR="007C5378" w:rsidRDefault="007C5378" w:rsidP="00137CE7">
      <w:r>
        <w:separator/>
      </w:r>
    </w:p>
  </w:endnote>
  <w:endnote w:type="continuationSeparator" w:id="0">
    <w:p w14:paraId="0A1165D3" w14:textId="77777777" w:rsidR="007C5378" w:rsidRDefault="007C5378" w:rsidP="00137CE7">
      <w:r>
        <w:continuationSeparator/>
      </w:r>
    </w:p>
  </w:endnote>
  <w:endnote w:type="continuationNotice" w:id="1">
    <w:p w14:paraId="2909953B" w14:textId="77777777" w:rsidR="007C5378" w:rsidRDefault="007C537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Palatino Linotype">
    <w:panose1 w:val="02040502050505030304"/>
    <w:charset w:val="00"/>
    <w:family w:val="roman"/>
    <w:pitch w:val="variable"/>
    <w:sig w:usb0="E0000287" w:usb1="40000013" w:usb2="00000000" w:usb3="00000000" w:csb0="0000019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45877326"/>
      <w:docPartObj>
        <w:docPartGallery w:val="Page Numbers (Bottom of Page)"/>
        <w:docPartUnique/>
      </w:docPartObj>
    </w:sdtPr>
    <w:sdtEndPr>
      <w:rPr>
        <w:noProof/>
      </w:rPr>
    </w:sdtEndPr>
    <w:sdtContent>
      <w:p w14:paraId="4BB807BA" w14:textId="0F1D1546" w:rsidR="00044CC7" w:rsidRPr="002A1234" w:rsidRDefault="00044CC7">
        <w:pPr>
          <w:pStyle w:val="Footer"/>
          <w:jc w:val="center"/>
        </w:pPr>
        <w:r w:rsidRPr="002A1234">
          <w:fldChar w:fldCharType="begin"/>
        </w:r>
        <w:r w:rsidRPr="002A1234">
          <w:instrText xml:space="preserve"> PAGE   \* MERGEFORMAT </w:instrText>
        </w:r>
        <w:r w:rsidRPr="002A1234">
          <w:fldChar w:fldCharType="separate"/>
        </w:r>
        <w:r w:rsidRPr="002A1234">
          <w:rPr>
            <w:noProof/>
          </w:rPr>
          <w:t>2</w:t>
        </w:r>
        <w:r w:rsidRPr="002A1234">
          <w:rPr>
            <w:noProof/>
          </w:rPr>
          <w:fldChar w:fldCharType="end"/>
        </w:r>
      </w:p>
    </w:sdtContent>
  </w:sdt>
  <w:p w14:paraId="396B603F" w14:textId="77777777" w:rsidR="00044CC7" w:rsidRDefault="00044CC7">
    <w:pPr>
      <w:pStyle w:val="Footer"/>
    </w:pPr>
  </w:p>
  <w:p w14:paraId="6A55C8CC" w14:textId="77777777" w:rsidR="006D0E56" w:rsidRDefault="006D0E56"/>
  <w:p w14:paraId="56A44F58" w14:textId="77777777" w:rsidR="006D0E56" w:rsidRDefault="006D0E56"/>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95B214" w14:textId="2F5C2F34" w:rsidR="00143004" w:rsidRPr="00143004" w:rsidRDefault="00B731EF">
    <w:pPr>
      <w:pStyle w:val="Footer"/>
      <w:rPr>
        <w:rFonts w:ascii="Palatino Linotype" w:hAnsi="Palatino Linotype"/>
      </w:rPr>
    </w:pPr>
    <w:r w:rsidRPr="00B731EF">
      <w:rPr>
        <w:rFonts w:ascii="Palatino Linotype" w:hAnsi="Palatino Linotype"/>
        <w:sz w:val="20"/>
        <w:szCs w:val="20"/>
      </w:rPr>
      <w:t>626475816</w:t>
    </w:r>
    <w:r w:rsidR="00934880" w:rsidRPr="00934880">
      <w:rPr>
        <w:rFonts w:ascii="Palatino Linotype" w:hAnsi="Palatino Linotype"/>
      </w:rPr>
      <w:ptab w:relativeTo="margin" w:alignment="center" w:leader="none"/>
    </w:r>
    <w:r w:rsidR="00934880">
      <w:rPr>
        <w:rFonts w:ascii="Palatino Linotype" w:hAnsi="Palatino Linotype"/>
      </w:rPr>
      <w:t>1</w:t>
    </w:r>
    <w:r w:rsidR="00934880" w:rsidRPr="00934880">
      <w:rPr>
        <w:rFonts w:ascii="Palatino Linotype" w:hAnsi="Palatino Linotype"/>
      </w:rPr>
      <w:ptab w:relativeTo="margin" w:alignment="right" w:leader="none"/>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DAE094" w14:textId="77777777" w:rsidR="007C5378" w:rsidRDefault="007C5378" w:rsidP="00137CE7">
      <w:r>
        <w:separator/>
      </w:r>
    </w:p>
  </w:footnote>
  <w:footnote w:type="continuationSeparator" w:id="0">
    <w:p w14:paraId="3863117A" w14:textId="77777777" w:rsidR="007C5378" w:rsidRDefault="007C5378" w:rsidP="00137CE7">
      <w:r>
        <w:continuationSeparator/>
      </w:r>
    </w:p>
  </w:footnote>
  <w:footnote w:type="continuationNotice" w:id="1">
    <w:p w14:paraId="2BD2346E" w14:textId="77777777" w:rsidR="007C5378" w:rsidRDefault="007C5378"/>
  </w:footnote>
  <w:footnote w:id="2">
    <w:p w14:paraId="5049EF50" w14:textId="4D69BFE9" w:rsidR="00E26CA3" w:rsidRDefault="00E26CA3">
      <w:pPr>
        <w:pStyle w:val="FootnoteText"/>
      </w:pPr>
      <w:r>
        <w:rPr>
          <w:rStyle w:val="FootnoteReference"/>
        </w:rPr>
        <w:footnoteRef/>
      </w:r>
      <w:r>
        <w:t xml:space="preserve"> </w:t>
      </w:r>
      <w:r w:rsidR="007F79C4" w:rsidRPr="00225C86">
        <w:rPr>
          <w:rFonts w:ascii="Palatino Linotype" w:hAnsi="Palatino Linotype"/>
          <w:sz w:val="18"/>
          <w:szCs w:val="18"/>
        </w:rPr>
        <w:t>California Air Resources Board. California Climate Investments Priority Populations Mapping Tool 4.0.</w:t>
      </w:r>
      <w:r w:rsidR="007F79C4">
        <w:t xml:space="preserve"> </w:t>
      </w:r>
    </w:p>
  </w:footnote>
  <w:footnote w:id="3">
    <w:p w14:paraId="5071C8AB" w14:textId="31138ADC" w:rsidR="00EA7F06" w:rsidRDefault="00EA7F06">
      <w:pPr>
        <w:pStyle w:val="FootnoteText"/>
      </w:pPr>
      <w:r>
        <w:rPr>
          <w:rStyle w:val="FootnoteReference"/>
        </w:rPr>
        <w:footnoteRef/>
      </w:r>
      <w:r>
        <w:t xml:space="preserve"> </w:t>
      </w:r>
      <w:r w:rsidRPr="00180113">
        <w:rPr>
          <w:rFonts w:ascii="Palatino Linotype" w:hAnsi="Palatino Linotype"/>
          <w:iCs/>
          <w:w w:val="95"/>
          <w:sz w:val="18"/>
          <w:szCs w:val="18"/>
        </w:rPr>
        <w:t xml:space="preserve">See </w:t>
      </w:r>
      <w:r w:rsidRPr="00623122">
        <w:rPr>
          <w:rFonts w:ascii="Palatino Linotype" w:hAnsi="Palatino Linotype"/>
          <w:w w:val="95"/>
          <w:sz w:val="18"/>
          <w:szCs w:val="18"/>
        </w:rPr>
        <w:t>Pub. Util. Code</w:t>
      </w:r>
      <w:r w:rsidR="00DA0801">
        <w:rPr>
          <w:rFonts w:ascii="Palatino Linotype" w:hAnsi="Palatino Linotype"/>
          <w:w w:val="95"/>
          <w:sz w:val="18"/>
          <w:szCs w:val="18"/>
        </w:rPr>
        <w:t>,</w:t>
      </w:r>
      <w:r w:rsidRPr="00623122">
        <w:rPr>
          <w:rFonts w:ascii="Palatino Linotype" w:hAnsi="Palatino Linotype"/>
          <w:w w:val="95"/>
          <w:sz w:val="18"/>
          <w:szCs w:val="18"/>
        </w:rPr>
        <w:t xml:space="preserve"> § 2896 (“The [C]</w:t>
      </w:r>
      <w:proofErr w:type="spellStart"/>
      <w:r w:rsidRPr="00623122">
        <w:rPr>
          <w:rFonts w:ascii="Palatino Linotype" w:hAnsi="Palatino Linotype"/>
          <w:w w:val="95"/>
          <w:sz w:val="18"/>
          <w:szCs w:val="18"/>
        </w:rPr>
        <w:t>om</w:t>
      </w:r>
      <w:r w:rsidR="00DA0801">
        <w:rPr>
          <w:rFonts w:ascii="Palatino Linotype" w:hAnsi="Palatino Linotype"/>
          <w:w w:val="95"/>
          <w:sz w:val="18"/>
          <w:szCs w:val="18"/>
        </w:rPr>
        <w:t>m</w:t>
      </w:r>
      <w:r w:rsidRPr="00623122">
        <w:rPr>
          <w:rFonts w:ascii="Palatino Linotype" w:hAnsi="Palatino Linotype"/>
          <w:w w:val="95"/>
          <w:sz w:val="18"/>
          <w:szCs w:val="18"/>
        </w:rPr>
        <w:t>ission</w:t>
      </w:r>
      <w:proofErr w:type="spellEnd"/>
      <w:r w:rsidRPr="00623122">
        <w:rPr>
          <w:rFonts w:ascii="Palatino Linotype" w:hAnsi="Palatino Linotype"/>
          <w:w w:val="95"/>
          <w:sz w:val="18"/>
          <w:szCs w:val="18"/>
        </w:rPr>
        <w:t xml:space="preserve"> shall require telephone corporations to provide customer service to</w:t>
      </w:r>
      <w:r w:rsidRPr="00623122">
        <w:rPr>
          <w:rFonts w:ascii="Palatino Linotype" w:hAnsi="Palatino Linotype"/>
          <w:spacing w:val="1"/>
          <w:w w:val="95"/>
          <w:sz w:val="18"/>
          <w:szCs w:val="18"/>
        </w:rPr>
        <w:t xml:space="preserve"> </w:t>
      </w:r>
      <w:r w:rsidRPr="00623122">
        <w:rPr>
          <w:rFonts w:ascii="Palatino Linotype" w:hAnsi="Palatino Linotype"/>
          <w:w w:val="95"/>
          <w:sz w:val="18"/>
          <w:szCs w:val="18"/>
        </w:rPr>
        <w:t>telecommunication</w:t>
      </w:r>
      <w:r w:rsidRPr="00623122">
        <w:rPr>
          <w:rFonts w:ascii="Palatino Linotype" w:hAnsi="Palatino Linotype"/>
          <w:spacing w:val="-13"/>
          <w:w w:val="95"/>
          <w:sz w:val="18"/>
          <w:szCs w:val="18"/>
        </w:rPr>
        <w:t xml:space="preserve"> </w:t>
      </w:r>
      <w:r w:rsidRPr="00623122">
        <w:rPr>
          <w:rFonts w:ascii="Palatino Linotype" w:hAnsi="Palatino Linotype"/>
          <w:w w:val="95"/>
          <w:sz w:val="18"/>
          <w:szCs w:val="18"/>
        </w:rPr>
        <w:t>customers</w:t>
      </w:r>
      <w:r w:rsidRPr="00623122">
        <w:rPr>
          <w:rFonts w:ascii="Palatino Linotype" w:hAnsi="Palatino Linotype"/>
          <w:spacing w:val="-2"/>
          <w:w w:val="95"/>
          <w:sz w:val="18"/>
          <w:szCs w:val="18"/>
        </w:rPr>
        <w:t xml:space="preserve"> </w:t>
      </w:r>
      <w:r w:rsidRPr="00623122">
        <w:rPr>
          <w:rFonts w:ascii="Palatino Linotype" w:hAnsi="Palatino Linotype"/>
          <w:w w:val="95"/>
          <w:sz w:val="18"/>
          <w:szCs w:val="18"/>
        </w:rPr>
        <w:t>that</w:t>
      </w:r>
      <w:r w:rsidRPr="00623122">
        <w:rPr>
          <w:rFonts w:ascii="Palatino Linotype" w:hAnsi="Palatino Linotype"/>
          <w:spacing w:val="8"/>
          <w:w w:val="95"/>
          <w:sz w:val="18"/>
          <w:szCs w:val="18"/>
        </w:rPr>
        <w:t xml:space="preserve"> </w:t>
      </w:r>
      <w:r w:rsidR="00371D0E" w:rsidRPr="00623122">
        <w:rPr>
          <w:rFonts w:ascii="Palatino Linotype" w:hAnsi="Palatino Linotype"/>
          <w:w w:val="95"/>
          <w:sz w:val="18"/>
          <w:szCs w:val="18"/>
        </w:rPr>
        <w:t>include but</w:t>
      </w:r>
      <w:r w:rsidRPr="00623122">
        <w:rPr>
          <w:rFonts w:ascii="Palatino Linotype" w:hAnsi="Palatino Linotype"/>
          <w:spacing w:val="9"/>
          <w:w w:val="95"/>
          <w:sz w:val="18"/>
          <w:szCs w:val="18"/>
        </w:rPr>
        <w:t xml:space="preserve"> </w:t>
      </w:r>
      <w:r w:rsidRPr="00623122">
        <w:rPr>
          <w:rFonts w:ascii="Palatino Linotype" w:hAnsi="Palatino Linotype"/>
          <w:w w:val="95"/>
          <w:sz w:val="18"/>
          <w:szCs w:val="18"/>
        </w:rPr>
        <w:t>are</w:t>
      </w:r>
      <w:r w:rsidRPr="00623122">
        <w:rPr>
          <w:rFonts w:ascii="Palatino Linotype" w:hAnsi="Palatino Linotype"/>
          <w:spacing w:val="-2"/>
          <w:w w:val="95"/>
          <w:sz w:val="18"/>
          <w:szCs w:val="18"/>
        </w:rPr>
        <w:t xml:space="preserve"> </w:t>
      </w:r>
      <w:r w:rsidRPr="00623122">
        <w:rPr>
          <w:rFonts w:ascii="Palatino Linotype" w:hAnsi="Palatino Linotype"/>
          <w:w w:val="95"/>
          <w:sz w:val="18"/>
          <w:szCs w:val="18"/>
        </w:rPr>
        <w:t>not</w:t>
      </w:r>
      <w:r w:rsidRPr="00623122">
        <w:rPr>
          <w:rFonts w:ascii="Palatino Linotype" w:hAnsi="Palatino Linotype"/>
          <w:spacing w:val="9"/>
          <w:w w:val="95"/>
          <w:sz w:val="18"/>
          <w:szCs w:val="18"/>
        </w:rPr>
        <w:t xml:space="preserve"> </w:t>
      </w:r>
      <w:r w:rsidRPr="00623122">
        <w:rPr>
          <w:rFonts w:ascii="Palatino Linotype" w:hAnsi="Palatino Linotype"/>
          <w:w w:val="95"/>
          <w:sz w:val="18"/>
          <w:szCs w:val="18"/>
        </w:rPr>
        <w:t>limited</w:t>
      </w:r>
      <w:r w:rsidRPr="00623122">
        <w:rPr>
          <w:rFonts w:ascii="Palatino Linotype" w:hAnsi="Palatino Linotype"/>
          <w:spacing w:val="12"/>
          <w:w w:val="95"/>
          <w:sz w:val="18"/>
          <w:szCs w:val="18"/>
        </w:rPr>
        <w:t xml:space="preserve"> </w:t>
      </w:r>
      <w:r w:rsidR="00720997" w:rsidRPr="00623122">
        <w:rPr>
          <w:rFonts w:ascii="Palatino Linotype" w:hAnsi="Palatino Linotype"/>
          <w:w w:val="95"/>
          <w:sz w:val="18"/>
          <w:szCs w:val="18"/>
        </w:rPr>
        <w:t>to…</w:t>
      </w:r>
      <w:r w:rsidRPr="00623122">
        <w:rPr>
          <w:rFonts w:ascii="Palatino Linotype" w:hAnsi="Palatino Linotype"/>
          <w:w w:val="95"/>
          <w:sz w:val="18"/>
          <w:szCs w:val="18"/>
        </w:rPr>
        <w:t>(c)</w:t>
      </w:r>
      <w:r w:rsidRPr="00623122">
        <w:rPr>
          <w:rFonts w:ascii="Palatino Linotype" w:hAnsi="Palatino Linotype"/>
          <w:spacing w:val="-8"/>
          <w:w w:val="95"/>
          <w:sz w:val="18"/>
          <w:szCs w:val="18"/>
        </w:rPr>
        <w:t xml:space="preserve"> </w:t>
      </w:r>
      <w:r w:rsidRPr="00623122">
        <w:rPr>
          <w:rFonts w:ascii="Palatino Linotype" w:hAnsi="Palatino Linotype"/>
          <w:w w:val="95"/>
          <w:sz w:val="18"/>
          <w:szCs w:val="18"/>
        </w:rPr>
        <w:t>Reasonable</w:t>
      </w:r>
      <w:r w:rsidRPr="00623122">
        <w:rPr>
          <w:rFonts w:ascii="Palatino Linotype" w:hAnsi="Palatino Linotype"/>
          <w:spacing w:val="5"/>
          <w:w w:val="95"/>
          <w:sz w:val="18"/>
          <w:szCs w:val="18"/>
        </w:rPr>
        <w:t xml:space="preserve"> </w:t>
      </w:r>
      <w:r w:rsidRPr="00623122">
        <w:rPr>
          <w:rFonts w:ascii="Palatino Linotype" w:hAnsi="Palatino Linotype"/>
          <w:w w:val="95"/>
          <w:sz w:val="18"/>
          <w:szCs w:val="18"/>
        </w:rPr>
        <w:t>statewide</w:t>
      </w:r>
      <w:r w:rsidRPr="00623122">
        <w:rPr>
          <w:rFonts w:ascii="Palatino Linotype" w:hAnsi="Palatino Linotype"/>
          <w:spacing w:val="6"/>
          <w:w w:val="95"/>
          <w:sz w:val="18"/>
          <w:szCs w:val="18"/>
        </w:rPr>
        <w:t xml:space="preserve"> </w:t>
      </w:r>
      <w:r w:rsidRPr="00623122">
        <w:rPr>
          <w:rFonts w:ascii="Palatino Linotype" w:hAnsi="Palatino Linotype"/>
          <w:w w:val="95"/>
          <w:sz w:val="18"/>
          <w:szCs w:val="18"/>
        </w:rPr>
        <w:t>service</w:t>
      </w:r>
      <w:r w:rsidRPr="00623122">
        <w:rPr>
          <w:rFonts w:ascii="Palatino Linotype" w:hAnsi="Palatino Linotype"/>
          <w:spacing w:val="6"/>
          <w:w w:val="95"/>
          <w:sz w:val="18"/>
          <w:szCs w:val="18"/>
        </w:rPr>
        <w:t xml:space="preserve"> </w:t>
      </w:r>
      <w:r w:rsidRPr="00623122">
        <w:rPr>
          <w:rFonts w:ascii="Palatino Linotype" w:hAnsi="Palatino Linotype"/>
          <w:w w:val="95"/>
          <w:sz w:val="18"/>
          <w:szCs w:val="18"/>
        </w:rPr>
        <w:t>quality</w:t>
      </w:r>
      <w:r w:rsidRPr="00623122">
        <w:rPr>
          <w:rFonts w:ascii="Palatino Linotype" w:hAnsi="Palatino Linotype"/>
          <w:spacing w:val="-13"/>
          <w:w w:val="95"/>
          <w:sz w:val="18"/>
          <w:szCs w:val="18"/>
        </w:rPr>
        <w:t xml:space="preserve"> </w:t>
      </w:r>
      <w:r w:rsidRPr="00623122">
        <w:rPr>
          <w:rFonts w:ascii="Palatino Linotype" w:hAnsi="Palatino Linotype"/>
          <w:w w:val="95"/>
          <w:sz w:val="18"/>
          <w:szCs w:val="18"/>
        </w:rPr>
        <w:t>standards,</w:t>
      </w:r>
      <w:r w:rsidRPr="00623122">
        <w:rPr>
          <w:rFonts w:ascii="Palatino Linotype" w:hAnsi="Palatino Linotype"/>
          <w:spacing w:val="1"/>
          <w:w w:val="95"/>
          <w:sz w:val="18"/>
          <w:szCs w:val="18"/>
        </w:rPr>
        <w:t xml:space="preserve"> </w:t>
      </w:r>
      <w:r w:rsidRPr="00623122">
        <w:rPr>
          <w:rFonts w:ascii="Palatino Linotype" w:hAnsi="Palatino Linotype"/>
          <w:w w:val="95"/>
          <w:sz w:val="18"/>
          <w:szCs w:val="18"/>
        </w:rPr>
        <w:t>including but not limited to, standards regarding network technical quality, customer service, installation, repair, and</w:t>
      </w:r>
      <w:r w:rsidRPr="00623122">
        <w:rPr>
          <w:rFonts w:ascii="Palatino Linotype" w:hAnsi="Palatino Linotype"/>
          <w:spacing w:val="1"/>
          <w:w w:val="95"/>
          <w:sz w:val="18"/>
          <w:szCs w:val="18"/>
        </w:rPr>
        <w:t xml:space="preserve"> </w:t>
      </w:r>
      <w:r w:rsidRPr="00623122">
        <w:rPr>
          <w:rFonts w:ascii="Palatino Linotype" w:hAnsi="Palatino Linotype"/>
          <w:sz w:val="18"/>
          <w:szCs w:val="18"/>
        </w:rPr>
        <w:t>billing.</w:t>
      </w:r>
      <w:r w:rsidRPr="00623122">
        <w:rPr>
          <w:rFonts w:ascii="Palatino Linotype" w:hAnsi="Palatino Linotype"/>
          <w:spacing w:val="6"/>
          <w:sz w:val="18"/>
          <w:szCs w:val="18"/>
        </w:rPr>
        <w:t xml:space="preserve"> </w:t>
      </w:r>
      <w:r w:rsidRPr="00623122">
        <w:rPr>
          <w:rFonts w:ascii="Palatino Linotype" w:hAnsi="Palatino Linotype"/>
          <w:sz w:val="18"/>
          <w:szCs w:val="18"/>
        </w:rPr>
        <w:t>…”);</w:t>
      </w:r>
      <w:r w:rsidRPr="00623122">
        <w:rPr>
          <w:rFonts w:ascii="Palatino Linotype" w:hAnsi="Palatino Linotype"/>
          <w:spacing w:val="-15"/>
          <w:sz w:val="18"/>
          <w:szCs w:val="18"/>
        </w:rPr>
        <w:t xml:space="preserve"> </w:t>
      </w:r>
      <w:r w:rsidRPr="00180113">
        <w:rPr>
          <w:rFonts w:ascii="Palatino Linotype" w:hAnsi="Palatino Linotype"/>
          <w:iCs/>
          <w:sz w:val="18"/>
          <w:szCs w:val="18"/>
        </w:rPr>
        <w:t>see</w:t>
      </w:r>
      <w:r w:rsidRPr="00623122">
        <w:rPr>
          <w:rFonts w:ascii="Palatino Linotype" w:hAnsi="Palatino Linotype"/>
          <w:i/>
          <w:spacing w:val="-18"/>
          <w:sz w:val="18"/>
          <w:szCs w:val="18"/>
        </w:rPr>
        <w:t xml:space="preserve"> </w:t>
      </w:r>
      <w:r w:rsidRPr="00623122">
        <w:rPr>
          <w:rFonts w:ascii="Palatino Linotype" w:hAnsi="Palatino Linotype"/>
          <w:sz w:val="18"/>
          <w:szCs w:val="18"/>
        </w:rPr>
        <w:t>also</w:t>
      </w:r>
      <w:r w:rsidRPr="00623122">
        <w:rPr>
          <w:rFonts w:ascii="Palatino Linotype" w:hAnsi="Palatino Linotype"/>
          <w:spacing w:val="-13"/>
          <w:sz w:val="18"/>
          <w:szCs w:val="18"/>
        </w:rPr>
        <w:t xml:space="preserve"> </w:t>
      </w:r>
      <w:r w:rsidR="00A7415B">
        <w:rPr>
          <w:rFonts w:ascii="Palatino Linotype" w:hAnsi="Palatino Linotype"/>
          <w:sz w:val="18"/>
          <w:szCs w:val="18"/>
        </w:rPr>
        <w:t>GO</w:t>
      </w:r>
      <w:r w:rsidRPr="00623122">
        <w:rPr>
          <w:rFonts w:ascii="Palatino Linotype" w:hAnsi="Palatino Linotype"/>
          <w:spacing w:val="-27"/>
          <w:sz w:val="18"/>
          <w:szCs w:val="18"/>
        </w:rPr>
        <w:t xml:space="preserve"> </w:t>
      </w:r>
      <w:r w:rsidRPr="00623122">
        <w:rPr>
          <w:rFonts w:ascii="Palatino Linotype" w:hAnsi="Palatino Linotype"/>
          <w:sz w:val="18"/>
          <w:szCs w:val="18"/>
        </w:rPr>
        <w:t>133-D,</w:t>
      </w:r>
      <w:r w:rsidRPr="00623122">
        <w:rPr>
          <w:rFonts w:ascii="Palatino Linotype" w:hAnsi="Palatino Linotype"/>
          <w:spacing w:val="-25"/>
          <w:sz w:val="18"/>
          <w:szCs w:val="18"/>
        </w:rPr>
        <w:t xml:space="preserve"> </w:t>
      </w:r>
      <w:r w:rsidRPr="00623122">
        <w:rPr>
          <w:rFonts w:ascii="Palatino Linotype" w:hAnsi="Palatino Linotype"/>
          <w:sz w:val="18"/>
          <w:szCs w:val="18"/>
        </w:rPr>
        <w:t>§</w:t>
      </w:r>
      <w:r w:rsidRPr="00623122">
        <w:rPr>
          <w:rFonts w:ascii="Palatino Linotype" w:hAnsi="Palatino Linotype"/>
          <w:spacing w:val="-14"/>
          <w:sz w:val="18"/>
          <w:szCs w:val="18"/>
        </w:rPr>
        <w:t xml:space="preserve"> </w:t>
      </w:r>
      <w:r w:rsidRPr="00623122">
        <w:rPr>
          <w:rFonts w:ascii="Palatino Linotype" w:hAnsi="Palatino Linotype"/>
          <w:sz w:val="18"/>
          <w:szCs w:val="18"/>
        </w:rPr>
        <w:t>1.1</w:t>
      </w:r>
      <w:r w:rsidR="00DA0801">
        <w:rPr>
          <w:rFonts w:ascii="Palatino Linotype" w:hAnsi="Palatino Linotype"/>
          <w:sz w:val="18"/>
          <w:szCs w:val="18"/>
        </w:rPr>
        <w:t xml:space="preserve">, subd. </w:t>
      </w:r>
      <w:r w:rsidRPr="00623122">
        <w:rPr>
          <w:rFonts w:ascii="Palatino Linotype" w:hAnsi="Palatino Linotype"/>
          <w:sz w:val="18"/>
          <w:szCs w:val="18"/>
        </w:rPr>
        <w:t>(a).</w:t>
      </w:r>
    </w:p>
  </w:footnote>
  <w:footnote w:id="4">
    <w:p w14:paraId="0720F8A2" w14:textId="794AB63A" w:rsidR="00DE593D" w:rsidRPr="00EA7F06" w:rsidRDefault="00DE593D" w:rsidP="00D756CE">
      <w:pPr>
        <w:rPr>
          <w:sz w:val="18"/>
          <w:szCs w:val="18"/>
        </w:rPr>
      </w:pPr>
      <w:r>
        <w:rPr>
          <w:rStyle w:val="FootnoteReference"/>
        </w:rPr>
        <w:footnoteRef/>
      </w:r>
      <w:r>
        <w:t xml:space="preserve"> </w:t>
      </w:r>
      <w:r w:rsidRPr="00623122">
        <w:rPr>
          <w:rFonts w:ascii="Palatino Linotype" w:hAnsi="Palatino Linotype"/>
          <w:w w:val="95"/>
          <w:sz w:val="18"/>
          <w:szCs w:val="18"/>
        </w:rPr>
        <w:t>D.16-10-019</w:t>
      </w:r>
      <w:r w:rsidRPr="00623122">
        <w:rPr>
          <w:rFonts w:ascii="Palatino Linotype" w:hAnsi="Palatino Linotype"/>
          <w:spacing w:val="9"/>
          <w:w w:val="95"/>
          <w:sz w:val="18"/>
          <w:szCs w:val="18"/>
        </w:rPr>
        <w:t xml:space="preserve"> </w:t>
      </w:r>
      <w:r w:rsidRPr="00623122">
        <w:rPr>
          <w:rFonts w:ascii="Palatino Linotype" w:hAnsi="Palatino Linotype"/>
          <w:w w:val="95"/>
          <w:sz w:val="18"/>
          <w:szCs w:val="18"/>
        </w:rPr>
        <w:t>corrects</w:t>
      </w:r>
      <w:r w:rsidRPr="00623122">
        <w:rPr>
          <w:rFonts w:ascii="Palatino Linotype" w:hAnsi="Palatino Linotype"/>
          <w:spacing w:val="-4"/>
          <w:w w:val="95"/>
          <w:sz w:val="18"/>
          <w:szCs w:val="18"/>
        </w:rPr>
        <w:t xml:space="preserve"> </w:t>
      </w:r>
      <w:r w:rsidRPr="00623122">
        <w:rPr>
          <w:rFonts w:ascii="Palatino Linotype" w:hAnsi="Palatino Linotype"/>
          <w:w w:val="95"/>
          <w:sz w:val="18"/>
          <w:szCs w:val="18"/>
        </w:rPr>
        <w:t>minor</w:t>
      </w:r>
      <w:r w:rsidRPr="00623122">
        <w:rPr>
          <w:rFonts w:ascii="Palatino Linotype" w:hAnsi="Palatino Linotype"/>
          <w:spacing w:val="-10"/>
          <w:w w:val="95"/>
          <w:sz w:val="18"/>
          <w:szCs w:val="18"/>
        </w:rPr>
        <w:t xml:space="preserve"> </w:t>
      </w:r>
      <w:r w:rsidRPr="00623122">
        <w:rPr>
          <w:rFonts w:ascii="Palatino Linotype" w:hAnsi="Palatino Linotype"/>
          <w:w w:val="95"/>
          <w:sz w:val="18"/>
          <w:szCs w:val="18"/>
        </w:rPr>
        <w:t>errors</w:t>
      </w:r>
      <w:r w:rsidRPr="00623122">
        <w:rPr>
          <w:rFonts w:ascii="Palatino Linotype" w:hAnsi="Palatino Linotype"/>
          <w:spacing w:val="-4"/>
          <w:w w:val="95"/>
          <w:sz w:val="18"/>
          <w:szCs w:val="18"/>
        </w:rPr>
        <w:t xml:space="preserve"> </w:t>
      </w:r>
      <w:r w:rsidRPr="00623122">
        <w:rPr>
          <w:rFonts w:ascii="Palatino Linotype" w:hAnsi="Palatino Linotype"/>
          <w:w w:val="95"/>
          <w:sz w:val="18"/>
          <w:szCs w:val="18"/>
        </w:rPr>
        <w:t>in</w:t>
      </w:r>
      <w:r w:rsidRPr="00623122">
        <w:rPr>
          <w:rFonts w:ascii="Palatino Linotype" w:hAnsi="Palatino Linotype"/>
          <w:spacing w:val="10"/>
          <w:w w:val="95"/>
          <w:sz w:val="18"/>
          <w:szCs w:val="18"/>
        </w:rPr>
        <w:t xml:space="preserve"> </w:t>
      </w:r>
      <w:r w:rsidRPr="00623122">
        <w:rPr>
          <w:rFonts w:ascii="Palatino Linotype" w:hAnsi="Palatino Linotype"/>
          <w:w w:val="95"/>
          <w:sz w:val="18"/>
          <w:szCs w:val="18"/>
        </w:rPr>
        <w:t>the</w:t>
      </w:r>
      <w:r w:rsidRPr="00623122">
        <w:rPr>
          <w:rFonts w:ascii="Palatino Linotype" w:hAnsi="Palatino Linotype"/>
          <w:spacing w:val="3"/>
          <w:w w:val="95"/>
          <w:sz w:val="18"/>
          <w:szCs w:val="18"/>
        </w:rPr>
        <w:t xml:space="preserve"> </w:t>
      </w:r>
      <w:r w:rsidRPr="00623122">
        <w:rPr>
          <w:rFonts w:ascii="Palatino Linotype" w:hAnsi="Palatino Linotype"/>
          <w:w w:val="95"/>
          <w:sz w:val="18"/>
          <w:szCs w:val="18"/>
        </w:rPr>
        <w:t>original</w:t>
      </w:r>
      <w:r w:rsidRPr="00623122">
        <w:rPr>
          <w:rFonts w:ascii="Palatino Linotype" w:hAnsi="Palatino Linotype"/>
          <w:spacing w:val="-17"/>
          <w:w w:val="95"/>
          <w:sz w:val="18"/>
          <w:szCs w:val="18"/>
        </w:rPr>
        <w:t xml:space="preserve"> </w:t>
      </w:r>
      <w:r w:rsidRPr="00623122">
        <w:rPr>
          <w:rFonts w:ascii="Palatino Linotype" w:hAnsi="Palatino Linotype"/>
          <w:w w:val="95"/>
          <w:sz w:val="18"/>
          <w:szCs w:val="18"/>
        </w:rPr>
        <w:t>version</w:t>
      </w:r>
      <w:r w:rsidRPr="00623122">
        <w:rPr>
          <w:rFonts w:ascii="Palatino Linotype" w:hAnsi="Palatino Linotype"/>
          <w:spacing w:val="10"/>
          <w:w w:val="95"/>
          <w:sz w:val="18"/>
          <w:szCs w:val="18"/>
        </w:rPr>
        <w:t xml:space="preserve"> </w:t>
      </w:r>
      <w:r w:rsidRPr="00623122">
        <w:rPr>
          <w:rFonts w:ascii="Palatino Linotype" w:hAnsi="Palatino Linotype"/>
          <w:w w:val="95"/>
          <w:sz w:val="18"/>
          <w:szCs w:val="18"/>
        </w:rPr>
        <w:t>of</w:t>
      </w:r>
      <w:r w:rsidRPr="00623122">
        <w:rPr>
          <w:rFonts w:ascii="Palatino Linotype" w:hAnsi="Palatino Linotype"/>
          <w:spacing w:val="-10"/>
          <w:w w:val="95"/>
          <w:sz w:val="18"/>
          <w:szCs w:val="18"/>
        </w:rPr>
        <w:t xml:space="preserve"> </w:t>
      </w:r>
      <w:r w:rsidR="00A7415B">
        <w:rPr>
          <w:rFonts w:ascii="Palatino Linotype" w:hAnsi="Palatino Linotype"/>
          <w:w w:val="95"/>
          <w:sz w:val="18"/>
          <w:szCs w:val="18"/>
        </w:rPr>
        <w:t>GO</w:t>
      </w:r>
      <w:r w:rsidRPr="00623122">
        <w:rPr>
          <w:rFonts w:ascii="Palatino Linotype" w:hAnsi="Palatino Linotype"/>
          <w:spacing w:val="-12"/>
          <w:w w:val="95"/>
          <w:sz w:val="18"/>
          <w:szCs w:val="18"/>
        </w:rPr>
        <w:t xml:space="preserve"> </w:t>
      </w:r>
      <w:r w:rsidRPr="00623122">
        <w:rPr>
          <w:rFonts w:ascii="Palatino Linotype" w:hAnsi="Palatino Linotype"/>
          <w:w w:val="95"/>
          <w:sz w:val="18"/>
          <w:szCs w:val="18"/>
        </w:rPr>
        <w:t>133-D.</w:t>
      </w:r>
    </w:p>
  </w:footnote>
  <w:footnote w:id="5">
    <w:p w14:paraId="4A9349F6" w14:textId="306647CC" w:rsidR="001A46C7" w:rsidRDefault="001A46C7">
      <w:pPr>
        <w:pStyle w:val="FootnoteText"/>
      </w:pPr>
      <w:r>
        <w:rPr>
          <w:rStyle w:val="FootnoteReference"/>
        </w:rPr>
        <w:footnoteRef/>
      </w:r>
      <w:r>
        <w:t xml:space="preserve"> </w:t>
      </w:r>
      <w:r w:rsidR="00A7415B">
        <w:rPr>
          <w:rFonts w:ascii="Palatino Linotype" w:hAnsi="Palatino Linotype"/>
          <w:w w:val="95"/>
          <w:sz w:val="18"/>
          <w:szCs w:val="18"/>
        </w:rPr>
        <w:t>GO</w:t>
      </w:r>
      <w:r w:rsidRPr="00623122">
        <w:rPr>
          <w:rFonts w:ascii="Palatino Linotype" w:hAnsi="Palatino Linotype"/>
          <w:spacing w:val="9"/>
          <w:w w:val="95"/>
          <w:sz w:val="18"/>
          <w:szCs w:val="18"/>
        </w:rPr>
        <w:t xml:space="preserve"> </w:t>
      </w:r>
      <w:r w:rsidRPr="00623122">
        <w:rPr>
          <w:rFonts w:ascii="Palatino Linotype" w:hAnsi="Palatino Linotype"/>
          <w:w w:val="95"/>
          <w:sz w:val="18"/>
          <w:szCs w:val="18"/>
        </w:rPr>
        <w:t>133-D,</w:t>
      </w:r>
      <w:r w:rsidRPr="00623122">
        <w:rPr>
          <w:rFonts w:ascii="Palatino Linotype" w:hAnsi="Palatino Linotype"/>
          <w:spacing w:val="-11"/>
          <w:w w:val="95"/>
          <w:sz w:val="18"/>
          <w:szCs w:val="18"/>
        </w:rPr>
        <w:t xml:space="preserve"> </w:t>
      </w:r>
      <w:r w:rsidRPr="00623122">
        <w:rPr>
          <w:rFonts w:ascii="Palatino Linotype" w:hAnsi="Palatino Linotype"/>
          <w:w w:val="95"/>
          <w:sz w:val="18"/>
          <w:szCs w:val="18"/>
        </w:rPr>
        <w:t>§</w:t>
      </w:r>
      <w:r w:rsidRPr="00623122">
        <w:rPr>
          <w:rFonts w:ascii="Palatino Linotype" w:hAnsi="Palatino Linotype"/>
          <w:spacing w:val="6"/>
          <w:w w:val="95"/>
          <w:sz w:val="18"/>
          <w:szCs w:val="18"/>
        </w:rPr>
        <w:t xml:space="preserve"> </w:t>
      </w:r>
      <w:r w:rsidRPr="00623122">
        <w:rPr>
          <w:rFonts w:ascii="Palatino Linotype" w:hAnsi="Palatino Linotype"/>
          <w:w w:val="95"/>
          <w:sz w:val="18"/>
          <w:szCs w:val="18"/>
        </w:rPr>
        <w:t>9.</w:t>
      </w:r>
    </w:p>
  </w:footnote>
  <w:footnote w:id="6">
    <w:p w14:paraId="02FA62A8" w14:textId="77777777" w:rsidR="00664CB2" w:rsidRPr="005F2FA8" w:rsidRDefault="00664CB2" w:rsidP="00664CB2">
      <w:pPr>
        <w:pStyle w:val="FootnoteText"/>
        <w:rPr>
          <w:szCs w:val="22"/>
        </w:rPr>
      </w:pPr>
      <w:r w:rsidRPr="00BF1E02">
        <w:rPr>
          <w:rStyle w:val="FootnoteReference"/>
          <w:szCs w:val="22"/>
        </w:rPr>
        <w:footnoteRef/>
      </w:r>
      <w:r w:rsidRPr="008F225D">
        <w:rPr>
          <w:szCs w:val="22"/>
        </w:rPr>
        <w:t xml:space="preserve"> </w:t>
      </w:r>
      <w:r w:rsidRPr="00BF1E02">
        <w:rPr>
          <w:szCs w:val="22"/>
        </w:rPr>
        <w:t xml:space="preserve"> </w:t>
      </w:r>
      <w:r w:rsidRPr="008E0107">
        <w:rPr>
          <w:i/>
        </w:rPr>
        <w:t xml:space="preserve">See </w:t>
      </w:r>
      <w:r w:rsidRPr="00BF1E02">
        <w:rPr>
          <w:szCs w:val="22"/>
        </w:rPr>
        <w:t>§§ 3.1(e), 3.2(e),3.3(e), 3.4(e), and 3.5(e) in both GO 133-C and GO 133-D.</w:t>
      </w:r>
    </w:p>
  </w:footnote>
  <w:footnote w:id="7">
    <w:p w14:paraId="5AA76AB2" w14:textId="63B7F48F" w:rsidR="00664CB2" w:rsidRPr="00641762" w:rsidRDefault="00664CB2" w:rsidP="00664CB2">
      <w:pPr>
        <w:pStyle w:val="FootnoteText"/>
        <w:rPr>
          <w:szCs w:val="22"/>
        </w:rPr>
      </w:pPr>
      <w:r w:rsidRPr="00BF1E02">
        <w:rPr>
          <w:rStyle w:val="FootnoteReference"/>
          <w:szCs w:val="22"/>
        </w:rPr>
        <w:footnoteRef/>
      </w:r>
      <w:r w:rsidRPr="008F225D">
        <w:rPr>
          <w:szCs w:val="22"/>
        </w:rPr>
        <w:t xml:space="preserve"> </w:t>
      </w:r>
      <w:r w:rsidRPr="00BF1E02">
        <w:rPr>
          <w:szCs w:val="22"/>
        </w:rPr>
        <w:t xml:space="preserve"> </w:t>
      </w:r>
      <w:r w:rsidRPr="008E0107">
        <w:rPr>
          <w:i/>
        </w:rPr>
        <w:t>See</w:t>
      </w:r>
      <w:r w:rsidRPr="00BF1E02">
        <w:rPr>
          <w:szCs w:val="22"/>
        </w:rPr>
        <w:t xml:space="preserve"> GO 133-C, Rule 8 (“8. FORM The attached form is a template for reporting GO 133-C Service Quality Standards.  The staff may change this form as necessary.”; </w:t>
      </w:r>
      <w:r w:rsidRPr="008E0107">
        <w:rPr>
          <w:i/>
        </w:rPr>
        <w:t>see</w:t>
      </w:r>
      <w:r w:rsidRPr="00BF1E02">
        <w:rPr>
          <w:szCs w:val="22"/>
        </w:rPr>
        <w:t xml:space="preserve"> also GO </w:t>
      </w:r>
      <w:r w:rsidRPr="005F2FA8">
        <w:rPr>
          <w:szCs w:val="22"/>
        </w:rPr>
        <w:t xml:space="preserve">133-D, Rule 10 (“10. FORM The attached form is a template for reporting GO 133-D Service Quality Standards.  The staff may change this form as necessary.  Additional information can be found on the Commission’s website.”)  The form can be found at </w:t>
      </w:r>
      <w:hyperlink r:id="rId1" w:history="1">
        <w:r w:rsidR="005B740C">
          <w:rPr>
            <w:rStyle w:val="Hyperlink"/>
          </w:rPr>
          <w:t>https://www.cpuc.ca.gov/industries-and-topics/internet-and-phone/network-performance-and-public-safety/service-quality</w:t>
        </w:r>
      </w:hyperlink>
      <w:r w:rsidRPr="00BF1E02">
        <w:t>.</w:t>
      </w:r>
      <w:r w:rsidRPr="005F2FA8">
        <w:rPr>
          <w:szCs w:val="22"/>
        </w:rPr>
        <w:t xml:space="preserve"> </w:t>
      </w:r>
    </w:p>
  </w:footnote>
  <w:footnote w:id="8">
    <w:p w14:paraId="63B51A30" w14:textId="1B679C30" w:rsidR="00664CB2" w:rsidRPr="00641762" w:rsidRDefault="00664CB2" w:rsidP="00664CB2">
      <w:pPr>
        <w:pStyle w:val="FootnoteText"/>
        <w:rPr>
          <w:szCs w:val="22"/>
        </w:rPr>
      </w:pPr>
      <w:r w:rsidRPr="00BF1E02">
        <w:rPr>
          <w:rStyle w:val="FootnoteReference"/>
          <w:szCs w:val="22"/>
        </w:rPr>
        <w:footnoteRef/>
      </w:r>
      <w:r w:rsidRPr="008F225D">
        <w:rPr>
          <w:szCs w:val="22"/>
        </w:rPr>
        <w:t xml:space="preserve"> </w:t>
      </w:r>
      <w:r w:rsidRPr="00BF1E02">
        <w:rPr>
          <w:szCs w:val="22"/>
        </w:rPr>
        <w:t xml:space="preserve"> </w:t>
      </w:r>
      <w:r w:rsidRPr="008E0107">
        <w:rPr>
          <w:i/>
        </w:rPr>
        <w:t>See</w:t>
      </w:r>
      <w:r w:rsidRPr="00BF1E02">
        <w:rPr>
          <w:szCs w:val="22"/>
        </w:rPr>
        <w:t xml:space="preserve"> </w:t>
      </w:r>
      <w:hyperlink r:id="rId2" w:history="1">
        <w:r w:rsidR="005B740C">
          <w:rPr>
            <w:rStyle w:val="Hyperlink"/>
          </w:rPr>
          <w:t>https://www.cpuc.ca.gov/industries-and-topics/internet-and-phone/network-performance-and-public-safety/telecommunications-carriers-service-quality-reports</w:t>
        </w:r>
      </w:hyperlink>
      <w:r w:rsidR="00B6727F">
        <w:t xml:space="preserve"> </w:t>
      </w:r>
      <w:r w:rsidRPr="00BF1E02">
        <w:rPr>
          <w:szCs w:val="22"/>
        </w:rPr>
        <w:t xml:space="preserve">The Commission’s Communications Division </w:t>
      </w:r>
      <w:r w:rsidRPr="005F2FA8">
        <w:rPr>
          <w:szCs w:val="22"/>
        </w:rPr>
        <w:t>posts on its webpage all reporting carriers’ Quarterly Service Quality Reports (</w:t>
      </w:r>
      <w:r w:rsidRPr="008A68AD">
        <w:rPr>
          <w:i/>
        </w:rPr>
        <w:t>i.e</w:t>
      </w:r>
      <w:r w:rsidRPr="00815647">
        <w:rPr>
          <w:iCs/>
        </w:rPr>
        <w:t>.</w:t>
      </w:r>
      <w:r w:rsidRPr="008E0107">
        <w:rPr>
          <w:i/>
        </w:rPr>
        <w:t>,</w:t>
      </w:r>
      <w:r w:rsidRPr="005F2FA8">
        <w:rPr>
          <w:szCs w:val="22"/>
        </w:rPr>
        <w:t xml:space="preserve"> service quality report cards) from 201</w:t>
      </w:r>
      <w:r w:rsidR="00B6727F">
        <w:rPr>
          <w:szCs w:val="22"/>
        </w:rPr>
        <w:t>6</w:t>
      </w:r>
      <w:r w:rsidRPr="005F2FA8">
        <w:rPr>
          <w:szCs w:val="22"/>
        </w:rPr>
        <w:t xml:space="preserve"> to present.   </w:t>
      </w:r>
    </w:p>
  </w:footnote>
  <w:footnote w:id="9">
    <w:p w14:paraId="2192554C" w14:textId="7FC06003" w:rsidR="001C5E3B" w:rsidRDefault="001C5E3B" w:rsidP="00623122">
      <w:pPr>
        <w:pStyle w:val="FootnoteText"/>
      </w:pPr>
      <w:r>
        <w:rPr>
          <w:rStyle w:val="FootnoteReference"/>
        </w:rPr>
        <w:footnoteRef/>
      </w:r>
      <w:r>
        <w:t xml:space="preserve"> </w:t>
      </w:r>
      <w:r w:rsidR="00A7415B">
        <w:rPr>
          <w:rFonts w:ascii="Palatino Linotype" w:hAnsi="Palatino Linotype"/>
          <w:w w:val="95"/>
          <w:sz w:val="18"/>
          <w:szCs w:val="18"/>
        </w:rPr>
        <w:t>GO</w:t>
      </w:r>
      <w:r w:rsidRPr="00623122">
        <w:rPr>
          <w:rFonts w:ascii="Palatino Linotype" w:hAnsi="Palatino Linotype"/>
          <w:spacing w:val="8"/>
          <w:w w:val="95"/>
          <w:sz w:val="18"/>
          <w:szCs w:val="18"/>
        </w:rPr>
        <w:t xml:space="preserve"> </w:t>
      </w:r>
      <w:r w:rsidRPr="00623122">
        <w:rPr>
          <w:rFonts w:ascii="Palatino Linotype" w:hAnsi="Palatino Linotype"/>
          <w:w w:val="95"/>
          <w:sz w:val="18"/>
          <w:szCs w:val="18"/>
        </w:rPr>
        <w:t>133-D,</w:t>
      </w:r>
      <w:r w:rsidRPr="00623122">
        <w:rPr>
          <w:rFonts w:ascii="Palatino Linotype" w:hAnsi="Palatino Linotype"/>
          <w:spacing w:val="-12"/>
          <w:w w:val="95"/>
          <w:sz w:val="18"/>
          <w:szCs w:val="18"/>
        </w:rPr>
        <w:t xml:space="preserve"> </w:t>
      </w:r>
      <w:r w:rsidR="00CF5892">
        <w:rPr>
          <w:rFonts w:ascii="Palatino Linotype" w:hAnsi="Palatino Linotype"/>
          <w:w w:val="95"/>
          <w:sz w:val="18"/>
          <w:szCs w:val="18"/>
        </w:rPr>
        <w:t>Section</w:t>
      </w:r>
      <w:r w:rsidR="00CF5892" w:rsidRPr="00623122">
        <w:rPr>
          <w:rFonts w:ascii="Palatino Linotype" w:hAnsi="Palatino Linotype"/>
          <w:spacing w:val="5"/>
          <w:w w:val="95"/>
          <w:sz w:val="18"/>
          <w:szCs w:val="18"/>
        </w:rPr>
        <w:t xml:space="preserve"> </w:t>
      </w:r>
      <w:r w:rsidR="000A1212">
        <w:rPr>
          <w:rFonts w:ascii="Palatino Linotype" w:hAnsi="Palatino Linotype"/>
          <w:spacing w:val="5"/>
          <w:w w:val="95"/>
          <w:sz w:val="18"/>
          <w:szCs w:val="18"/>
        </w:rPr>
        <w:softHyphen/>
      </w:r>
      <w:r w:rsidRPr="00623122">
        <w:rPr>
          <w:rFonts w:ascii="Palatino Linotype" w:hAnsi="Palatino Linotype"/>
          <w:w w:val="95"/>
          <w:sz w:val="18"/>
          <w:szCs w:val="18"/>
        </w:rPr>
        <w:t>9.7.</w:t>
      </w:r>
    </w:p>
  </w:footnote>
  <w:footnote w:id="10">
    <w:p w14:paraId="2C42D925" w14:textId="1D8899B0" w:rsidR="00922DAE" w:rsidRDefault="00922DAE" w:rsidP="006C7169">
      <w:pPr>
        <w:spacing w:line="225" w:lineRule="exact"/>
      </w:pPr>
      <w:r w:rsidRPr="00E404C6">
        <w:rPr>
          <w:rStyle w:val="FootnoteReference"/>
          <w:rFonts w:ascii="Palatino Linotype" w:hAnsi="Palatino Linotype"/>
          <w:sz w:val="18"/>
          <w:szCs w:val="18"/>
        </w:rPr>
        <w:footnoteRef/>
      </w:r>
      <w:r w:rsidRPr="00E404C6">
        <w:rPr>
          <w:rFonts w:ascii="Palatino Linotype" w:hAnsi="Palatino Linotype"/>
          <w:sz w:val="18"/>
          <w:szCs w:val="18"/>
        </w:rPr>
        <w:t xml:space="preserve"> </w:t>
      </w:r>
      <w:r w:rsidRPr="00623122">
        <w:rPr>
          <w:rFonts w:ascii="Palatino Linotype" w:hAnsi="Palatino Linotype"/>
          <w:w w:val="95"/>
          <w:sz w:val="18"/>
          <w:szCs w:val="18"/>
        </w:rPr>
        <w:t>See</w:t>
      </w:r>
      <w:r w:rsidR="00DA0801">
        <w:rPr>
          <w:rFonts w:ascii="Palatino Linotype" w:hAnsi="Palatino Linotype"/>
          <w:w w:val="95"/>
          <w:sz w:val="18"/>
          <w:szCs w:val="18"/>
        </w:rPr>
        <w:t>,</w:t>
      </w:r>
      <w:r w:rsidRPr="00623122">
        <w:rPr>
          <w:rFonts w:ascii="Palatino Linotype" w:hAnsi="Palatino Linotype"/>
          <w:spacing w:val="2"/>
          <w:w w:val="95"/>
          <w:sz w:val="18"/>
          <w:szCs w:val="18"/>
        </w:rPr>
        <w:t xml:space="preserve"> </w:t>
      </w:r>
      <w:r w:rsidRPr="00180113">
        <w:rPr>
          <w:rFonts w:ascii="Palatino Linotype" w:hAnsi="Palatino Linotype"/>
          <w:i/>
          <w:iCs/>
          <w:w w:val="95"/>
          <w:sz w:val="18"/>
          <w:szCs w:val="18"/>
        </w:rPr>
        <w:t>e.g</w:t>
      </w:r>
      <w:r w:rsidRPr="00623122">
        <w:rPr>
          <w:rFonts w:ascii="Palatino Linotype" w:hAnsi="Palatino Linotype"/>
          <w:w w:val="95"/>
          <w:sz w:val="18"/>
          <w:szCs w:val="18"/>
        </w:rPr>
        <w:t>.,</w:t>
      </w:r>
      <w:r w:rsidRPr="00623122">
        <w:rPr>
          <w:rFonts w:ascii="Palatino Linotype" w:hAnsi="Palatino Linotype"/>
          <w:spacing w:val="36"/>
          <w:w w:val="95"/>
          <w:sz w:val="18"/>
          <w:szCs w:val="18"/>
        </w:rPr>
        <w:t xml:space="preserve"> </w:t>
      </w:r>
      <w:r w:rsidRPr="00623122">
        <w:rPr>
          <w:rFonts w:ascii="Palatino Linotype" w:hAnsi="Palatino Linotype"/>
          <w:w w:val="95"/>
          <w:sz w:val="18"/>
          <w:szCs w:val="18"/>
        </w:rPr>
        <w:t>Pub.</w:t>
      </w:r>
      <w:r w:rsidRPr="00623122">
        <w:rPr>
          <w:rFonts w:ascii="Palatino Linotype" w:hAnsi="Palatino Linotype"/>
          <w:spacing w:val="-10"/>
          <w:w w:val="95"/>
          <w:sz w:val="18"/>
          <w:szCs w:val="18"/>
        </w:rPr>
        <w:t xml:space="preserve"> </w:t>
      </w:r>
      <w:r w:rsidRPr="00623122">
        <w:rPr>
          <w:rFonts w:ascii="Palatino Linotype" w:hAnsi="Palatino Linotype"/>
          <w:w w:val="95"/>
          <w:sz w:val="18"/>
          <w:szCs w:val="18"/>
        </w:rPr>
        <w:t>Util.</w:t>
      </w:r>
      <w:r w:rsidRPr="00623122">
        <w:rPr>
          <w:rFonts w:ascii="Palatino Linotype" w:hAnsi="Palatino Linotype"/>
          <w:spacing w:val="13"/>
          <w:w w:val="95"/>
          <w:sz w:val="18"/>
          <w:szCs w:val="18"/>
        </w:rPr>
        <w:t xml:space="preserve"> </w:t>
      </w:r>
      <w:r w:rsidRPr="00623122">
        <w:rPr>
          <w:rFonts w:ascii="Palatino Linotype" w:hAnsi="Palatino Linotype"/>
          <w:w w:val="95"/>
          <w:sz w:val="18"/>
          <w:szCs w:val="18"/>
        </w:rPr>
        <w:t>Code</w:t>
      </w:r>
      <w:r w:rsidR="00DA0801">
        <w:rPr>
          <w:rFonts w:ascii="Palatino Linotype" w:hAnsi="Palatino Linotype"/>
          <w:w w:val="95"/>
          <w:sz w:val="18"/>
          <w:szCs w:val="18"/>
        </w:rPr>
        <w:t>,</w:t>
      </w:r>
      <w:r w:rsidRPr="00623122">
        <w:rPr>
          <w:rFonts w:ascii="Palatino Linotype" w:hAnsi="Palatino Linotype"/>
          <w:spacing w:val="2"/>
          <w:w w:val="95"/>
          <w:sz w:val="18"/>
          <w:szCs w:val="18"/>
        </w:rPr>
        <w:t xml:space="preserve"> </w:t>
      </w:r>
      <w:r w:rsidRPr="00623122">
        <w:rPr>
          <w:rFonts w:ascii="Palatino Linotype" w:hAnsi="Palatino Linotype"/>
          <w:w w:val="95"/>
          <w:sz w:val="18"/>
          <w:szCs w:val="18"/>
        </w:rPr>
        <w:t>§§</w:t>
      </w:r>
      <w:r w:rsidRPr="00623122">
        <w:rPr>
          <w:rFonts w:ascii="Palatino Linotype" w:hAnsi="Palatino Linotype"/>
          <w:spacing w:val="7"/>
          <w:w w:val="95"/>
          <w:sz w:val="18"/>
          <w:szCs w:val="18"/>
        </w:rPr>
        <w:t xml:space="preserve"> </w:t>
      </w:r>
      <w:r w:rsidRPr="00623122">
        <w:rPr>
          <w:rFonts w:ascii="Palatino Linotype" w:hAnsi="Palatino Linotype"/>
          <w:w w:val="95"/>
          <w:sz w:val="18"/>
          <w:szCs w:val="18"/>
        </w:rPr>
        <w:t>451</w:t>
      </w:r>
      <w:r w:rsidRPr="00623122">
        <w:rPr>
          <w:rFonts w:ascii="Palatino Linotype" w:hAnsi="Palatino Linotype"/>
          <w:spacing w:val="-16"/>
          <w:w w:val="95"/>
          <w:sz w:val="18"/>
          <w:szCs w:val="18"/>
        </w:rPr>
        <w:t xml:space="preserve"> </w:t>
      </w:r>
      <w:r w:rsidRPr="00623122">
        <w:rPr>
          <w:rFonts w:ascii="Palatino Linotype" w:hAnsi="Palatino Linotype"/>
          <w:w w:val="95"/>
          <w:sz w:val="18"/>
          <w:szCs w:val="18"/>
        </w:rPr>
        <w:t>and</w:t>
      </w:r>
      <w:r w:rsidRPr="00623122">
        <w:rPr>
          <w:rFonts w:ascii="Palatino Linotype" w:hAnsi="Palatino Linotype"/>
          <w:spacing w:val="-16"/>
          <w:w w:val="95"/>
          <w:sz w:val="18"/>
          <w:szCs w:val="18"/>
        </w:rPr>
        <w:t xml:space="preserve"> </w:t>
      </w:r>
      <w:r w:rsidRPr="00623122">
        <w:rPr>
          <w:rFonts w:ascii="Palatino Linotype" w:hAnsi="Palatino Linotype"/>
          <w:w w:val="95"/>
          <w:sz w:val="18"/>
          <w:szCs w:val="18"/>
        </w:rPr>
        <w:t>2896</w:t>
      </w:r>
      <w:r w:rsidR="00DA0801">
        <w:rPr>
          <w:rFonts w:ascii="Palatino Linotype" w:hAnsi="Palatino Linotype"/>
          <w:w w:val="95"/>
          <w:sz w:val="18"/>
          <w:szCs w:val="18"/>
        </w:rPr>
        <w:t xml:space="preserve">, subd. </w:t>
      </w:r>
      <w:r w:rsidRPr="00623122">
        <w:rPr>
          <w:rFonts w:ascii="Palatino Linotype" w:hAnsi="Palatino Linotype"/>
          <w:w w:val="95"/>
          <w:sz w:val="18"/>
          <w:szCs w:val="18"/>
        </w:rPr>
        <w:t>(c).</w:t>
      </w:r>
    </w:p>
  </w:footnote>
  <w:footnote w:id="11">
    <w:p w14:paraId="466F195B" w14:textId="6C30DDB5" w:rsidR="00AF29C8" w:rsidRDefault="00AF29C8">
      <w:pPr>
        <w:pStyle w:val="FootnoteText"/>
      </w:pPr>
      <w:r>
        <w:rPr>
          <w:rStyle w:val="FootnoteReference"/>
        </w:rPr>
        <w:footnoteRef/>
      </w:r>
      <w:r>
        <w:t xml:space="preserve"> </w:t>
      </w:r>
      <w:r w:rsidR="00F157A4" w:rsidRPr="00F157A4">
        <w:rPr>
          <w:rFonts w:ascii="Palatino Linotype" w:hAnsi="Palatino Linotype"/>
          <w:sz w:val="18"/>
          <w:szCs w:val="18"/>
        </w:rPr>
        <w:t>General Order 133-D, Section 9.7.</w:t>
      </w:r>
      <w:r w:rsidR="00F157A4">
        <w:t xml:space="preserve"> </w:t>
      </w:r>
    </w:p>
  </w:footnote>
  <w:footnote w:id="12">
    <w:p w14:paraId="1F556865" w14:textId="6666659A" w:rsidR="00D742A8" w:rsidRDefault="00D742A8">
      <w:pPr>
        <w:pStyle w:val="FootnoteText"/>
      </w:pPr>
      <w:r>
        <w:rPr>
          <w:rStyle w:val="FootnoteReference"/>
        </w:rPr>
        <w:footnoteRef/>
      </w:r>
      <w:r>
        <w:t xml:space="preserve"> </w:t>
      </w:r>
      <w:r w:rsidR="00984EE2" w:rsidRPr="00984EE2">
        <w:rPr>
          <w:rFonts w:ascii="Palatino Linotype" w:hAnsi="Palatino Linotype"/>
          <w:sz w:val="18"/>
          <w:szCs w:val="18"/>
        </w:rPr>
        <w:t>TURN Protest of AT&amp;T AL 50202, pg</w:t>
      </w:r>
      <w:r w:rsidR="00984EE2">
        <w:rPr>
          <w:rFonts w:ascii="Palatino Linotype" w:hAnsi="Palatino Linotype"/>
          <w:sz w:val="18"/>
          <w:szCs w:val="18"/>
        </w:rPr>
        <w:t>.</w:t>
      </w:r>
      <w:r w:rsidR="00984EE2" w:rsidRPr="00984EE2">
        <w:rPr>
          <w:rFonts w:ascii="Palatino Linotype" w:hAnsi="Palatino Linotype"/>
          <w:sz w:val="18"/>
          <w:szCs w:val="18"/>
        </w:rPr>
        <w:t xml:space="preserve"> 5.</w:t>
      </w:r>
      <w:r w:rsidR="00984EE2">
        <w:t xml:space="preserve"> </w:t>
      </w:r>
    </w:p>
  </w:footnote>
  <w:footnote w:id="13">
    <w:p w14:paraId="748FF3BE" w14:textId="1FA61567" w:rsidR="00153BD0" w:rsidRDefault="00153BD0">
      <w:pPr>
        <w:pStyle w:val="FootnoteText"/>
      </w:pPr>
      <w:r>
        <w:rPr>
          <w:rStyle w:val="FootnoteReference"/>
        </w:rPr>
        <w:footnoteRef/>
      </w:r>
      <w:r>
        <w:t xml:space="preserve"> </w:t>
      </w:r>
      <w:r w:rsidR="00225C86" w:rsidRPr="00225C86">
        <w:rPr>
          <w:rFonts w:ascii="Palatino Linotype" w:hAnsi="Palatino Linotype"/>
          <w:sz w:val="18"/>
          <w:szCs w:val="18"/>
        </w:rPr>
        <w:t>AT&amp;T Response to TURN Protest, pg. 4.</w:t>
      </w:r>
    </w:p>
  </w:footnote>
  <w:footnote w:id="14">
    <w:p w14:paraId="1DB2E24D" w14:textId="7F2CD8A8" w:rsidR="00AF36B4" w:rsidRDefault="00AF36B4">
      <w:pPr>
        <w:pStyle w:val="FootnoteText"/>
      </w:pPr>
      <w:r>
        <w:rPr>
          <w:rStyle w:val="FootnoteReference"/>
        </w:rPr>
        <w:footnoteRef/>
      </w:r>
      <w:r>
        <w:t xml:space="preserve"> AT&amp;T GO 133-D 2025 service quality reports. </w:t>
      </w:r>
      <w:hyperlink r:id="rId3" w:history="1">
        <w:r>
          <w:rPr>
            <w:rStyle w:val="Hyperlink"/>
          </w:rPr>
          <w:t>https://www.cpuc.ca.gov/-/media/cpuc-website/divisions/communications-division/reports/quarterly-service-quality-reports/2025-quarterly-service-quality-reports/4th-quarter/att-ca-fourth-quarter-2025.pdf</w:t>
        </w:r>
      </w:hyperlink>
    </w:p>
  </w:footnote>
  <w:footnote w:id="15">
    <w:p w14:paraId="373A2E5A" w14:textId="77777777" w:rsidR="002760D5" w:rsidRDefault="002760D5" w:rsidP="002760D5">
      <w:pPr>
        <w:pStyle w:val="FootnoteText"/>
      </w:pPr>
      <w:r>
        <w:rPr>
          <w:rStyle w:val="FootnoteReference"/>
        </w:rPr>
        <w:footnoteRef/>
      </w:r>
      <w:r>
        <w:t xml:space="preserve"> </w:t>
      </w:r>
      <w:r w:rsidRPr="002F1512">
        <w:rPr>
          <w:rFonts w:ascii="Palatino Linotype" w:hAnsi="Palatino Linotype"/>
          <w:sz w:val="18"/>
          <w:szCs w:val="18"/>
        </w:rPr>
        <w:t>AL 49420B</w:t>
      </w:r>
      <w:r>
        <w:rPr>
          <w:rFonts w:ascii="Palatino Linotype" w:hAnsi="Palatino Linotype"/>
          <w:sz w:val="18"/>
          <w:szCs w:val="18"/>
        </w:rPr>
        <w:t>, pg. 5.</w:t>
      </w:r>
    </w:p>
  </w:footnote>
  <w:footnote w:id="16">
    <w:p w14:paraId="4E110950" w14:textId="12909D1C" w:rsidR="002760D5" w:rsidRPr="00180113" w:rsidRDefault="002760D5" w:rsidP="002760D5">
      <w:pPr>
        <w:pStyle w:val="FootnoteText"/>
        <w:rPr>
          <w:rFonts w:ascii="Palatino Linotype" w:hAnsi="Palatino Linotype"/>
          <w:sz w:val="18"/>
          <w:szCs w:val="18"/>
        </w:rPr>
      </w:pPr>
      <w:r w:rsidRPr="0097204D">
        <w:rPr>
          <w:rStyle w:val="FootnoteReference"/>
          <w:rFonts w:ascii="Palatino Linotype" w:hAnsi="Palatino Linotype"/>
          <w:sz w:val="18"/>
          <w:szCs w:val="18"/>
        </w:rPr>
        <w:footnoteRef/>
      </w:r>
      <w:r w:rsidR="00421262">
        <w:rPr>
          <w:rFonts w:ascii="Palatino Linotype" w:hAnsi="Palatino Linotype"/>
          <w:sz w:val="18"/>
          <w:szCs w:val="18"/>
        </w:rPr>
        <w:t xml:space="preserve"> </w:t>
      </w:r>
      <w:r w:rsidRPr="002F1512">
        <w:rPr>
          <w:rFonts w:ascii="Palatino Linotype" w:hAnsi="Palatino Linotype"/>
          <w:sz w:val="18"/>
          <w:szCs w:val="18"/>
        </w:rPr>
        <w:t>AL 49420B</w:t>
      </w:r>
      <w:r>
        <w:rPr>
          <w:rFonts w:ascii="Palatino Linotype" w:hAnsi="Palatino Linotype"/>
          <w:sz w:val="18"/>
          <w:szCs w:val="18"/>
        </w:rPr>
        <w:t>, pg. 13</w:t>
      </w:r>
      <w:r w:rsidRPr="00223E7B">
        <w:rPr>
          <w:rFonts w:ascii="Palatino Linotype" w:hAnsi="Palatino Linotype"/>
          <w:sz w:val="18"/>
          <w:szCs w:val="18"/>
        </w:rPr>
        <w:t>.</w:t>
      </w:r>
    </w:p>
  </w:footnote>
  <w:footnote w:id="17">
    <w:p w14:paraId="326F611F" w14:textId="77777777" w:rsidR="00BA33D8" w:rsidRDefault="00BA33D8" w:rsidP="00BA33D8">
      <w:pPr>
        <w:pStyle w:val="FootnoteText"/>
      </w:pPr>
      <w:r>
        <w:rPr>
          <w:rStyle w:val="FootnoteReference"/>
        </w:rPr>
        <w:footnoteRef/>
      </w:r>
      <w:r>
        <w:t xml:space="preserve"> </w:t>
      </w:r>
      <w:hyperlink r:id="rId4" w:history="1">
        <w:r w:rsidRPr="00664A4E">
          <w:rPr>
            <w:rStyle w:val="Hyperlink"/>
            <w:rFonts w:ascii="Palatino Linotype" w:hAnsi="Palatino Linotype"/>
            <w:sz w:val="18"/>
            <w:szCs w:val="18"/>
          </w:rPr>
          <w:t>California Climate Investments Priority Populations 4.0</w:t>
        </w:r>
      </w:hyperlink>
      <w:r>
        <w:rPr>
          <w:rFonts w:ascii="Palatino Linotype" w:hAnsi="Palatino Linotype"/>
          <w:sz w:val="18"/>
          <w:szCs w:val="18"/>
        </w:rPr>
        <w:t xml:space="preserve"> – California Air Resources Board</w:t>
      </w:r>
    </w:p>
  </w:footnote>
  <w:footnote w:id="18">
    <w:p w14:paraId="64106653" w14:textId="42CD7FF1" w:rsidR="001C1B41" w:rsidRDefault="001C1B41">
      <w:pPr>
        <w:pStyle w:val="FootnoteText"/>
      </w:pPr>
      <w:r>
        <w:rPr>
          <w:rStyle w:val="FootnoteReference"/>
        </w:rPr>
        <w:footnoteRef/>
      </w:r>
      <w:r>
        <w:t xml:space="preserve"> </w:t>
      </w:r>
      <w:r w:rsidR="00001FEB">
        <w:t xml:space="preserve">GO 133-E, </w:t>
      </w:r>
      <w:r w:rsidR="004B0EB8" w:rsidRPr="00734113">
        <w:rPr>
          <w:rFonts w:ascii="Palatino Linotype" w:hAnsi="Palatino Linotype" w:cs="Times New Roman"/>
          <w:sz w:val="18"/>
          <w:szCs w:val="18"/>
        </w:rPr>
        <w:t xml:space="preserve">§ </w:t>
      </w:r>
      <w:r w:rsidR="00001FEB">
        <w:t xml:space="preserve">4. </w:t>
      </w:r>
    </w:p>
  </w:footnote>
  <w:footnote w:id="19">
    <w:p w14:paraId="7E4D27E3" w14:textId="039DB571" w:rsidR="0057039D" w:rsidRDefault="0057039D" w:rsidP="0057039D">
      <w:pPr>
        <w:pStyle w:val="FootnoteText"/>
      </w:pPr>
      <w:r>
        <w:rPr>
          <w:rStyle w:val="FootnoteReference"/>
        </w:rPr>
        <w:footnoteRef/>
      </w:r>
      <w:r>
        <w:t xml:space="preserve"> </w:t>
      </w:r>
      <w:r w:rsidR="004B0EB8" w:rsidRPr="00734113">
        <w:rPr>
          <w:rFonts w:ascii="Palatino Linotype" w:hAnsi="Palatino Linotype" w:cs="Times New Roman"/>
          <w:i/>
          <w:iCs/>
          <w:sz w:val="18"/>
          <w:szCs w:val="18"/>
        </w:rPr>
        <w:t>Ibid</w:t>
      </w:r>
      <w:r w:rsidR="004B0EB8" w:rsidRPr="00734113">
        <w:rPr>
          <w:rFonts w:ascii="Palatino Linotype" w:hAnsi="Palatino Linotype" w:cs="Times New Roman"/>
          <w:sz w:val="18"/>
          <w:szCs w:val="18"/>
        </w:rPr>
        <w:t>.</w:t>
      </w:r>
    </w:p>
  </w:footnote>
  <w:footnote w:id="20">
    <w:p w14:paraId="71003E0D" w14:textId="77777777" w:rsidR="0057039D" w:rsidRDefault="0057039D" w:rsidP="0057039D">
      <w:pPr>
        <w:pStyle w:val="FootnoteText"/>
      </w:pPr>
      <w:r>
        <w:rPr>
          <w:rStyle w:val="FootnoteReference"/>
        </w:rPr>
        <w:footnoteRef/>
      </w:r>
      <w:r>
        <w:t xml:space="preserve"> T-17880, Section II, C.</w:t>
      </w:r>
    </w:p>
  </w:footnote>
  <w:footnote w:id="21">
    <w:p w14:paraId="31596C0A" w14:textId="77777777" w:rsidR="0057039D" w:rsidRDefault="0057039D" w:rsidP="0057039D">
      <w:pPr>
        <w:pStyle w:val="FootnoteText"/>
      </w:pPr>
      <w:r>
        <w:rPr>
          <w:rStyle w:val="FootnoteReference"/>
        </w:rPr>
        <w:footnoteRef/>
      </w:r>
      <w:r>
        <w:t xml:space="preserve"> </w:t>
      </w:r>
      <w:r w:rsidRPr="00105D22">
        <w:rPr>
          <w:rFonts w:ascii="Palatino Linotype" w:hAnsi="Palatino Linotype"/>
        </w:rPr>
        <w:t>Resolution T-17880, Section II</w:t>
      </w:r>
      <w:r>
        <w:rPr>
          <w:rFonts w:ascii="Palatino Linotype" w:hAnsi="Palatino Linotype"/>
        </w:rPr>
        <w:t>, D</w:t>
      </w:r>
      <w:r w:rsidRPr="00105D22">
        <w:rPr>
          <w:rFonts w:ascii="Palatino Linotype" w:hAnsi="Palatino Linotype"/>
        </w:rPr>
        <w:t xml:space="preserve">. </w:t>
      </w:r>
      <w:r>
        <w:rPr>
          <w:rFonts w:ascii="Palatino Linotype" w:hAnsi="Palatino Linotype"/>
        </w:rPr>
        <w:t>AT&amp;T must report “(i)t’s assessment whether it (met) the service quality standards as outlined in GO 133-D, or its successor, related to these investments.”</w:t>
      </w:r>
    </w:p>
  </w:footnote>
  <w:footnote w:id="22">
    <w:p w14:paraId="225F1699" w14:textId="77777777" w:rsidR="0091411B" w:rsidRPr="00734113" w:rsidRDefault="0091411B" w:rsidP="0091411B">
      <w:pPr>
        <w:pStyle w:val="FootnoteText"/>
        <w:rPr>
          <w:rFonts w:ascii="Palatino Linotype" w:hAnsi="Palatino Linotype" w:cs="Times New Roman"/>
          <w:sz w:val="18"/>
          <w:szCs w:val="18"/>
        </w:rPr>
      </w:pPr>
      <w:r w:rsidRPr="00734113">
        <w:rPr>
          <w:rStyle w:val="FootnoteReference"/>
          <w:rFonts w:ascii="Palatino Linotype" w:hAnsi="Palatino Linotype" w:cs="Times New Roman"/>
          <w:sz w:val="18"/>
          <w:szCs w:val="18"/>
        </w:rPr>
        <w:footnoteRef/>
      </w:r>
      <w:r w:rsidRPr="00734113">
        <w:rPr>
          <w:rFonts w:ascii="Palatino Linotype" w:hAnsi="Palatino Linotype" w:cs="Times New Roman"/>
          <w:sz w:val="18"/>
          <w:szCs w:val="18"/>
        </w:rPr>
        <w:t xml:space="preserve"> GO 133-D, § 9.1.</w:t>
      </w:r>
    </w:p>
  </w:footnote>
  <w:footnote w:id="23">
    <w:p w14:paraId="34F2BA55" w14:textId="77777777" w:rsidR="0091411B" w:rsidRPr="00734113" w:rsidRDefault="0091411B" w:rsidP="0091411B">
      <w:pPr>
        <w:pStyle w:val="FootnoteText"/>
        <w:rPr>
          <w:rFonts w:ascii="Palatino Linotype" w:hAnsi="Palatino Linotype" w:cs="Times New Roman"/>
          <w:sz w:val="18"/>
          <w:szCs w:val="18"/>
        </w:rPr>
      </w:pPr>
      <w:r w:rsidRPr="00734113">
        <w:rPr>
          <w:rStyle w:val="FootnoteReference"/>
          <w:rFonts w:ascii="Palatino Linotype" w:hAnsi="Palatino Linotype" w:cs="Times New Roman"/>
          <w:sz w:val="18"/>
          <w:szCs w:val="18"/>
        </w:rPr>
        <w:footnoteRef/>
      </w:r>
      <w:r w:rsidRPr="00734113">
        <w:rPr>
          <w:rFonts w:ascii="Palatino Linotype" w:hAnsi="Palatino Linotype" w:cs="Times New Roman"/>
          <w:sz w:val="18"/>
          <w:szCs w:val="18"/>
        </w:rPr>
        <w:t xml:space="preserve"> </w:t>
      </w:r>
      <w:r w:rsidRPr="00734113">
        <w:rPr>
          <w:rFonts w:ascii="Palatino Linotype" w:hAnsi="Palatino Linotype" w:cs="Times New Roman"/>
          <w:i/>
          <w:iCs/>
          <w:sz w:val="18"/>
          <w:szCs w:val="18"/>
        </w:rPr>
        <w:t>Ibid</w:t>
      </w:r>
      <w:r w:rsidRPr="00734113">
        <w:rPr>
          <w:rFonts w:ascii="Palatino Linotype" w:hAnsi="Palatino Linotype" w:cs="Times New Roman"/>
          <w:sz w:val="18"/>
          <w:szCs w:val="18"/>
        </w:rPr>
        <w:t>.</w:t>
      </w:r>
    </w:p>
  </w:footnote>
  <w:footnote w:id="24">
    <w:p w14:paraId="7B9B8B6D" w14:textId="773739E6" w:rsidR="0091411B" w:rsidRPr="001C2DB7" w:rsidRDefault="0091411B" w:rsidP="0091411B">
      <w:pPr>
        <w:pStyle w:val="FootnoteText"/>
        <w:rPr>
          <w:rFonts w:ascii="Palatino Linotype" w:hAnsi="Palatino Linotype" w:cs="Times New Roman"/>
          <w:sz w:val="18"/>
          <w:szCs w:val="18"/>
        </w:rPr>
      </w:pPr>
      <w:r w:rsidRPr="001C2DB7">
        <w:rPr>
          <w:rStyle w:val="FootnoteReference"/>
          <w:rFonts w:ascii="Palatino Linotype" w:hAnsi="Palatino Linotype" w:cs="Times New Roman"/>
          <w:sz w:val="18"/>
          <w:szCs w:val="18"/>
        </w:rPr>
        <w:footnoteRef/>
      </w:r>
      <w:r w:rsidRPr="001C2DB7">
        <w:rPr>
          <w:rFonts w:ascii="Palatino Linotype" w:hAnsi="Palatino Linotype" w:cs="Times New Roman"/>
          <w:sz w:val="18"/>
          <w:szCs w:val="18"/>
        </w:rPr>
        <w:t xml:space="preserve"> Annually, the Communications Division prepares a list of the total number of working telephone </w:t>
      </w:r>
      <w:r>
        <w:rPr>
          <w:rFonts w:ascii="Palatino Linotype" w:hAnsi="Palatino Linotype" w:cs="Times New Roman"/>
          <w:sz w:val="18"/>
          <w:szCs w:val="18"/>
        </w:rPr>
        <w:t>working</w:t>
      </w:r>
      <w:r w:rsidRPr="001C2DB7">
        <w:rPr>
          <w:rFonts w:ascii="Palatino Linotype" w:hAnsi="Palatino Linotype" w:cs="Times New Roman"/>
          <w:sz w:val="18"/>
          <w:szCs w:val="18"/>
        </w:rPr>
        <w:t xml:space="preserve"> lines in California from carriers subject to GO 133-D requirements.  Based on carrier size relative to the number of </w:t>
      </w:r>
      <w:r>
        <w:rPr>
          <w:rFonts w:ascii="Palatino Linotype" w:hAnsi="Palatino Linotype" w:cs="Times New Roman"/>
          <w:sz w:val="18"/>
          <w:szCs w:val="18"/>
        </w:rPr>
        <w:t>working</w:t>
      </w:r>
      <w:r w:rsidRPr="001C2DB7">
        <w:rPr>
          <w:rFonts w:ascii="Palatino Linotype" w:hAnsi="Palatino Linotype" w:cs="Times New Roman"/>
          <w:sz w:val="18"/>
          <w:szCs w:val="18"/>
        </w:rPr>
        <w:t xml:space="preserve"> lines it serves at the end of June in the reporting year, a carrier receives its unique Scaling Factor, the percentage of its customers relative to all California telephone customers.  The table of carriers, working lines, and the percentage of working lines served by each carrier appears as a PDF document titled </w:t>
      </w:r>
      <w:r w:rsidRPr="001C2DB7">
        <w:rPr>
          <w:rFonts w:ascii="Palatino Linotype" w:hAnsi="Palatino Linotype" w:cs="Times New Roman"/>
          <w:i/>
          <w:sz w:val="18"/>
          <w:szCs w:val="18"/>
        </w:rPr>
        <w:t xml:space="preserve">Total Number of </w:t>
      </w:r>
      <w:r>
        <w:rPr>
          <w:rFonts w:ascii="Palatino Linotype" w:hAnsi="Palatino Linotype" w:cs="Times New Roman"/>
          <w:i/>
          <w:sz w:val="18"/>
          <w:szCs w:val="18"/>
        </w:rPr>
        <w:t>Working</w:t>
      </w:r>
      <w:r w:rsidRPr="001C2DB7">
        <w:rPr>
          <w:rFonts w:ascii="Palatino Linotype" w:hAnsi="Palatino Linotype" w:cs="Times New Roman"/>
          <w:i/>
          <w:sz w:val="18"/>
          <w:szCs w:val="18"/>
        </w:rPr>
        <w:t xml:space="preserve"> Lines in California for June 202</w:t>
      </w:r>
      <w:r w:rsidR="00496950">
        <w:rPr>
          <w:rFonts w:ascii="Palatino Linotype" w:hAnsi="Palatino Linotype" w:cs="Times New Roman"/>
          <w:i/>
          <w:sz w:val="18"/>
          <w:szCs w:val="18"/>
        </w:rPr>
        <w:t>5</w:t>
      </w:r>
      <w:r w:rsidRPr="001C2DB7">
        <w:rPr>
          <w:rFonts w:ascii="Palatino Linotype" w:hAnsi="Palatino Linotype" w:cs="Times New Roman"/>
          <w:i/>
          <w:sz w:val="18"/>
          <w:szCs w:val="18"/>
        </w:rPr>
        <w:t xml:space="preserve"> from Carriers Reporting Under GO 133-D</w:t>
      </w:r>
      <w:r w:rsidRPr="001C2DB7">
        <w:rPr>
          <w:rFonts w:ascii="Palatino Linotype" w:hAnsi="Palatino Linotype" w:cs="Times New Roman"/>
          <w:sz w:val="18"/>
          <w:szCs w:val="18"/>
        </w:rPr>
        <w:t xml:space="preserve"> found under </w:t>
      </w:r>
      <w:r w:rsidRPr="001C2DB7">
        <w:rPr>
          <w:rFonts w:ascii="Palatino Linotype" w:hAnsi="Palatino Linotype" w:cs="Times New Roman"/>
          <w:i/>
          <w:sz w:val="18"/>
          <w:szCs w:val="18"/>
        </w:rPr>
        <w:t>Reference Information</w:t>
      </w:r>
      <w:r w:rsidRPr="001C2DB7">
        <w:rPr>
          <w:rFonts w:ascii="Palatino Linotype" w:hAnsi="Palatino Linotype" w:cs="Times New Roman"/>
          <w:sz w:val="18"/>
          <w:szCs w:val="18"/>
        </w:rPr>
        <w:t xml:space="preserve"> at: </w:t>
      </w:r>
      <w:hyperlink r:id="rId5" w:history="1">
        <w:r w:rsidR="00496950" w:rsidRPr="00496950">
          <w:rPr>
            <w:rStyle w:val="Hyperlink"/>
            <w:rFonts w:ascii="Palatino Linotype" w:hAnsi="Palatino Linotype" w:cs="Times New Roman"/>
            <w:sz w:val="18"/>
            <w:szCs w:val="18"/>
          </w:rPr>
          <w:t>working-lines-of-traditional-wireline-telephone-corporations-pursuant-to-go-133d--june-2025.pdf</w:t>
        </w:r>
      </w:hyperlink>
      <w:r w:rsidR="006929B6">
        <w:rPr>
          <w:rFonts w:ascii="Palatino Linotype" w:hAnsi="Palatino Linotype" w:cs="Times New Roman"/>
          <w:sz w:val="18"/>
          <w:szCs w:val="18"/>
        </w:rPr>
        <w:t>.</w:t>
      </w:r>
    </w:p>
  </w:footnote>
  <w:footnote w:id="25">
    <w:p w14:paraId="64CCF72F" w14:textId="77777777" w:rsidR="0091411B" w:rsidRPr="00510032" w:rsidRDefault="0091411B" w:rsidP="0091411B">
      <w:pPr>
        <w:pStyle w:val="FootnoteText"/>
        <w:rPr>
          <w:rFonts w:ascii="Palatino Linotype" w:hAnsi="Palatino Linotype"/>
          <w:sz w:val="18"/>
          <w:szCs w:val="18"/>
        </w:rPr>
      </w:pPr>
      <w:r w:rsidRPr="00510032">
        <w:rPr>
          <w:rStyle w:val="FootnoteReference"/>
          <w:rFonts w:ascii="Palatino Linotype" w:hAnsi="Palatino Linotype"/>
          <w:sz w:val="18"/>
          <w:szCs w:val="18"/>
        </w:rPr>
        <w:footnoteRef/>
      </w:r>
      <w:r w:rsidRPr="00510032">
        <w:rPr>
          <w:rFonts w:ascii="Palatino Linotype" w:hAnsi="Palatino Linotype"/>
          <w:sz w:val="18"/>
          <w:szCs w:val="18"/>
        </w:rPr>
        <w:t xml:space="preserve"> Months that fell below the minimum standard show the percentage in red, and months that incurred a fine are marked with an asterisk.</w:t>
      </w:r>
    </w:p>
  </w:footnote>
  <w:footnote w:id="26">
    <w:p w14:paraId="2633A443" w14:textId="77777777" w:rsidR="0091411B" w:rsidRDefault="0091411B" w:rsidP="0091411B">
      <w:pPr>
        <w:pStyle w:val="FootnoteText"/>
      </w:pPr>
      <w:r>
        <w:rPr>
          <w:rStyle w:val="FootnoteReference"/>
        </w:rPr>
        <w:footnoteRef/>
      </w:r>
      <w:r>
        <w:t xml:space="preserve"> </w:t>
      </w:r>
      <w:r w:rsidRPr="001C2DB7">
        <w:rPr>
          <w:rFonts w:ascii="Palatino Linotype" w:hAnsi="Palatino Linotype" w:cs="Times New Roman"/>
          <w:sz w:val="18"/>
          <w:szCs w:val="18"/>
        </w:rPr>
        <w:t>GO 133-D, § 9.</w:t>
      </w:r>
      <w:r>
        <w:rPr>
          <w:rFonts w:ascii="Palatino Linotype" w:hAnsi="Palatino Linotype" w:cs="Times New Roman"/>
          <w:sz w:val="18"/>
          <w:szCs w:val="18"/>
        </w:rPr>
        <w:t xml:space="preserve">5.  The initial base fine is $500 per day (1 to 3 months), which will escalate to the highest daily fine of $2,000 per day (12 months or longer). </w:t>
      </w:r>
    </w:p>
  </w:footnote>
  <w:footnote w:id="27">
    <w:p w14:paraId="7E4B037A" w14:textId="3F8B63C7" w:rsidR="003C3B6B" w:rsidRPr="003B559E" w:rsidRDefault="003C3B6B">
      <w:pPr>
        <w:pStyle w:val="FootnoteText"/>
        <w:rPr>
          <w:rFonts w:ascii="Palatino Linotype" w:hAnsi="Palatino Linotype"/>
          <w:sz w:val="18"/>
          <w:szCs w:val="18"/>
        </w:rPr>
      </w:pPr>
      <w:r>
        <w:rPr>
          <w:rStyle w:val="FootnoteReference"/>
        </w:rPr>
        <w:footnoteRef/>
      </w:r>
      <w:r>
        <w:t xml:space="preserve"> </w:t>
      </w:r>
      <w:r w:rsidRPr="003B559E">
        <w:rPr>
          <w:rFonts w:ascii="Palatino Linotype" w:hAnsi="Palatino Linotype"/>
          <w:sz w:val="18"/>
          <w:szCs w:val="18"/>
        </w:rPr>
        <w:t>GO 133-D, Section 3.1.</w:t>
      </w:r>
    </w:p>
  </w:footnote>
  <w:footnote w:id="28">
    <w:p w14:paraId="20F7DA4E" w14:textId="39AFDAD0" w:rsidR="003C3B6B" w:rsidRDefault="003C3B6B">
      <w:pPr>
        <w:pStyle w:val="FootnoteText"/>
      </w:pPr>
      <w:r w:rsidRPr="003B559E">
        <w:rPr>
          <w:rStyle w:val="FootnoteReference"/>
          <w:rFonts w:ascii="Palatino Linotype" w:hAnsi="Palatino Linotype"/>
          <w:sz w:val="18"/>
          <w:szCs w:val="18"/>
        </w:rPr>
        <w:footnoteRef/>
      </w:r>
      <w:r w:rsidRPr="003B559E">
        <w:rPr>
          <w:rFonts w:ascii="Palatino Linotype" w:hAnsi="Palatino Linotype"/>
          <w:sz w:val="18"/>
          <w:szCs w:val="18"/>
        </w:rPr>
        <w:t xml:space="preserve"> GO 133-D, Section 3.2.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EF4A54" w14:textId="149CC6FF" w:rsidR="00AC3232" w:rsidRPr="00C37716" w:rsidRDefault="00AC3232" w:rsidP="00AC3232">
    <w:pPr>
      <w:pStyle w:val="Header"/>
      <w:tabs>
        <w:tab w:val="clear" w:pos="4680"/>
        <w:tab w:val="clear" w:pos="9360"/>
        <w:tab w:val="left" w:pos="8180"/>
      </w:tabs>
      <w:rPr>
        <w:rFonts w:ascii="Palatino Linotype" w:hAnsi="Palatino Linotype" w:cs="Times New Roman"/>
        <w:b/>
        <w:bCs/>
      </w:rPr>
    </w:pPr>
    <w:r w:rsidRPr="00C37716">
      <w:rPr>
        <w:rFonts w:ascii="Palatino Linotype" w:hAnsi="Palatino Linotype" w:cs="Times New Roman"/>
        <w:b/>
        <w:bCs/>
      </w:rPr>
      <w:t>Resolution T-17</w:t>
    </w:r>
    <w:r w:rsidR="008F5930">
      <w:rPr>
        <w:rFonts w:ascii="Palatino Linotype" w:hAnsi="Palatino Linotype" w:cs="Times New Roman"/>
        <w:b/>
        <w:bCs/>
      </w:rPr>
      <w:t>918</w:t>
    </w:r>
    <w:r w:rsidRPr="00C37716">
      <w:rPr>
        <w:rFonts w:ascii="Palatino Linotype" w:hAnsi="Palatino Linotype" w:cs="Times New Roman"/>
        <w:b/>
        <w:bCs/>
      </w:rPr>
      <w:t xml:space="preserve">                                                                   </w:t>
    </w:r>
    <w:r w:rsidR="00DD40E9">
      <w:rPr>
        <w:rFonts w:ascii="Palatino Linotype" w:hAnsi="Palatino Linotype" w:cs="Times New Roman"/>
        <w:b/>
        <w:bCs/>
      </w:rPr>
      <w:t xml:space="preserve">                                    </w:t>
    </w:r>
    <w:r w:rsidR="005C4B37">
      <w:rPr>
        <w:rFonts w:ascii="Palatino Linotype" w:hAnsi="Palatino Linotype" w:cs="Times New Roman"/>
        <w:b/>
        <w:bCs/>
      </w:rPr>
      <w:t>December 3</w:t>
    </w:r>
    <w:r w:rsidR="00DD40E9">
      <w:rPr>
        <w:rFonts w:ascii="Palatino Linotype" w:hAnsi="Palatino Linotype" w:cs="Times New Roman"/>
        <w:b/>
        <w:bCs/>
      </w:rPr>
      <w:t>, 2026</w:t>
    </w:r>
    <w:r w:rsidRPr="00C37716">
      <w:rPr>
        <w:rFonts w:ascii="Palatino Linotype" w:hAnsi="Palatino Linotype" w:cs="Times New Roman"/>
        <w:b/>
        <w:bCs/>
      </w:rPr>
      <w:t xml:space="preserve">                                           </w:t>
    </w:r>
  </w:p>
  <w:p w14:paraId="6F034EC1" w14:textId="575FFA30" w:rsidR="00AC3232" w:rsidRPr="00137CE7" w:rsidRDefault="00AC3232" w:rsidP="00AC3232">
    <w:pPr>
      <w:pStyle w:val="Header"/>
      <w:rPr>
        <w:rFonts w:ascii="Palatino Linotype" w:hAnsi="Palatino Linotype" w:cs="Times New Roman"/>
      </w:rPr>
    </w:pPr>
    <w:r w:rsidRPr="00137CE7">
      <w:rPr>
        <w:rFonts w:ascii="Palatino Linotype" w:hAnsi="Palatino Linotype" w:cs="Times New Roman"/>
      </w:rPr>
      <w:t>CD/CJ1</w:t>
    </w:r>
    <w:r>
      <w:rPr>
        <w:rFonts w:ascii="Palatino Linotype" w:hAnsi="Palatino Linotype" w:cs="Times New Roman"/>
      </w:rPr>
      <w:t xml:space="preserve">                                                                                                           </w:t>
    </w:r>
  </w:p>
  <w:p w14:paraId="02D34EFC" w14:textId="77777777" w:rsidR="006D0E56" w:rsidRDefault="006D0E56" w:rsidP="00623122"/>
  <w:p w14:paraId="1BB89153" w14:textId="77777777" w:rsidR="006D0E56" w:rsidRDefault="006D0E56"/>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7489DF" w14:textId="48A70DA3" w:rsidR="00AC3232" w:rsidRPr="007D3503" w:rsidRDefault="00AC3232" w:rsidP="007D3503">
    <w:pPr>
      <w:pStyle w:val="Header"/>
      <w:tabs>
        <w:tab w:val="left" w:pos="8345"/>
      </w:tabs>
      <w:rPr>
        <w:rFonts w:ascii="Palatino Linotype" w:hAnsi="Palatino Linotype"/>
        <w:b/>
        <w:bCs/>
      </w:rPr>
    </w:pPr>
    <w:r w:rsidRPr="00C37716">
      <w:rPr>
        <w:rFonts w:ascii="Palatino Linotype" w:hAnsi="Palatino Linotype" w:cs="Times New Roman"/>
        <w:b/>
        <w:bCs/>
      </w:rPr>
      <w:t>Resolution T-17</w:t>
    </w:r>
    <w:r w:rsidR="00B24F81">
      <w:rPr>
        <w:rFonts w:ascii="Palatino Linotype" w:hAnsi="Palatino Linotype" w:cs="Times New Roman"/>
        <w:b/>
        <w:bCs/>
      </w:rPr>
      <w:t>918</w:t>
    </w:r>
    <w:r>
      <w:rPr>
        <w:rFonts w:ascii="Palatino Linotype" w:hAnsi="Palatino Linotype" w:cs="Times New Roman"/>
      </w:rPr>
      <w:t xml:space="preserve">                                  </w:t>
    </w:r>
    <w:r w:rsidR="00F76B9A">
      <w:rPr>
        <w:rFonts w:ascii="Palatino Linotype" w:hAnsi="Palatino Linotype" w:cs="Times New Roman"/>
      </w:rPr>
      <w:t xml:space="preserve">          </w:t>
    </w:r>
    <w:r w:rsidR="00B24F81">
      <w:rPr>
        <w:rFonts w:ascii="Palatino Linotype" w:hAnsi="Palatino Linotype"/>
        <w:b/>
        <w:bCs/>
        <w:sz w:val="24"/>
        <w:szCs w:val="24"/>
      </w:rPr>
      <w:t>DRAF</w:t>
    </w:r>
    <w:r w:rsidR="00F76B9A">
      <w:rPr>
        <w:rFonts w:ascii="Palatino Linotype" w:hAnsi="Palatino Linotype"/>
        <w:b/>
        <w:bCs/>
        <w:sz w:val="24"/>
        <w:szCs w:val="24"/>
      </w:rPr>
      <w:t xml:space="preserve">T                                       </w:t>
    </w:r>
    <w:r w:rsidR="00F76B9A" w:rsidRPr="0064400E">
      <w:rPr>
        <w:rFonts w:ascii="Palatino Linotype" w:hAnsi="Palatino Linotype"/>
        <w:b/>
        <w:bCs/>
      </w:rPr>
      <w:t>Agenda ID#</w:t>
    </w:r>
    <w:r w:rsidR="00F76B9A">
      <w:rPr>
        <w:rFonts w:ascii="Palatino Linotype" w:hAnsi="Palatino Linotype"/>
        <w:b/>
        <w:bCs/>
      </w:rPr>
      <w:t xml:space="preserve"> </w:t>
    </w:r>
    <w:r w:rsidR="007D3503" w:rsidRPr="007D3503">
      <w:rPr>
        <w:rFonts w:ascii="Palatino Linotype" w:hAnsi="Palatino Linotype"/>
        <w:b/>
        <w:bCs/>
      </w:rPr>
      <w:t>24617</w:t>
    </w:r>
  </w:p>
  <w:p w14:paraId="15DA0BBA" w14:textId="3516D99C" w:rsidR="00AC3232" w:rsidRDefault="00AC3232" w:rsidP="00F76B9A">
    <w:pPr>
      <w:pStyle w:val="Header"/>
      <w:tabs>
        <w:tab w:val="clear" w:pos="9360"/>
        <w:tab w:val="left" w:pos="8345"/>
      </w:tabs>
    </w:pPr>
    <w:r w:rsidRPr="00137CE7">
      <w:rPr>
        <w:rFonts w:ascii="Palatino Linotype" w:hAnsi="Palatino Linotype" w:cs="Times New Roman"/>
      </w:rPr>
      <w:t>CD/CJ1</w:t>
    </w:r>
    <w:r>
      <w:rPr>
        <w:rFonts w:ascii="Palatino Linotype" w:hAnsi="Palatino Linotype" w:cs="Times New Roman"/>
      </w:rPr>
      <w:t xml:space="preserve">                                                                                                           </w:t>
    </w:r>
  </w:p>
  <w:p w14:paraId="3033F025" w14:textId="7FBFC488" w:rsidR="00B731BA" w:rsidRPr="00934880" w:rsidRDefault="0064400E" w:rsidP="00934880">
    <w:pPr>
      <w:pStyle w:val="Header"/>
    </w:pPr>
    <w:r w:rsidRPr="00934880">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7123E"/>
    <w:multiLevelType w:val="hybridMultilevel"/>
    <w:tmpl w:val="FF561DAC"/>
    <w:lvl w:ilvl="0" w:tplc="E934FD6C">
      <w:start w:val="3"/>
      <w:numFmt w:val="decimal"/>
      <w:lvlText w:val="%1."/>
      <w:lvlJc w:val="left"/>
      <w:pPr>
        <w:ind w:left="2028" w:hanging="368"/>
      </w:pPr>
      <w:rPr>
        <w:rFonts w:ascii="Palatino Linotype" w:eastAsia="Palatino Linotype" w:hAnsi="Palatino Linotype" w:cs="Palatino Linotype" w:hint="default"/>
        <w:b/>
        <w:bCs/>
        <w:spacing w:val="0"/>
        <w:w w:val="10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31D29E2"/>
    <w:multiLevelType w:val="hybridMultilevel"/>
    <w:tmpl w:val="F00201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49F6A3F"/>
    <w:multiLevelType w:val="hybridMultilevel"/>
    <w:tmpl w:val="B43E5650"/>
    <w:lvl w:ilvl="0" w:tplc="04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0A691033"/>
    <w:multiLevelType w:val="hybridMultilevel"/>
    <w:tmpl w:val="D2E060DA"/>
    <w:lvl w:ilvl="0" w:tplc="FFFFFFFF">
      <w:start w:val="1"/>
      <w:numFmt w:val="decimal"/>
      <w:lvlText w:val="%1."/>
      <w:lvlJc w:val="left"/>
      <w:pPr>
        <w:ind w:left="368" w:hanging="368"/>
      </w:pPr>
      <w:rPr>
        <w:rFonts w:hint="default"/>
        <w:spacing w:val="0"/>
        <w:w w:val="100"/>
        <w:lang w:val="en-US" w:eastAsia="en-US" w:bidi="ar-SA"/>
      </w:rPr>
    </w:lvl>
    <w:lvl w:ilvl="1" w:tplc="FFFFFFFF">
      <w:numFmt w:val="bullet"/>
      <w:lvlText w:val="•"/>
      <w:lvlJc w:val="left"/>
      <w:pPr>
        <w:ind w:left="1526" w:hanging="368"/>
      </w:pPr>
      <w:rPr>
        <w:rFonts w:hint="default"/>
        <w:lang w:val="en-US" w:eastAsia="en-US" w:bidi="ar-SA"/>
      </w:rPr>
    </w:lvl>
    <w:lvl w:ilvl="2" w:tplc="FFFFFFFF">
      <w:numFmt w:val="bullet"/>
      <w:lvlText w:val="•"/>
      <w:lvlJc w:val="left"/>
      <w:pPr>
        <w:ind w:left="2472" w:hanging="368"/>
      </w:pPr>
      <w:rPr>
        <w:rFonts w:hint="default"/>
        <w:lang w:val="en-US" w:eastAsia="en-US" w:bidi="ar-SA"/>
      </w:rPr>
    </w:lvl>
    <w:lvl w:ilvl="3" w:tplc="FFFFFFFF">
      <w:numFmt w:val="bullet"/>
      <w:lvlText w:val="•"/>
      <w:lvlJc w:val="left"/>
      <w:pPr>
        <w:ind w:left="3418" w:hanging="368"/>
      </w:pPr>
      <w:rPr>
        <w:rFonts w:hint="default"/>
        <w:lang w:val="en-US" w:eastAsia="en-US" w:bidi="ar-SA"/>
      </w:rPr>
    </w:lvl>
    <w:lvl w:ilvl="4" w:tplc="FFFFFFFF">
      <w:numFmt w:val="bullet"/>
      <w:lvlText w:val="•"/>
      <w:lvlJc w:val="left"/>
      <w:pPr>
        <w:ind w:left="4364" w:hanging="368"/>
      </w:pPr>
      <w:rPr>
        <w:rFonts w:hint="default"/>
        <w:lang w:val="en-US" w:eastAsia="en-US" w:bidi="ar-SA"/>
      </w:rPr>
    </w:lvl>
    <w:lvl w:ilvl="5" w:tplc="FFFFFFFF">
      <w:numFmt w:val="bullet"/>
      <w:lvlText w:val="•"/>
      <w:lvlJc w:val="left"/>
      <w:pPr>
        <w:ind w:left="5310" w:hanging="368"/>
      </w:pPr>
      <w:rPr>
        <w:rFonts w:hint="default"/>
        <w:lang w:val="en-US" w:eastAsia="en-US" w:bidi="ar-SA"/>
      </w:rPr>
    </w:lvl>
    <w:lvl w:ilvl="6" w:tplc="FFFFFFFF">
      <w:numFmt w:val="bullet"/>
      <w:lvlText w:val="•"/>
      <w:lvlJc w:val="left"/>
      <w:pPr>
        <w:ind w:left="6256" w:hanging="368"/>
      </w:pPr>
      <w:rPr>
        <w:rFonts w:hint="default"/>
        <w:lang w:val="en-US" w:eastAsia="en-US" w:bidi="ar-SA"/>
      </w:rPr>
    </w:lvl>
    <w:lvl w:ilvl="7" w:tplc="FFFFFFFF">
      <w:numFmt w:val="bullet"/>
      <w:lvlText w:val="•"/>
      <w:lvlJc w:val="left"/>
      <w:pPr>
        <w:ind w:left="7202" w:hanging="368"/>
      </w:pPr>
      <w:rPr>
        <w:rFonts w:hint="default"/>
        <w:lang w:val="en-US" w:eastAsia="en-US" w:bidi="ar-SA"/>
      </w:rPr>
    </w:lvl>
    <w:lvl w:ilvl="8" w:tplc="FFFFFFFF">
      <w:numFmt w:val="bullet"/>
      <w:lvlText w:val="•"/>
      <w:lvlJc w:val="left"/>
      <w:pPr>
        <w:ind w:left="8148" w:hanging="368"/>
      </w:pPr>
      <w:rPr>
        <w:rFonts w:hint="default"/>
        <w:lang w:val="en-US" w:eastAsia="en-US" w:bidi="ar-SA"/>
      </w:rPr>
    </w:lvl>
  </w:abstractNum>
  <w:abstractNum w:abstractNumId="4" w15:restartNumberingAfterBreak="0">
    <w:nsid w:val="0B2D6781"/>
    <w:multiLevelType w:val="hybridMultilevel"/>
    <w:tmpl w:val="24C2691C"/>
    <w:lvl w:ilvl="0" w:tplc="FFFFFFFF">
      <w:start w:val="1"/>
      <w:numFmt w:val="upperLetter"/>
      <w:lvlText w:val="%1."/>
      <w:lvlJc w:val="left"/>
      <w:pPr>
        <w:ind w:left="720" w:hanging="36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0B5733C2"/>
    <w:multiLevelType w:val="hybridMultilevel"/>
    <w:tmpl w:val="ABC89CFC"/>
    <w:lvl w:ilvl="0" w:tplc="10C2446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B950EED"/>
    <w:multiLevelType w:val="hybridMultilevel"/>
    <w:tmpl w:val="51DE1D50"/>
    <w:lvl w:ilvl="0" w:tplc="1052835A">
      <w:start w:val="1"/>
      <w:numFmt w:val="decimal"/>
      <w:lvlText w:val="%1."/>
      <w:lvlJc w:val="left"/>
      <w:pPr>
        <w:ind w:left="368" w:hanging="368"/>
      </w:pPr>
      <w:rPr>
        <w:rFonts w:hint="default"/>
        <w:spacing w:val="0"/>
        <w:w w:val="100"/>
        <w:sz w:val="24"/>
        <w:szCs w:val="24"/>
        <w:lang w:val="en-US" w:eastAsia="en-US" w:bidi="ar-SA"/>
      </w:rPr>
    </w:lvl>
    <w:lvl w:ilvl="1" w:tplc="7A44E666">
      <w:numFmt w:val="bullet"/>
      <w:lvlText w:val="•"/>
      <w:lvlJc w:val="left"/>
      <w:pPr>
        <w:ind w:left="1526" w:hanging="368"/>
      </w:pPr>
      <w:rPr>
        <w:rFonts w:hint="default"/>
        <w:lang w:val="en-US" w:eastAsia="en-US" w:bidi="ar-SA"/>
      </w:rPr>
    </w:lvl>
    <w:lvl w:ilvl="2" w:tplc="78CE18EA">
      <w:numFmt w:val="bullet"/>
      <w:lvlText w:val="•"/>
      <w:lvlJc w:val="left"/>
      <w:pPr>
        <w:ind w:left="2472" w:hanging="368"/>
      </w:pPr>
      <w:rPr>
        <w:rFonts w:hint="default"/>
        <w:lang w:val="en-US" w:eastAsia="en-US" w:bidi="ar-SA"/>
      </w:rPr>
    </w:lvl>
    <w:lvl w:ilvl="3" w:tplc="47946880">
      <w:numFmt w:val="bullet"/>
      <w:lvlText w:val="•"/>
      <w:lvlJc w:val="left"/>
      <w:pPr>
        <w:ind w:left="3418" w:hanging="368"/>
      </w:pPr>
      <w:rPr>
        <w:rFonts w:hint="default"/>
        <w:lang w:val="en-US" w:eastAsia="en-US" w:bidi="ar-SA"/>
      </w:rPr>
    </w:lvl>
    <w:lvl w:ilvl="4" w:tplc="94D66046">
      <w:numFmt w:val="bullet"/>
      <w:lvlText w:val="•"/>
      <w:lvlJc w:val="left"/>
      <w:pPr>
        <w:ind w:left="4364" w:hanging="368"/>
      </w:pPr>
      <w:rPr>
        <w:rFonts w:hint="default"/>
        <w:lang w:val="en-US" w:eastAsia="en-US" w:bidi="ar-SA"/>
      </w:rPr>
    </w:lvl>
    <w:lvl w:ilvl="5" w:tplc="C2409290">
      <w:numFmt w:val="bullet"/>
      <w:lvlText w:val="•"/>
      <w:lvlJc w:val="left"/>
      <w:pPr>
        <w:ind w:left="5310" w:hanging="368"/>
      </w:pPr>
      <w:rPr>
        <w:rFonts w:hint="default"/>
        <w:lang w:val="en-US" w:eastAsia="en-US" w:bidi="ar-SA"/>
      </w:rPr>
    </w:lvl>
    <w:lvl w:ilvl="6" w:tplc="3B827788">
      <w:numFmt w:val="bullet"/>
      <w:lvlText w:val="•"/>
      <w:lvlJc w:val="left"/>
      <w:pPr>
        <w:ind w:left="6256" w:hanging="368"/>
      </w:pPr>
      <w:rPr>
        <w:rFonts w:hint="default"/>
        <w:lang w:val="en-US" w:eastAsia="en-US" w:bidi="ar-SA"/>
      </w:rPr>
    </w:lvl>
    <w:lvl w:ilvl="7" w:tplc="2270A5E2">
      <w:numFmt w:val="bullet"/>
      <w:lvlText w:val="•"/>
      <w:lvlJc w:val="left"/>
      <w:pPr>
        <w:ind w:left="7202" w:hanging="368"/>
      </w:pPr>
      <w:rPr>
        <w:rFonts w:hint="default"/>
        <w:lang w:val="en-US" w:eastAsia="en-US" w:bidi="ar-SA"/>
      </w:rPr>
    </w:lvl>
    <w:lvl w:ilvl="8" w:tplc="7F987F46">
      <w:numFmt w:val="bullet"/>
      <w:lvlText w:val="•"/>
      <w:lvlJc w:val="left"/>
      <w:pPr>
        <w:ind w:left="8148" w:hanging="368"/>
      </w:pPr>
      <w:rPr>
        <w:rFonts w:hint="default"/>
        <w:lang w:val="en-US" w:eastAsia="en-US" w:bidi="ar-SA"/>
      </w:rPr>
    </w:lvl>
  </w:abstractNum>
  <w:abstractNum w:abstractNumId="7" w15:restartNumberingAfterBreak="0">
    <w:nsid w:val="0F1E1416"/>
    <w:multiLevelType w:val="hybridMultilevel"/>
    <w:tmpl w:val="2CE6DDEA"/>
    <w:lvl w:ilvl="0" w:tplc="FFFFFFFF">
      <w:start w:val="1"/>
      <w:numFmt w:val="lowerLetter"/>
      <w:lvlText w:val="%1."/>
      <w:lvlJc w:val="left"/>
      <w:pPr>
        <w:ind w:left="720" w:hanging="360"/>
      </w:pPr>
      <w:rPr>
        <w:rFonts w:hint="default"/>
      </w:rPr>
    </w:lvl>
    <w:lvl w:ilvl="1" w:tplc="0409001B">
      <w:start w:val="1"/>
      <w:numFmt w:val="lowerRoman"/>
      <w:lvlText w:val="%2."/>
      <w:lvlJc w:val="righ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114420F1"/>
    <w:multiLevelType w:val="hybridMultilevel"/>
    <w:tmpl w:val="B546E9BA"/>
    <w:lvl w:ilvl="0" w:tplc="0409000F">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9" w15:restartNumberingAfterBreak="0">
    <w:nsid w:val="147F7FA9"/>
    <w:multiLevelType w:val="hybridMultilevel"/>
    <w:tmpl w:val="24C2691C"/>
    <w:lvl w:ilvl="0" w:tplc="04090015">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7BA0068"/>
    <w:multiLevelType w:val="hybridMultilevel"/>
    <w:tmpl w:val="091CD90E"/>
    <w:lvl w:ilvl="0" w:tplc="546405DE">
      <w:start w:val="1"/>
      <w:numFmt w:val="upperLetter"/>
      <w:lvlText w:val="%1."/>
      <w:lvlJc w:val="left"/>
      <w:pPr>
        <w:ind w:left="1307" w:hanging="368"/>
      </w:pPr>
      <w:rPr>
        <w:rFonts w:ascii="Palatino Linotype" w:eastAsia="Palatino Linotype" w:hAnsi="Palatino Linotype" w:cs="Palatino Linotype" w:hint="default"/>
        <w:b/>
        <w:bCs/>
        <w:spacing w:val="0"/>
        <w:w w:val="100"/>
        <w:sz w:val="24"/>
        <w:szCs w:val="24"/>
        <w:lang w:val="en-US" w:eastAsia="en-US" w:bidi="ar-SA"/>
      </w:rPr>
    </w:lvl>
    <w:lvl w:ilvl="1" w:tplc="659443C6">
      <w:start w:val="1"/>
      <w:numFmt w:val="decimal"/>
      <w:lvlText w:val="%2."/>
      <w:lvlJc w:val="left"/>
      <w:pPr>
        <w:ind w:left="2028" w:hanging="368"/>
      </w:pPr>
      <w:rPr>
        <w:rFonts w:ascii="Palatino Linotype" w:eastAsia="Palatino Linotype" w:hAnsi="Palatino Linotype" w:cs="Palatino Linotype" w:hint="default"/>
        <w:b/>
        <w:bCs/>
        <w:spacing w:val="0"/>
        <w:w w:val="100"/>
        <w:sz w:val="24"/>
        <w:szCs w:val="24"/>
        <w:lang w:val="en-US" w:eastAsia="en-US" w:bidi="ar-SA"/>
      </w:rPr>
    </w:lvl>
    <w:lvl w:ilvl="2" w:tplc="0810C5EE">
      <w:start w:val="3"/>
      <w:numFmt w:val="lowerLetter"/>
      <w:lvlText w:val="%3."/>
      <w:lvlJc w:val="left"/>
      <w:pPr>
        <w:ind w:left="2747" w:hanging="368"/>
      </w:pPr>
      <w:rPr>
        <w:rFonts w:hint="default"/>
        <w:b/>
        <w:bCs/>
        <w:i/>
        <w:spacing w:val="-6"/>
        <w:w w:val="100"/>
      </w:rPr>
    </w:lvl>
    <w:lvl w:ilvl="3" w:tplc="E398DC06">
      <w:numFmt w:val="bullet"/>
      <w:lvlText w:val="•"/>
      <w:lvlJc w:val="left"/>
      <w:pPr>
        <w:ind w:left="3652" w:hanging="368"/>
      </w:pPr>
      <w:rPr>
        <w:rFonts w:hint="default"/>
        <w:lang w:val="en-US" w:eastAsia="en-US" w:bidi="ar-SA"/>
      </w:rPr>
    </w:lvl>
    <w:lvl w:ilvl="4" w:tplc="79E00E9C">
      <w:numFmt w:val="bullet"/>
      <w:lvlText w:val="•"/>
      <w:lvlJc w:val="left"/>
      <w:pPr>
        <w:ind w:left="4565" w:hanging="368"/>
      </w:pPr>
      <w:rPr>
        <w:rFonts w:hint="default"/>
        <w:lang w:val="en-US" w:eastAsia="en-US" w:bidi="ar-SA"/>
      </w:rPr>
    </w:lvl>
    <w:lvl w:ilvl="5" w:tplc="E9A62354">
      <w:numFmt w:val="bullet"/>
      <w:lvlText w:val="•"/>
      <w:lvlJc w:val="left"/>
      <w:pPr>
        <w:ind w:left="5477" w:hanging="368"/>
      </w:pPr>
      <w:rPr>
        <w:rFonts w:hint="default"/>
        <w:lang w:val="en-US" w:eastAsia="en-US" w:bidi="ar-SA"/>
      </w:rPr>
    </w:lvl>
    <w:lvl w:ilvl="6" w:tplc="A5B8FF76">
      <w:numFmt w:val="bullet"/>
      <w:lvlText w:val="•"/>
      <w:lvlJc w:val="left"/>
      <w:pPr>
        <w:ind w:left="6390" w:hanging="368"/>
      </w:pPr>
      <w:rPr>
        <w:rFonts w:hint="default"/>
        <w:lang w:val="en-US" w:eastAsia="en-US" w:bidi="ar-SA"/>
      </w:rPr>
    </w:lvl>
    <w:lvl w:ilvl="7" w:tplc="1450BE12">
      <w:numFmt w:val="bullet"/>
      <w:lvlText w:val="•"/>
      <w:lvlJc w:val="left"/>
      <w:pPr>
        <w:ind w:left="7302" w:hanging="368"/>
      </w:pPr>
      <w:rPr>
        <w:rFonts w:hint="default"/>
        <w:lang w:val="en-US" w:eastAsia="en-US" w:bidi="ar-SA"/>
      </w:rPr>
    </w:lvl>
    <w:lvl w:ilvl="8" w:tplc="73FCE572">
      <w:numFmt w:val="bullet"/>
      <w:lvlText w:val="•"/>
      <w:lvlJc w:val="left"/>
      <w:pPr>
        <w:ind w:left="8215" w:hanging="368"/>
      </w:pPr>
      <w:rPr>
        <w:rFonts w:hint="default"/>
        <w:lang w:val="en-US" w:eastAsia="en-US" w:bidi="ar-SA"/>
      </w:rPr>
    </w:lvl>
  </w:abstractNum>
  <w:abstractNum w:abstractNumId="11" w15:restartNumberingAfterBreak="0">
    <w:nsid w:val="192E2D30"/>
    <w:multiLevelType w:val="hybridMultilevel"/>
    <w:tmpl w:val="538A5294"/>
    <w:lvl w:ilvl="0" w:tplc="6ED67664">
      <w:start w:val="1"/>
      <w:numFmt w:val="decimal"/>
      <w:lvlText w:val="%1."/>
      <w:lvlJc w:val="left"/>
      <w:pPr>
        <w:ind w:left="587" w:hanging="368"/>
      </w:pPr>
      <w:rPr>
        <w:rFonts w:hint="default"/>
        <w:spacing w:val="0"/>
        <w:w w:val="100"/>
        <w:sz w:val="24"/>
        <w:szCs w:val="24"/>
        <w:lang w:val="en-US" w:eastAsia="en-US" w:bidi="ar-SA"/>
      </w:rPr>
    </w:lvl>
    <w:lvl w:ilvl="1" w:tplc="9C02991C">
      <w:numFmt w:val="bullet"/>
      <w:lvlText w:val="•"/>
      <w:lvlJc w:val="left"/>
      <w:pPr>
        <w:ind w:left="1526" w:hanging="368"/>
      </w:pPr>
      <w:rPr>
        <w:rFonts w:hint="default"/>
        <w:lang w:val="en-US" w:eastAsia="en-US" w:bidi="ar-SA"/>
      </w:rPr>
    </w:lvl>
    <w:lvl w:ilvl="2" w:tplc="772690AC">
      <w:numFmt w:val="bullet"/>
      <w:lvlText w:val="•"/>
      <w:lvlJc w:val="left"/>
      <w:pPr>
        <w:ind w:left="2472" w:hanging="368"/>
      </w:pPr>
      <w:rPr>
        <w:rFonts w:hint="default"/>
        <w:lang w:val="en-US" w:eastAsia="en-US" w:bidi="ar-SA"/>
      </w:rPr>
    </w:lvl>
    <w:lvl w:ilvl="3" w:tplc="ABD6B27A">
      <w:numFmt w:val="bullet"/>
      <w:lvlText w:val="•"/>
      <w:lvlJc w:val="left"/>
      <w:pPr>
        <w:ind w:left="3418" w:hanging="368"/>
      </w:pPr>
      <w:rPr>
        <w:rFonts w:hint="default"/>
        <w:lang w:val="en-US" w:eastAsia="en-US" w:bidi="ar-SA"/>
      </w:rPr>
    </w:lvl>
    <w:lvl w:ilvl="4" w:tplc="716A7AC6">
      <w:numFmt w:val="bullet"/>
      <w:lvlText w:val="•"/>
      <w:lvlJc w:val="left"/>
      <w:pPr>
        <w:ind w:left="4364" w:hanging="368"/>
      </w:pPr>
      <w:rPr>
        <w:rFonts w:hint="default"/>
        <w:lang w:val="en-US" w:eastAsia="en-US" w:bidi="ar-SA"/>
      </w:rPr>
    </w:lvl>
    <w:lvl w:ilvl="5" w:tplc="7510828E">
      <w:numFmt w:val="bullet"/>
      <w:lvlText w:val="•"/>
      <w:lvlJc w:val="left"/>
      <w:pPr>
        <w:ind w:left="5310" w:hanging="368"/>
      </w:pPr>
      <w:rPr>
        <w:rFonts w:hint="default"/>
        <w:lang w:val="en-US" w:eastAsia="en-US" w:bidi="ar-SA"/>
      </w:rPr>
    </w:lvl>
    <w:lvl w:ilvl="6" w:tplc="05A866C0">
      <w:numFmt w:val="bullet"/>
      <w:lvlText w:val="•"/>
      <w:lvlJc w:val="left"/>
      <w:pPr>
        <w:ind w:left="6256" w:hanging="368"/>
      </w:pPr>
      <w:rPr>
        <w:rFonts w:hint="default"/>
        <w:lang w:val="en-US" w:eastAsia="en-US" w:bidi="ar-SA"/>
      </w:rPr>
    </w:lvl>
    <w:lvl w:ilvl="7" w:tplc="3CF01EE0">
      <w:numFmt w:val="bullet"/>
      <w:lvlText w:val="•"/>
      <w:lvlJc w:val="left"/>
      <w:pPr>
        <w:ind w:left="7202" w:hanging="368"/>
      </w:pPr>
      <w:rPr>
        <w:rFonts w:hint="default"/>
        <w:lang w:val="en-US" w:eastAsia="en-US" w:bidi="ar-SA"/>
      </w:rPr>
    </w:lvl>
    <w:lvl w:ilvl="8" w:tplc="F642DEA6">
      <w:numFmt w:val="bullet"/>
      <w:lvlText w:val="•"/>
      <w:lvlJc w:val="left"/>
      <w:pPr>
        <w:ind w:left="8148" w:hanging="368"/>
      </w:pPr>
      <w:rPr>
        <w:rFonts w:hint="default"/>
        <w:lang w:val="en-US" w:eastAsia="en-US" w:bidi="ar-SA"/>
      </w:rPr>
    </w:lvl>
  </w:abstractNum>
  <w:abstractNum w:abstractNumId="12" w15:restartNumberingAfterBreak="0">
    <w:nsid w:val="20A04D53"/>
    <w:multiLevelType w:val="hybridMultilevel"/>
    <w:tmpl w:val="4E7EC8A2"/>
    <w:lvl w:ilvl="0" w:tplc="9B42BAB0">
      <w:start w:val="1"/>
      <w:numFmt w:val="decimal"/>
      <w:lvlText w:val="%1."/>
      <w:lvlJc w:val="left"/>
      <w:pPr>
        <w:ind w:left="3300" w:hanging="240"/>
      </w:pPr>
      <w:rPr>
        <w:rFonts w:ascii="Palatino Linotype" w:eastAsia="Palatino Linotype" w:hAnsi="Palatino Linotype" w:cs="Palatino Linotype" w:hint="default"/>
        <w:spacing w:val="0"/>
        <w:w w:val="100"/>
        <w:sz w:val="24"/>
        <w:szCs w:val="24"/>
        <w:lang w:val="en-US" w:eastAsia="en-US" w:bidi="ar-SA"/>
      </w:rPr>
    </w:lvl>
    <w:lvl w:ilvl="1" w:tplc="A6FECEAA">
      <w:numFmt w:val="bullet"/>
      <w:lvlText w:val="•"/>
      <w:lvlJc w:val="left"/>
      <w:pPr>
        <w:ind w:left="1418" w:hanging="240"/>
      </w:pPr>
      <w:rPr>
        <w:rFonts w:hint="default"/>
        <w:lang w:val="en-US" w:eastAsia="en-US" w:bidi="ar-SA"/>
      </w:rPr>
    </w:lvl>
    <w:lvl w:ilvl="2" w:tplc="E5F45B7A">
      <w:numFmt w:val="bullet"/>
      <w:lvlText w:val="•"/>
      <w:lvlJc w:val="left"/>
      <w:pPr>
        <w:ind w:left="2376" w:hanging="240"/>
      </w:pPr>
      <w:rPr>
        <w:rFonts w:hint="default"/>
        <w:lang w:val="en-US" w:eastAsia="en-US" w:bidi="ar-SA"/>
      </w:rPr>
    </w:lvl>
    <w:lvl w:ilvl="3" w:tplc="C7188D9E">
      <w:numFmt w:val="bullet"/>
      <w:lvlText w:val="•"/>
      <w:lvlJc w:val="left"/>
      <w:pPr>
        <w:ind w:left="3334" w:hanging="240"/>
      </w:pPr>
      <w:rPr>
        <w:rFonts w:hint="default"/>
        <w:lang w:val="en-US" w:eastAsia="en-US" w:bidi="ar-SA"/>
      </w:rPr>
    </w:lvl>
    <w:lvl w:ilvl="4" w:tplc="8C8AFAE8">
      <w:numFmt w:val="bullet"/>
      <w:lvlText w:val="•"/>
      <w:lvlJc w:val="left"/>
      <w:pPr>
        <w:ind w:left="4292" w:hanging="240"/>
      </w:pPr>
      <w:rPr>
        <w:rFonts w:hint="default"/>
        <w:lang w:val="en-US" w:eastAsia="en-US" w:bidi="ar-SA"/>
      </w:rPr>
    </w:lvl>
    <w:lvl w:ilvl="5" w:tplc="2FAAD84E">
      <w:numFmt w:val="bullet"/>
      <w:lvlText w:val="•"/>
      <w:lvlJc w:val="left"/>
      <w:pPr>
        <w:ind w:left="5250" w:hanging="240"/>
      </w:pPr>
      <w:rPr>
        <w:rFonts w:hint="default"/>
        <w:lang w:val="en-US" w:eastAsia="en-US" w:bidi="ar-SA"/>
      </w:rPr>
    </w:lvl>
    <w:lvl w:ilvl="6" w:tplc="CC4E51C6">
      <w:numFmt w:val="bullet"/>
      <w:lvlText w:val="•"/>
      <w:lvlJc w:val="left"/>
      <w:pPr>
        <w:ind w:left="6208" w:hanging="240"/>
      </w:pPr>
      <w:rPr>
        <w:rFonts w:hint="default"/>
        <w:lang w:val="en-US" w:eastAsia="en-US" w:bidi="ar-SA"/>
      </w:rPr>
    </w:lvl>
    <w:lvl w:ilvl="7" w:tplc="77C40716">
      <w:numFmt w:val="bullet"/>
      <w:lvlText w:val="•"/>
      <w:lvlJc w:val="left"/>
      <w:pPr>
        <w:ind w:left="7166" w:hanging="240"/>
      </w:pPr>
      <w:rPr>
        <w:rFonts w:hint="default"/>
        <w:lang w:val="en-US" w:eastAsia="en-US" w:bidi="ar-SA"/>
      </w:rPr>
    </w:lvl>
    <w:lvl w:ilvl="8" w:tplc="19D2083C">
      <w:numFmt w:val="bullet"/>
      <w:lvlText w:val="•"/>
      <w:lvlJc w:val="left"/>
      <w:pPr>
        <w:ind w:left="8124" w:hanging="240"/>
      </w:pPr>
      <w:rPr>
        <w:rFonts w:hint="default"/>
        <w:lang w:val="en-US" w:eastAsia="en-US" w:bidi="ar-SA"/>
      </w:rPr>
    </w:lvl>
  </w:abstractNum>
  <w:abstractNum w:abstractNumId="13" w15:restartNumberingAfterBreak="0">
    <w:nsid w:val="22427CF3"/>
    <w:multiLevelType w:val="hybridMultilevel"/>
    <w:tmpl w:val="A6326DBA"/>
    <w:lvl w:ilvl="0" w:tplc="04090001">
      <w:start w:val="1"/>
      <w:numFmt w:val="bullet"/>
      <w:lvlText w:val=""/>
      <w:lvlJc w:val="left"/>
      <w:pPr>
        <w:ind w:left="781" w:hanging="360"/>
      </w:pPr>
      <w:rPr>
        <w:rFonts w:ascii="Symbol" w:hAnsi="Symbol" w:hint="default"/>
      </w:rPr>
    </w:lvl>
    <w:lvl w:ilvl="1" w:tplc="04090003" w:tentative="1">
      <w:start w:val="1"/>
      <w:numFmt w:val="bullet"/>
      <w:lvlText w:val="o"/>
      <w:lvlJc w:val="left"/>
      <w:pPr>
        <w:ind w:left="1501" w:hanging="360"/>
      </w:pPr>
      <w:rPr>
        <w:rFonts w:ascii="Courier New" w:hAnsi="Courier New" w:cs="Courier New" w:hint="default"/>
      </w:rPr>
    </w:lvl>
    <w:lvl w:ilvl="2" w:tplc="04090005" w:tentative="1">
      <w:start w:val="1"/>
      <w:numFmt w:val="bullet"/>
      <w:lvlText w:val=""/>
      <w:lvlJc w:val="left"/>
      <w:pPr>
        <w:ind w:left="2221" w:hanging="360"/>
      </w:pPr>
      <w:rPr>
        <w:rFonts w:ascii="Wingdings" w:hAnsi="Wingdings" w:hint="default"/>
      </w:rPr>
    </w:lvl>
    <w:lvl w:ilvl="3" w:tplc="04090001" w:tentative="1">
      <w:start w:val="1"/>
      <w:numFmt w:val="bullet"/>
      <w:lvlText w:val=""/>
      <w:lvlJc w:val="left"/>
      <w:pPr>
        <w:ind w:left="2941" w:hanging="360"/>
      </w:pPr>
      <w:rPr>
        <w:rFonts w:ascii="Symbol" w:hAnsi="Symbol" w:hint="default"/>
      </w:rPr>
    </w:lvl>
    <w:lvl w:ilvl="4" w:tplc="04090003" w:tentative="1">
      <w:start w:val="1"/>
      <w:numFmt w:val="bullet"/>
      <w:lvlText w:val="o"/>
      <w:lvlJc w:val="left"/>
      <w:pPr>
        <w:ind w:left="3661" w:hanging="360"/>
      </w:pPr>
      <w:rPr>
        <w:rFonts w:ascii="Courier New" w:hAnsi="Courier New" w:cs="Courier New" w:hint="default"/>
      </w:rPr>
    </w:lvl>
    <w:lvl w:ilvl="5" w:tplc="04090005" w:tentative="1">
      <w:start w:val="1"/>
      <w:numFmt w:val="bullet"/>
      <w:lvlText w:val=""/>
      <w:lvlJc w:val="left"/>
      <w:pPr>
        <w:ind w:left="4381" w:hanging="360"/>
      </w:pPr>
      <w:rPr>
        <w:rFonts w:ascii="Wingdings" w:hAnsi="Wingdings" w:hint="default"/>
      </w:rPr>
    </w:lvl>
    <w:lvl w:ilvl="6" w:tplc="04090001" w:tentative="1">
      <w:start w:val="1"/>
      <w:numFmt w:val="bullet"/>
      <w:lvlText w:val=""/>
      <w:lvlJc w:val="left"/>
      <w:pPr>
        <w:ind w:left="5101" w:hanging="360"/>
      </w:pPr>
      <w:rPr>
        <w:rFonts w:ascii="Symbol" w:hAnsi="Symbol" w:hint="default"/>
      </w:rPr>
    </w:lvl>
    <w:lvl w:ilvl="7" w:tplc="04090003" w:tentative="1">
      <w:start w:val="1"/>
      <w:numFmt w:val="bullet"/>
      <w:lvlText w:val="o"/>
      <w:lvlJc w:val="left"/>
      <w:pPr>
        <w:ind w:left="5821" w:hanging="360"/>
      </w:pPr>
      <w:rPr>
        <w:rFonts w:ascii="Courier New" w:hAnsi="Courier New" w:cs="Courier New" w:hint="default"/>
      </w:rPr>
    </w:lvl>
    <w:lvl w:ilvl="8" w:tplc="04090005" w:tentative="1">
      <w:start w:val="1"/>
      <w:numFmt w:val="bullet"/>
      <w:lvlText w:val=""/>
      <w:lvlJc w:val="left"/>
      <w:pPr>
        <w:ind w:left="6541" w:hanging="360"/>
      </w:pPr>
      <w:rPr>
        <w:rFonts w:ascii="Wingdings" w:hAnsi="Wingdings" w:hint="default"/>
      </w:rPr>
    </w:lvl>
  </w:abstractNum>
  <w:abstractNum w:abstractNumId="14" w15:restartNumberingAfterBreak="0">
    <w:nsid w:val="25F90980"/>
    <w:multiLevelType w:val="hybridMultilevel"/>
    <w:tmpl w:val="0DB2B442"/>
    <w:lvl w:ilvl="0" w:tplc="4378A2FE">
      <w:start w:val="1"/>
      <w:numFmt w:val="decimal"/>
      <w:lvlText w:val="%1)"/>
      <w:lvlJc w:val="left"/>
      <w:pPr>
        <w:ind w:left="710" w:hanging="360"/>
      </w:pPr>
    </w:lvl>
    <w:lvl w:ilvl="1" w:tplc="04090019">
      <w:start w:val="1"/>
      <w:numFmt w:val="lowerLetter"/>
      <w:lvlText w:val="%2."/>
      <w:lvlJc w:val="left"/>
      <w:pPr>
        <w:ind w:left="1430" w:hanging="360"/>
      </w:pPr>
    </w:lvl>
    <w:lvl w:ilvl="2" w:tplc="0409001B">
      <w:start w:val="1"/>
      <w:numFmt w:val="lowerRoman"/>
      <w:lvlText w:val="%3."/>
      <w:lvlJc w:val="right"/>
      <w:pPr>
        <w:ind w:left="2150" w:hanging="180"/>
      </w:pPr>
    </w:lvl>
    <w:lvl w:ilvl="3" w:tplc="0409000F">
      <w:start w:val="1"/>
      <w:numFmt w:val="decimal"/>
      <w:lvlText w:val="%4."/>
      <w:lvlJc w:val="left"/>
      <w:pPr>
        <w:ind w:left="2870" w:hanging="360"/>
      </w:pPr>
    </w:lvl>
    <w:lvl w:ilvl="4" w:tplc="04090019">
      <w:start w:val="1"/>
      <w:numFmt w:val="lowerLetter"/>
      <w:lvlText w:val="%5."/>
      <w:lvlJc w:val="left"/>
      <w:pPr>
        <w:ind w:left="3590" w:hanging="360"/>
      </w:pPr>
    </w:lvl>
    <w:lvl w:ilvl="5" w:tplc="0409001B">
      <w:start w:val="1"/>
      <w:numFmt w:val="lowerRoman"/>
      <w:lvlText w:val="%6."/>
      <w:lvlJc w:val="right"/>
      <w:pPr>
        <w:ind w:left="4310" w:hanging="180"/>
      </w:pPr>
    </w:lvl>
    <w:lvl w:ilvl="6" w:tplc="0409000F">
      <w:start w:val="1"/>
      <w:numFmt w:val="decimal"/>
      <w:lvlText w:val="%7."/>
      <w:lvlJc w:val="left"/>
      <w:pPr>
        <w:ind w:left="5030" w:hanging="360"/>
      </w:pPr>
    </w:lvl>
    <w:lvl w:ilvl="7" w:tplc="04090019">
      <w:start w:val="1"/>
      <w:numFmt w:val="lowerLetter"/>
      <w:lvlText w:val="%8."/>
      <w:lvlJc w:val="left"/>
      <w:pPr>
        <w:ind w:left="5750" w:hanging="360"/>
      </w:pPr>
    </w:lvl>
    <w:lvl w:ilvl="8" w:tplc="0409001B">
      <w:start w:val="1"/>
      <w:numFmt w:val="lowerRoman"/>
      <w:lvlText w:val="%9."/>
      <w:lvlJc w:val="right"/>
      <w:pPr>
        <w:ind w:left="6470" w:hanging="180"/>
      </w:pPr>
    </w:lvl>
  </w:abstractNum>
  <w:abstractNum w:abstractNumId="15" w15:restartNumberingAfterBreak="0">
    <w:nsid w:val="2CCD7E49"/>
    <w:multiLevelType w:val="hybridMultilevel"/>
    <w:tmpl w:val="24C2691C"/>
    <w:lvl w:ilvl="0" w:tplc="FFFFFFFF">
      <w:start w:val="1"/>
      <w:numFmt w:val="upperLetter"/>
      <w:lvlText w:val="%1."/>
      <w:lvlJc w:val="left"/>
      <w:pPr>
        <w:ind w:left="720" w:hanging="36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32F81C99"/>
    <w:multiLevelType w:val="hybridMultilevel"/>
    <w:tmpl w:val="A5BCA59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9094A50"/>
    <w:multiLevelType w:val="hybridMultilevel"/>
    <w:tmpl w:val="EAB6FD52"/>
    <w:lvl w:ilvl="0" w:tplc="04090019">
      <w:start w:val="1"/>
      <w:numFmt w:val="lowerLetter"/>
      <w:lvlText w:val="%1."/>
      <w:lvlJc w:val="left"/>
      <w:pPr>
        <w:ind w:left="1080" w:hanging="360"/>
      </w:pPr>
      <w:rPr>
        <w:rFonts w:hint="default"/>
      </w:rPr>
    </w:lvl>
    <w:lvl w:ilvl="1" w:tplc="FFFFFFFF">
      <w:start w:val="1"/>
      <w:numFmt w:val="bullet"/>
      <w:lvlText w:val="o"/>
      <w:lvlJc w:val="left"/>
      <w:pPr>
        <w:ind w:left="1800" w:hanging="360"/>
      </w:pPr>
      <w:rPr>
        <w:rFonts w:ascii="Courier New" w:hAnsi="Courier New" w:cs="Courier New" w:hint="default"/>
      </w:rPr>
    </w:lvl>
    <w:lvl w:ilvl="2" w:tplc="FFFFFFFF">
      <w:start w:val="1"/>
      <w:numFmt w:val="bullet"/>
      <w:lvlText w:val=""/>
      <w:lvlJc w:val="left"/>
      <w:pPr>
        <w:ind w:left="2520" w:hanging="360"/>
      </w:pPr>
      <w:rPr>
        <w:rFonts w:ascii="Wingdings" w:hAnsi="Wingdings" w:hint="default"/>
      </w:rPr>
    </w:lvl>
    <w:lvl w:ilvl="3" w:tplc="FFFFFFFF">
      <w:start w:val="1"/>
      <w:numFmt w:val="bullet"/>
      <w:lvlText w:val=""/>
      <w:lvlJc w:val="left"/>
      <w:pPr>
        <w:ind w:left="3240" w:hanging="360"/>
      </w:pPr>
      <w:rPr>
        <w:rFonts w:ascii="Symbol" w:hAnsi="Symbol" w:hint="default"/>
      </w:rPr>
    </w:lvl>
    <w:lvl w:ilvl="4" w:tplc="FFFFFFFF">
      <w:start w:val="1"/>
      <w:numFmt w:val="bullet"/>
      <w:lvlText w:val="o"/>
      <w:lvlJc w:val="left"/>
      <w:pPr>
        <w:ind w:left="3960" w:hanging="360"/>
      </w:pPr>
      <w:rPr>
        <w:rFonts w:ascii="Courier New" w:hAnsi="Courier New" w:cs="Courier New" w:hint="default"/>
      </w:rPr>
    </w:lvl>
    <w:lvl w:ilvl="5" w:tplc="FFFFFFFF">
      <w:start w:val="1"/>
      <w:numFmt w:val="bullet"/>
      <w:lvlText w:val=""/>
      <w:lvlJc w:val="left"/>
      <w:pPr>
        <w:ind w:left="4680" w:hanging="360"/>
      </w:pPr>
      <w:rPr>
        <w:rFonts w:ascii="Wingdings" w:hAnsi="Wingdings" w:hint="default"/>
      </w:rPr>
    </w:lvl>
    <w:lvl w:ilvl="6" w:tplc="FFFFFFFF">
      <w:start w:val="1"/>
      <w:numFmt w:val="bullet"/>
      <w:lvlText w:val=""/>
      <w:lvlJc w:val="left"/>
      <w:pPr>
        <w:ind w:left="5400" w:hanging="360"/>
      </w:pPr>
      <w:rPr>
        <w:rFonts w:ascii="Symbol" w:hAnsi="Symbol" w:hint="default"/>
      </w:rPr>
    </w:lvl>
    <w:lvl w:ilvl="7" w:tplc="FFFFFFFF">
      <w:start w:val="1"/>
      <w:numFmt w:val="bullet"/>
      <w:lvlText w:val="o"/>
      <w:lvlJc w:val="left"/>
      <w:pPr>
        <w:ind w:left="6120" w:hanging="360"/>
      </w:pPr>
      <w:rPr>
        <w:rFonts w:ascii="Courier New" w:hAnsi="Courier New" w:cs="Courier New" w:hint="default"/>
      </w:rPr>
    </w:lvl>
    <w:lvl w:ilvl="8" w:tplc="FFFFFFFF">
      <w:start w:val="1"/>
      <w:numFmt w:val="bullet"/>
      <w:lvlText w:val=""/>
      <w:lvlJc w:val="left"/>
      <w:pPr>
        <w:ind w:left="6840" w:hanging="360"/>
      </w:pPr>
      <w:rPr>
        <w:rFonts w:ascii="Wingdings" w:hAnsi="Wingdings" w:hint="default"/>
      </w:rPr>
    </w:lvl>
  </w:abstractNum>
  <w:abstractNum w:abstractNumId="18" w15:restartNumberingAfterBreak="0">
    <w:nsid w:val="3DC5698B"/>
    <w:multiLevelType w:val="hybridMultilevel"/>
    <w:tmpl w:val="5122E364"/>
    <w:lvl w:ilvl="0" w:tplc="C97C48C6">
      <w:start w:val="1"/>
      <w:numFmt w:val="upperLetter"/>
      <w:lvlText w:val="%1."/>
      <w:lvlJc w:val="left"/>
      <w:pPr>
        <w:ind w:left="720"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FCF183C"/>
    <w:multiLevelType w:val="hybridMultilevel"/>
    <w:tmpl w:val="C9847426"/>
    <w:lvl w:ilvl="0" w:tplc="FFFFFFFF">
      <w:start w:val="1"/>
      <w:numFmt w:val="upperLetter"/>
      <w:lvlText w:val="%1."/>
      <w:lvlJc w:val="left"/>
      <w:pPr>
        <w:ind w:left="720" w:hanging="36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44AB0944"/>
    <w:multiLevelType w:val="hybridMultilevel"/>
    <w:tmpl w:val="5F1644A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76404A7"/>
    <w:multiLevelType w:val="hybridMultilevel"/>
    <w:tmpl w:val="58A6510E"/>
    <w:lvl w:ilvl="0" w:tplc="73527DF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7F07CD2"/>
    <w:multiLevelType w:val="hybridMultilevel"/>
    <w:tmpl w:val="C32C15DE"/>
    <w:lvl w:ilvl="0" w:tplc="DA50BE3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CF92D8A"/>
    <w:multiLevelType w:val="hybridMultilevel"/>
    <w:tmpl w:val="9E165F52"/>
    <w:lvl w:ilvl="0" w:tplc="F8880CFA">
      <w:start w:val="2"/>
      <w:numFmt w:val="decimal"/>
      <w:lvlText w:val="%1."/>
      <w:lvlJc w:val="left"/>
      <w:pPr>
        <w:ind w:left="2028" w:hanging="368"/>
      </w:pPr>
      <w:rPr>
        <w:rFonts w:ascii="Palatino Linotype" w:eastAsia="Palatino Linotype" w:hAnsi="Palatino Linotype" w:cs="Palatino Linotype" w:hint="default"/>
        <w:b/>
        <w:bCs/>
        <w:spacing w:val="0"/>
        <w:w w:val="10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04371FE"/>
    <w:multiLevelType w:val="hybridMultilevel"/>
    <w:tmpl w:val="BD9EF90C"/>
    <w:lvl w:ilvl="0" w:tplc="E40AF84E">
      <w:numFmt w:val="bullet"/>
      <w:lvlText w:val=""/>
      <w:lvlJc w:val="left"/>
      <w:pPr>
        <w:ind w:left="2580" w:hanging="360"/>
      </w:pPr>
      <w:rPr>
        <w:rFonts w:ascii="Symbol" w:eastAsia="Symbol" w:hAnsi="Symbol" w:cs="Symbol" w:hint="default"/>
        <w:b w:val="0"/>
        <w:bCs w:val="0"/>
        <w:i w:val="0"/>
        <w:iCs w:val="0"/>
        <w:color w:val="2B2A29"/>
        <w:spacing w:val="0"/>
        <w:w w:val="100"/>
        <w:sz w:val="24"/>
        <w:szCs w:val="24"/>
        <w:lang w:val="en-US" w:eastAsia="en-US" w:bidi="ar-SA"/>
      </w:rPr>
    </w:lvl>
    <w:lvl w:ilvl="1" w:tplc="542C85B2">
      <w:numFmt w:val="bullet"/>
      <w:lvlText w:val="•"/>
      <w:lvlJc w:val="left"/>
      <w:pPr>
        <w:ind w:left="3480" w:hanging="360"/>
      </w:pPr>
      <w:rPr>
        <w:rFonts w:hint="default"/>
        <w:lang w:val="en-US" w:eastAsia="en-US" w:bidi="ar-SA"/>
      </w:rPr>
    </w:lvl>
    <w:lvl w:ilvl="2" w:tplc="773CC8A6">
      <w:numFmt w:val="bullet"/>
      <w:lvlText w:val="•"/>
      <w:lvlJc w:val="left"/>
      <w:pPr>
        <w:ind w:left="4380" w:hanging="360"/>
      </w:pPr>
      <w:rPr>
        <w:rFonts w:hint="default"/>
        <w:lang w:val="en-US" w:eastAsia="en-US" w:bidi="ar-SA"/>
      </w:rPr>
    </w:lvl>
    <w:lvl w:ilvl="3" w:tplc="33441426">
      <w:numFmt w:val="bullet"/>
      <w:lvlText w:val="•"/>
      <w:lvlJc w:val="left"/>
      <w:pPr>
        <w:ind w:left="5280" w:hanging="360"/>
      </w:pPr>
      <w:rPr>
        <w:rFonts w:hint="default"/>
        <w:lang w:val="en-US" w:eastAsia="en-US" w:bidi="ar-SA"/>
      </w:rPr>
    </w:lvl>
    <w:lvl w:ilvl="4" w:tplc="60A295DA">
      <w:numFmt w:val="bullet"/>
      <w:lvlText w:val="•"/>
      <w:lvlJc w:val="left"/>
      <w:pPr>
        <w:ind w:left="6180" w:hanging="360"/>
      </w:pPr>
      <w:rPr>
        <w:rFonts w:hint="default"/>
        <w:lang w:val="en-US" w:eastAsia="en-US" w:bidi="ar-SA"/>
      </w:rPr>
    </w:lvl>
    <w:lvl w:ilvl="5" w:tplc="392E2C34">
      <w:numFmt w:val="bullet"/>
      <w:lvlText w:val="•"/>
      <w:lvlJc w:val="left"/>
      <w:pPr>
        <w:ind w:left="7080" w:hanging="360"/>
      </w:pPr>
      <w:rPr>
        <w:rFonts w:hint="default"/>
        <w:lang w:val="en-US" w:eastAsia="en-US" w:bidi="ar-SA"/>
      </w:rPr>
    </w:lvl>
    <w:lvl w:ilvl="6" w:tplc="136C71BE">
      <w:numFmt w:val="bullet"/>
      <w:lvlText w:val="•"/>
      <w:lvlJc w:val="left"/>
      <w:pPr>
        <w:ind w:left="7980" w:hanging="360"/>
      </w:pPr>
      <w:rPr>
        <w:rFonts w:hint="default"/>
        <w:lang w:val="en-US" w:eastAsia="en-US" w:bidi="ar-SA"/>
      </w:rPr>
    </w:lvl>
    <w:lvl w:ilvl="7" w:tplc="0DBC3ECC">
      <w:numFmt w:val="bullet"/>
      <w:lvlText w:val="•"/>
      <w:lvlJc w:val="left"/>
      <w:pPr>
        <w:ind w:left="8880" w:hanging="360"/>
      </w:pPr>
      <w:rPr>
        <w:rFonts w:hint="default"/>
        <w:lang w:val="en-US" w:eastAsia="en-US" w:bidi="ar-SA"/>
      </w:rPr>
    </w:lvl>
    <w:lvl w:ilvl="8" w:tplc="704ED87E">
      <w:numFmt w:val="bullet"/>
      <w:lvlText w:val="•"/>
      <w:lvlJc w:val="left"/>
      <w:pPr>
        <w:ind w:left="9780" w:hanging="360"/>
      </w:pPr>
      <w:rPr>
        <w:rFonts w:hint="default"/>
        <w:lang w:val="en-US" w:eastAsia="en-US" w:bidi="ar-SA"/>
      </w:rPr>
    </w:lvl>
  </w:abstractNum>
  <w:abstractNum w:abstractNumId="25" w15:restartNumberingAfterBreak="0">
    <w:nsid w:val="59056F36"/>
    <w:multiLevelType w:val="hybridMultilevel"/>
    <w:tmpl w:val="B8784D86"/>
    <w:lvl w:ilvl="0" w:tplc="3162CDEE">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AA35FCC"/>
    <w:multiLevelType w:val="hybridMultilevel"/>
    <w:tmpl w:val="9364F7D0"/>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27" w15:restartNumberingAfterBreak="0">
    <w:nsid w:val="5DEE473C"/>
    <w:multiLevelType w:val="hybridMultilevel"/>
    <w:tmpl w:val="00C255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2A94085"/>
    <w:multiLevelType w:val="hybridMultilevel"/>
    <w:tmpl w:val="1A349858"/>
    <w:lvl w:ilvl="0" w:tplc="56C4F820">
      <w:start w:val="3"/>
      <w:numFmt w:val="lowerLetter"/>
      <w:lvlText w:val="%1."/>
      <w:lvlJc w:val="left"/>
      <w:pPr>
        <w:ind w:left="1080" w:hanging="360"/>
      </w:pPr>
      <w:rPr>
        <w:rFonts w:hint="default"/>
      </w:rPr>
    </w:lvl>
    <w:lvl w:ilvl="1" w:tplc="FFFFFFFF">
      <w:start w:val="1"/>
      <w:numFmt w:val="bullet"/>
      <w:lvlText w:val="o"/>
      <w:lvlJc w:val="left"/>
      <w:pPr>
        <w:ind w:left="1800" w:hanging="360"/>
      </w:pPr>
      <w:rPr>
        <w:rFonts w:ascii="Courier New" w:hAnsi="Courier New" w:cs="Courier New" w:hint="default"/>
      </w:rPr>
    </w:lvl>
    <w:lvl w:ilvl="2" w:tplc="FFFFFFFF">
      <w:start w:val="1"/>
      <w:numFmt w:val="bullet"/>
      <w:lvlText w:val=""/>
      <w:lvlJc w:val="left"/>
      <w:pPr>
        <w:ind w:left="2520" w:hanging="360"/>
      </w:pPr>
      <w:rPr>
        <w:rFonts w:ascii="Wingdings" w:hAnsi="Wingdings" w:hint="default"/>
      </w:rPr>
    </w:lvl>
    <w:lvl w:ilvl="3" w:tplc="FFFFFFFF">
      <w:start w:val="1"/>
      <w:numFmt w:val="bullet"/>
      <w:lvlText w:val=""/>
      <w:lvlJc w:val="left"/>
      <w:pPr>
        <w:ind w:left="3240" w:hanging="360"/>
      </w:pPr>
      <w:rPr>
        <w:rFonts w:ascii="Symbol" w:hAnsi="Symbol" w:hint="default"/>
      </w:rPr>
    </w:lvl>
    <w:lvl w:ilvl="4" w:tplc="FFFFFFFF">
      <w:start w:val="1"/>
      <w:numFmt w:val="bullet"/>
      <w:lvlText w:val="o"/>
      <w:lvlJc w:val="left"/>
      <w:pPr>
        <w:ind w:left="3960" w:hanging="360"/>
      </w:pPr>
      <w:rPr>
        <w:rFonts w:ascii="Courier New" w:hAnsi="Courier New" w:cs="Courier New" w:hint="default"/>
      </w:rPr>
    </w:lvl>
    <w:lvl w:ilvl="5" w:tplc="FFFFFFFF">
      <w:start w:val="1"/>
      <w:numFmt w:val="bullet"/>
      <w:lvlText w:val=""/>
      <w:lvlJc w:val="left"/>
      <w:pPr>
        <w:ind w:left="4680" w:hanging="360"/>
      </w:pPr>
      <w:rPr>
        <w:rFonts w:ascii="Wingdings" w:hAnsi="Wingdings" w:hint="default"/>
      </w:rPr>
    </w:lvl>
    <w:lvl w:ilvl="6" w:tplc="FFFFFFFF">
      <w:start w:val="1"/>
      <w:numFmt w:val="bullet"/>
      <w:lvlText w:val=""/>
      <w:lvlJc w:val="left"/>
      <w:pPr>
        <w:ind w:left="5400" w:hanging="360"/>
      </w:pPr>
      <w:rPr>
        <w:rFonts w:ascii="Symbol" w:hAnsi="Symbol" w:hint="default"/>
      </w:rPr>
    </w:lvl>
    <w:lvl w:ilvl="7" w:tplc="FFFFFFFF">
      <w:start w:val="1"/>
      <w:numFmt w:val="bullet"/>
      <w:lvlText w:val="o"/>
      <w:lvlJc w:val="left"/>
      <w:pPr>
        <w:ind w:left="6120" w:hanging="360"/>
      </w:pPr>
      <w:rPr>
        <w:rFonts w:ascii="Courier New" w:hAnsi="Courier New" w:cs="Courier New" w:hint="default"/>
      </w:rPr>
    </w:lvl>
    <w:lvl w:ilvl="8" w:tplc="FFFFFFFF">
      <w:start w:val="1"/>
      <w:numFmt w:val="bullet"/>
      <w:lvlText w:val=""/>
      <w:lvlJc w:val="left"/>
      <w:pPr>
        <w:ind w:left="6840" w:hanging="360"/>
      </w:pPr>
      <w:rPr>
        <w:rFonts w:ascii="Wingdings" w:hAnsi="Wingdings" w:hint="default"/>
      </w:rPr>
    </w:lvl>
  </w:abstractNum>
  <w:abstractNum w:abstractNumId="29" w15:restartNumberingAfterBreak="0">
    <w:nsid w:val="66F76BB6"/>
    <w:multiLevelType w:val="hybridMultilevel"/>
    <w:tmpl w:val="EA02FDBC"/>
    <w:lvl w:ilvl="0" w:tplc="659443C6">
      <w:start w:val="1"/>
      <w:numFmt w:val="decimal"/>
      <w:lvlText w:val="%1."/>
      <w:lvlJc w:val="left"/>
      <w:pPr>
        <w:ind w:left="2028" w:hanging="368"/>
      </w:pPr>
      <w:rPr>
        <w:rFonts w:ascii="Palatino Linotype" w:eastAsia="Palatino Linotype" w:hAnsi="Palatino Linotype" w:cs="Palatino Linotype" w:hint="default"/>
        <w:b/>
        <w:bCs/>
        <w:spacing w:val="0"/>
        <w:w w:val="100"/>
        <w:sz w:val="24"/>
        <w:szCs w:val="24"/>
        <w:lang w:val="en-US" w:eastAsia="en-US" w:bidi="ar-S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73820A9"/>
    <w:multiLevelType w:val="hybridMultilevel"/>
    <w:tmpl w:val="663EC38E"/>
    <w:lvl w:ilvl="0" w:tplc="0CB6FE8E">
      <w:start w:val="1"/>
      <w:numFmt w:val="lowerLetter"/>
      <w:lvlText w:val="%1."/>
      <w:lvlJc w:val="left"/>
      <w:pPr>
        <w:ind w:left="1080" w:hanging="360"/>
      </w:pPr>
      <w:rPr>
        <w:rFonts w:hint="default"/>
      </w:rPr>
    </w:lvl>
    <w:lvl w:ilvl="1" w:tplc="FFFFFFFF">
      <w:start w:val="1"/>
      <w:numFmt w:val="bullet"/>
      <w:lvlText w:val="o"/>
      <w:lvlJc w:val="left"/>
      <w:pPr>
        <w:ind w:left="1800" w:hanging="360"/>
      </w:pPr>
      <w:rPr>
        <w:rFonts w:ascii="Courier New" w:hAnsi="Courier New" w:cs="Courier New" w:hint="default"/>
      </w:rPr>
    </w:lvl>
    <w:lvl w:ilvl="2" w:tplc="FFFFFFFF">
      <w:start w:val="1"/>
      <w:numFmt w:val="bullet"/>
      <w:lvlText w:val=""/>
      <w:lvlJc w:val="left"/>
      <w:pPr>
        <w:ind w:left="2520" w:hanging="360"/>
      </w:pPr>
      <w:rPr>
        <w:rFonts w:ascii="Wingdings" w:hAnsi="Wingdings" w:hint="default"/>
      </w:rPr>
    </w:lvl>
    <w:lvl w:ilvl="3" w:tplc="FFFFFFFF">
      <w:start w:val="1"/>
      <w:numFmt w:val="bullet"/>
      <w:lvlText w:val=""/>
      <w:lvlJc w:val="left"/>
      <w:pPr>
        <w:ind w:left="3240" w:hanging="360"/>
      </w:pPr>
      <w:rPr>
        <w:rFonts w:ascii="Symbol" w:hAnsi="Symbol" w:hint="default"/>
      </w:rPr>
    </w:lvl>
    <w:lvl w:ilvl="4" w:tplc="FFFFFFFF">
      <w:start w:val="1"/>
      <w:numFmt w:val="bullet"/>
      <w:lvlText w:val="o"/>
      <w:lvlJc w:val="left"/>
      <w:pPr>
        <w:ind w:left="3960" w:hanging="360"/>
      </w:pPr>
      <w:rPr>
        <w:rFonts w:ascii="Courier New" w:hAnsi="Courier New" w:cs="Courier New" w:hint="default"/>
      </w:rPr>
    </w:lvl>
    <w:lvl w:ilvl="5" w:tplc="FFFFFFFF">
      <w:start w:val="1"/>
      <w:numFmt w:val="bullet"/>
      <w:lvlText w:val=""/>
      <w:lvlJc w:val="left"/>
      <w:pPr>
        <w:ind w:left="4680" w:hanging="360"/>
      </w:pPr>
      <w:rPr>
        <w:rFonts w:ascii="Wingdings" w:hAnsi="Wingdings" w:hint="default"/>
      </w:rPr>
    </w:lvl>
    <w:lvl w:ilvl="6" w:tplc="FFFFFFFF">
      <w:start w:val="1"/>
      <w:numFmt w:val="bullet"/>
      <w:lvlText w:val=""/>
      <w:lvlJc w:val="left"/>
      <w:pPr>
        <w:ind w:left="5400" w:hanging="360"/>
      </w:pPr>
      <w:rPr>
        <w:rFonts w:ascii="Symbol" w:hAnsi="Symbol" w:hint="default"/>
      </w:rPr>
    </w:lvl>
    <w:lvl w:ilvl="7" w:tplc="FFFFFFFF">
      <w:start w:val="1"/>
      <w:numFmt w:val="bullet"/>
      <w:lvlText w:val="o"/>
      <w:lvlJc w:val="left"/>
      <w:pPr>
        <w:ind w:left="6120" w:hanging="360"/>
      </w:pPr>
      <w:rPr>
        <w:rFonts w:ascii="Courier New" w:hAnsi="Courier New" w:cs="Courier New" w:hint="default"/>
      </w:rPr>
    </w:lvl>
    <w:lvl w:ilvl="8" w:tplc="FFFFFFFF">
      <w:start w:val="1"/>
      <w:numFmt w:val="bullet"/>
      <w:lvlText w:val=""/>
      <w:lvlJc w:val="left"/>
      <w:pPr>
        <w:ind w:left="6840" w:hanging="360"/>
      </w:pPr>
      <w:rPr>
        <w:rFonts w:ascii="Wingdings" w:hAnsi="Wingdings" w:hint="default"/>
      </w:rPr>
    </w:lvl>
  </w:abstractNum>
  <w:abstractNum w:abstractNumId="31" w15:restartNumberingAfterBreak="0">
    <w:nsid w:val="68351315"/>
    <w:multiLevelType w:val="hybridMultilevel"/>
    <w:tmpl w:val="91D639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9650C96"/>
    <w:multiLevelType w:val="hybridMultilevel"/>
    <w:tmpl w:val="906024B8"/>
    <w:lvl w:ilvl="0" w:tplc="C4AC9362">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3" w15:restartNumberingAfterBreak="0">
    <w:nsid w:val="6BF71F22"/>
    <w:multiLevelType w:val="hybridMultilevel"/>
    <w:tmpl w:val="3D7AE4A4"/>
    <w:lvl w:ilvl="0" w:tplc="30E63C4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2B67A14"/>
    <w:multiLevelType w:val="hybridMultilevel"/>
    <w:tmpl w:val="09C2990C"/>
    <w:lvl w:ilvl="0" w:tplc="D936959A">
      <w:start w:val="1"/>
      <w:numFmt w:val="upperLetter"/>
      <w:lvlText w:val="%1."/>
      <w:lvlJc w:val="left"/>
      <w:pPr>
        <w:ind w:left="2520" w:hanging="360"/>
      </w:pPr>
      <w:rPr>
        <w:rFonts w:hint="default"/>
        <w:i w:val="0"/>
        <w:iCs/>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35" w15:restartNumberingAfterBreak="0">
    <w:nsid w:val="76416962"/>
    <w:multiLevelType w:val="hybridMultilevel"/>
    <w:tmpl w:val="BB72B3A2"/>
    <w:lvl w:ilvl="0" w:tplc="04090017">
      <w:start w:val="1"/>
      <w:numFmt w:val="lowerLetter"/>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16cid:durableId="1901089377">
    <w:abstractNumId w:val="10"/>
  </w:num>
  <w:num w:numId="2" w16cid:durableId="262807659">
    <w:abstractNumId w:val="29"/>
  </w:num>
  <w:num w:numId="3" w16cid:durableId="362708455">
    <w:abstractNumId w:val="23"/>
  </w:num>
  <w:num w:numId="4" w16cid:durableId="510921787">
    <w:abstractNumId w:val="32"/>
  </w:num>
  <w:num w:numId="5" w16cid:durableId="1496724156">
    <w:abstractNumId w:val="0"/>
  </w:num>
  <w:num w:numId="6" w16cid:durableId="1694837728">
    <w:abstractNumId w:val="22"/>
  </w:num>
  <w:num w:numId="7" w16cid:durableId="1555385933">
    <w:abstractNumId w:val="5"/>
  </w:num>
  <w:num w:numId="8" w16cid:durableId="2142377931">
    <w:abstractNumId w:val="6"/>
  </w:num>
  <w:num w:numId="9" w16cid:durableId="418063367">
    <w:abstractNumId w:val="11"/>
  </w:num>
  <w:num w:numId="10" w16cid:durableId="1886912639">
    <w:abstractNumId w:val="12"/>
  </w:num>
  <w:num w:numId="11" w16cid:durableId="1018969233">
    <w:abstractNumId w:val="14"/>
  </w:num>
  <w:num w:numId="12" w16cid:durableId="1026641806">
    <w:abstractNumId w:val="21"/>
  </w:num>
  <w:num w:numId="13" w16cid:durableId="1189946136">
    <w:abstractNumId w:val="14"/>
  </w:num>
  <w:num w:numId="14" w16cid:durableId="1541357415">
    <w:abstractNumId w:val="25"/>
  </w:num>
  <w:num w:numId="15" w16cid:durableId="1380086388">
    <w:abstractNumId w:val="7"/>
  </w:num>
  <w:num w:numId="16" w16cid:durableId="1109472694">
    <w:abstractNumId w:val="26"/>
  </w:num>
  <w:num w:numId="17" w16cid:durableId="837036086">
    <w:abstractNumId w:val="18"/>
  </w:num>
  <w:num w:numId="18" w16cid:durableId="1222719166">
    <w:abstractNumId w:val="27"/>
  </w:num>
  <w:num w:numId="19" w16cid:durableId="1238783720">
    <w:abstractNumId w:val="33"/>
  </w:num>
  <w:num w:numId="20" w16cid:durableId="1395545462">
    <w:abstractNumId w:val="20"/>
  </w:num>
  <w:num w:numId="21" w16cid:durableId="1727679486">
    <w:abstractNumId w:val="30"/>
  </w:num>
  <w:num w:numId="22" w16cid:durableId="340083679">
    <w:abstractNumId w:val="17"/>
  </w:num>
  <w:num w:numId="23" w16cid:durableId="1967545931">
    <w:abstractNumId w:val="28"/>
  </w:num>
  <w:num w:numId="24" w16cid:durableId="1583758757">
    <w:abstractNumId w:val="9"/>
  </w:num>
  <w:num w:numId="25" w16cid:durableId="1986006449">
    <w:abstractNumId w:val="19"/>
  </w:num>
  <w:num w:numId="26" w16cid:durableId="2033415525">
    <w:abstractNumId w:val="15"/>
  </w:num>
  <w:num w:numId="27" w16cid:durableId="214204245">
    <w:abstractNumId w:val="4"/>
  </w:num>
  <w:num w:numId="28" w16cid:durableId="347802402">
    <w:abstractNumId w:val="3"/>
  </w:num>
  <w:num w:numId="29" w16cid:durableId="290474925">
    <w:abstractNumId w:val="24"/>
  </w:num>
  <w:num w:numId="30" w16cid:durableId="373622333">
    <w:abstractNumId w:val="1"/>
  </w:num>
  <w:num w:numId="31" w16cid:durableId="641884031">
    <w:abstractNumId w:val="31"/>
  </w:num>
  <w:num w:numId="32" w16cid:durableId="1354721449">
    <w:abstractNumId w:val="2"/>
  </w:num>
  <w:num w:numId="33" w16cid:durableId="889266875">
    <w:abstractNumId w:val="13"/>
  </w:num>
  <w:num w:numId="34" w16cid:durableId="1236085683">
    <w:abstractNumId w:val="16"/>
  </w:num>
  <w:num w:numId="35" w16cid:durableId="1853059819">
    <w:abstractNumId w:val="35"/>
  </w:num>
  <w:num w:numId="36" w16cid:durableId="934245945">
    <w:abstractNumId w:val="8"/>
  </w:num>
  <w:num w:numId="37" w16cid:durableId="155654830">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7CE7"/>
    <w:rsid w:val="0000009F"/>
    <w:rsid w:val="000003C1"/>
    <w:rsid w:val="00001FEB"/>
    <w:rsid w:val="00002686"/>
    <w:rsid w:val="00002F1D"/>
    <w:rsid w:val="00003426"/>
    <w:rsid w:val="000038E6"/>
    <w:rsid w:val="00004213"/>
    <w:rsid w:val="00004697"/>
    <w:rsid w:val="00004AED"/>
    <w:rsid w:val="00005539"/>
    <w:rsid w:val="00006427"/>
    <w:rsid w:val="00006F9B"/>
    <w:rsid w:val="000073D3"/>
    <w:rsid w:val="000076D8"/>
    <w:rsid w:val="00007A01"/>
    <w:rsid w:val="00011A2E"/>
    <w:rsid w:val="00011B40"/>
    <w:rsid w:val="000123F3"/>
    <w:rsid w:val="00012B92"/>
    <w:rsid w:val="00013A6C"/>
    <w:rsid w:val="00013E58"/>
    <w:rsid w:val="00014363"/>
    <w:rsid w:val="00014461"/>
    <w:rsid w:val="00014B24"/>
    <w:rsid w:val="00014F90"/>
    <w:rsid w:val="000151DF"/>
    <w:rsid w:val="00016291"/>
    <w:rsid w:val="000162E0"/>
    <w:rsid w:val="00016793"/>
    <w:rsid w:val="000167FB"/>
    <w:rsid w:val="00016821"/>
    <w:rsid w:val="00016998"/>
    <w:rsid w:val="00016A29"/>
    <w:rsid w:val="000175B0"/>
    <w:rsid w:val="00017779"/>
    <w:rsid w:val="00017C02"/>
    <w:rsid w:val="00017E04"/>
    <w:rsid w:val="00020BEF"/>
    <w:rsid w:val="00020F7F"/>
    <w:rsid w:val="00020FAF"/>
    <w:rsid w:val="00021B4D"/>
    <w:rsid w:val="00021D96"/>
    <w:rsid w:val="0002247E"/>
    <w:rsid w:val="00022558"/>
    <w:rsid w:val="00023134"/>
    <w:rsid w:val="0002317F"/>
    <w:rsid w:val="000235AF"/>
    <w:rsid w:val="000236CE"/>
    <w:rsid w:val="00023B10"/>
    <w:rsid w:val="00023EDC"/>
    <w:rsid w:val="00024C50"/>
    <w:rsid w:val="00024C53"/>
    <w:rsid w:val="000259E8"/>
    <w:rsid w:val="00025B26"/>
    <w:rsid w:val="00026C97"/>
    <w:rsid w:val="0002710A"/>
    <w:rsid w:val="00027347"/>
    <w:rsid w:val="00027586"/>
    <w:rsid w:val="00030312"/>
    <w:rsid w:val="00030A16"/>
    <w:rsid w:val="00030B1C"/>
    <w:rsid w:val="00030E6D"/>
    <w:rsid w:val="000315BF"/>
    <w:rsid w:val="0003191F"/>
    <w:rsid w:val="0003262E"/>
    <w:rsid w:val="000327F2"/>
    <w:rsid w:val="00033C5D"/>
    <w:rsid w:val="00034666"/>
    <w:rsid w:val="00037C15"/>
    <w:rsid w:val="0004082A"/>
    <w:rsid w:val="00040ABD"/>
    <w:rsid w:val="00040C3E"/>
    <w:rsid w:val="00040D44"/>
    <w:rsid w:val="00041D06"/>
    <w:rsid w:val="00041E95"/>
    <w:rsid w:val="0004231F"/>
    <w:rsid w:val="000423FF"/>
    <w:rsid w:val="00042FDE"/>
    <w:rsid w:val="00043AB5"/>
    <w:rsid w:val="00044069"/>
    <w:rsid w:val="00044204"/>
    <w:rsid w:val="00044439"/>
    <w:rsid w:val="00044990"/>
    <w:rsid w:val="00044CC7"/>
    <w:rsid w:val="000457AE"/>
    <w:rsid w:val="000457E4"/>
    <w:rsid w:val="00045BF2"/>
    <w:rsid w:val="000461BF"/>
    <w:rsid w:val="000461F3"/>
    <w:rsid w:val="0004640B"/>
    <w:rsid w:val="00046480"/>
    <w:rsid w:val="00046A39"/>
    <w:rsid w:val="00046DA8"/>
    <w:rsid w:val="00047983"/>
    <w:rsid w:val="00047AD0"/>
    <w:rsid w:val="00047C70"/>
    <w:rsid w:val="000502AA"/>
    <w:rsid w:val="000502B1"/>
    <w:rsid w:val="000514EE"/>
    <w:rsid w:val="00051EAE"/>
    <w:rsid w:val="00052748"/>
    <w:rsid w:val="0005308D"/>
    <w:rsid w:val="00053249"/>
    <w:rsid w:val="00053789"/>
    <w:rsid w:val="00053CF0"/>
    <w:rsid w:val="00053FA8"/>
    <w:rsid w:val="0005457E"/>
    <w:rsid w:val="00054762"/>
    <w:rsid w:val="000548A3"/>
    <w:rsid w:val="00054F63"/>
    <w:rsid w:val="000556EA"/>
    <w:rsid w:val="00055989"/>
    <w:rsid w:val="00056349"/>
    <w:rsid w:val="0005692F"/>
    <w:rsid w:val="000617A6"/>
    <w:rsid w:val="00061E08"/>
    <w:rsid w:val="00062B83"/>
    <w:rsid w:val="00063DFC"/>
    <w:rsid w:val="00064806"/>
    <w:rsid w:val="00064E61"/>
    <w:rsid w:val="00065836"/>
    <w:rsid w:val="00065B40"/>
    <w:rsid w:val="00067217"/>
    <w:rsid w:val="00067B27"/>
    <w:rsid w:val="00070FAF"/>
    <w:rsid w:val="00071046"/>
    <w:rsid w:val="0007156C"/>
    <w:rsid w:val="000716D9"/>
    <w:rsid w:val="00071A34"/>
    <w:rsid w:val="00071C53"/>
    <w:rsid w:val="00071EBD"/>
    <w:rsid w:val="000721DA"/>
    <w:rsid w:val="00072924"/>
    <w:rsid w:val="00072D53"/>
    <w:rsid w:val="000730E4"/>
    <w:rsid w:val="00073181"/>
    <w:rsid w:val="000736C4"/>
    <w:rsid w:val="00073DB1"/>
    <w:rsid w:val="00074515"/>
    <w:rsid w:val="00075263"/>
    <w:rsid w:val="00075E9E"/>
    <w:rsid w:val="00076D10"/>
    <w:rsid w:val="00076EE4"/>
    <w:rsid w:val="00080B3C"/>
    <w:rsid w:val="00081064"/>
    <w:rsid w:val="0008124C"/>
    <w:rsid w:val="00081F87"/>
    <w:rsid w:val="000826CF"/>
    <w:rsid w:val="00082C26"/>
    <w:rsid w:val="00083002"/>
    <w:rsid w:val="00083925"/>
    <w:rsid w:val="00085308"/>
    <w:rsid w:val="00085D6A"/>
    <w:rsid w:val="00086C72"/>
    <w:rsid w:val="00087A25"/>
    <w:rsid w:val="00087B22"/>
    <w:rsid w:val="00090970"/>
    <w:rsid w:val="000909AC"/>
    <w:rsid w:val="0009118B"/>
    <w:rsid w:val="00091525"/>
    <w:rsid w:val="00093781"/>
    <w:rsid w:val="00094089"/>
    <w:rsid w:val="0009668D"/>
    <w:rsid w:val="000A01B4"/>
    <w:rsid w:val="000A0BB3"/>
    <w:rsid w:val="000A0DDA"/>
    <w:rsid w:val="000A1212"/>
    <w:rsid w:val="000A1520"/>
    <w:rsid w:val="000A1DDE"/>
    <w:rsid w:val="000A3E8C"/>
    <w:rsid w:val="000A3FFE"/>
    <w:rsid w:val="000A40E6"/>
    <w:rsid w:val="000A41A2"/>
    <w:rsid w:val="000A438E"/>
    <w:rsid w:val="000A4452"/>
    <w:rsid w:val="000A4484"/>
    <w:rsid w:val="000A4BF6"/>
    <w:rsid w:val="000A4C36"/>
    <w:rsid w:val="000A50DF"/>
    <w:rsid w:val="000A5CB0"/>
    <w:rsid w:val="000A5FD0"/>
    <w:rsid w:val="000A608D"/>
    <w:rsid w:val="000A6482"/>
    <w:rsid w:val="000A7B02"/>
    <w:rsid w:val="000B0582"/>
    <w:rsid w:val="000B0AC4"/>
    <w:rsid w:val="000B11CF"/>
    <w:rsid w:val="000B1753"/>
    <w:rsid w:val="000B2296"/>
    <w:rsid w:val="000B31AC"/>
    <w:rsid w:val="000B3531"/>
    <w:rsid w:val="000B526D"/>
    <w:rsid w:val="000B5488"/>
    <w:rsid w:val="000B5D6D"/>
    <w:rsid w:val="000B6766"/>
    <w:rsid w:val="000B6D52"/>
    <w:rsid w:val="000B7413"/>
    <w:rsid w:val="000B7745"/>
    <w:rsid w:val="000B7B59"/>
    <w:rsid w:val="000B7E59"/>
    <w:rsid w:val="000C0313"/>
    <w:rsid w:val="000C031B"/>
    <w:rsid w:val="000C0A67"/>
    <w:rsid w:val="000C17F8"/>
    <w:rsid w:val="000C1C69"/>
    <w:rsid w:val="000C3810"/>
    <w:rsid w:val="000C3931"/>
    <w:rsid w:val="000C4C6B"/>
    <w:rsid w:val="000C5AC8"/>
    <w:rsid w:val="000C70E3"/>
    <w:rsid w:val="000C7C8C"/>
    <w:rsid w:val="000C7E77"/>
    <w:rsid w:val="000D0140"/>
    <w:rsid w:val="000D0F32"/>
    <w:rsid w:val="000D0F98"/>
    <w:rsid w:val="000D1428"/>
    <w:rsid w:val="000D1675"/>
    <w:rsid w:val="000D17C6"/>
    <w:rsid w:val="000D2002"/>
    <w:rsid w:val="000D2D17"/>
    <w:rsid w:val="000D2E24"/>
    <w:rsid w:val="000D3023"/>
    <w:rsid w:val="000D3289"/>
    <w:rsid w:val="000D4362"/>
    <w:rsid w:val="000D45AE"/>
    <w:rsid w:val="000D45D4"/>
    <w:rsid w:val="000D50ED"/>
    <w:rsid w:val="000D58ED"/>
    <w:rsid w:val="000D64F1"/>
    <w:rsid w:val="000D691F"/>
    <w:rsid w:val="000D7EB7"/>
    <w:rsid w:val="000E07D5"/>
    <w:rsid w:val="000E0942"/>
    <w:rsid w:val="000E0B48"/>
    <w:rsid w:val="000E0E3E"/>
    <w:rsid w:val="000E0E86"/>
    <w:rsid w:val="000E103D"/>
    <w:rsid w:val="000E1299"/>
    <w:rsid w:val="000E1326"/>
    <w:rsid w:val="000E13E7"/>
    <w:rsid w:val="000E1CC5"/>
    <w:rsid w:val="000E21E1"/>
    <w:rsid w:val="000E2264"/>
    <w:rsid w:val="000E28C2"/>
    <w:rsid w:val="000E28FC"/>
    <w:rsid w:val="000E2E4D"/>
    <w:rsid w:val="000E31C5"/>
    <w:rsid w:val="000E46BF"/>
    <w:rsid w:val="000E4EDF"/>
    <w:rsid w:val="000E53AF"/>
    <w:rsid w:val="000E594E"/>
    <w:rsid w:val="000E606D"/>
    <w:rsid w:val="000E6E6B"/>
    <w:rsid w:val="000E751A"/>
    <w:rsid w:val="000F0126"/>
    <w:rsid w:val="000F0A00"/>
    <w:rsid w:val="000F0A5F"/>
    <w:rsid w:val="000F0AE1"/>
    <w:rsid w:val="000F157D"/>
    <w:rsid w:val="000F1829"/>
    <w:rsid w:val="000F249E"/>
    <w:rsid w:val="000F2FA3"/>
    <w:rsid w:val="000F31BA"/>
    <w:rsid w:val="000F4ED8"/>
    <w:rsid w:val="000F5550"/>
    <w:rsid w:val="000F5948"/>
    <w:rsid w:val="000F6A6C"/>
    <w:rsid w:val="000F6A7C"/>
    <w:rsid w:val="000F6C35"/>
    <w:rsid w:val="000F7101"/>
    <w:rsid w:val="000F7AFB"/>
    <w:rsid w:val="000F7DC1"/>
    <w:rsid w:val="00100622"/>
    <w:rsid w:val="00100F69"/>
    <w:rsid w:val="00101A79"/>
    <w:rsid w:val="001020EC"/>
    <w:rsid w:val="0010243A"/>
    <w:rsid w:val="00102995"/>
    <w:rsid w:val="00102F69"/>
    <w:rsid w:val="00103C63"/>
    <w:rsid w:val="0010527F"/>
    <w:rsid w:val="0010557A"/>
    <w:rsid w:val="00105663"/>
    <w:rsid w:val="001056F2"/>
    <w:rsid w:val="00105D22"/>
    <w:rsid w:val="001062B1"/>
    <w:rsid w:val="00106ABC"/>
    <w:rsid w:val="001070BE"/>
    <w:rsid w:val="00107A8A"/>
    <w:rsid w:val="00110455"/>
    <w:rsid w:val="00110B07"/>
    <w:rsid w:val="00112C6D"/>
    <w:rsid w:val="00113ED2"/>
    <w:rsid w:val="0011427E"/>
    <w:rsid w:val="00114E2A"/>
    <w:rsid w:val="001157FF"/>
    <w:rsid w:val="00115FD6"/>
    <w:rsid w:val="00116FA5"/>
    <w:rsid w:val="001170E4"/>
    <w:rsid w:val="00117F91"/>
    <w:rsid w:val="00120BD1"/>
    <w:rsid w:val="00120E04"/>
    <w:rsid w:val="0012208E"/>
    <w:rsid w:val="001224E0"/>
    <w:rsid w:val="00122752"/>
    <w:rsid w:val="00122873"/>
    <w:rsid w:val="001228D5"/>
    <w:rsid w:val="001228EA"/>
    <w:rsid w:val="00122CCD"/>
    <w:rsid w:val="00123B29"/>
    <w:rsid w:val="00123E9E"/>
    <w:rsid w:val="0012413B"/>
    <w:rsid w:val="00124E49"/>
    <w:rsid w:val="00125A1B"/>
    <w:rsid w:val="00125CD1"/>
    <w:rsid w:val="00126350"/>
    <w:rsid w:val="00126409"/>
    <w:rsid w:val="00126A10"/>
    <w:rsid w:val="00126C4D"/>
    <w:rsid w:val="00127AD4"/>
    <w:rsid w:val="00130349"/>
    <w:rsid w:val="00130CD3"/>
    <w:rsid w:val="00130E8F"/>
    <w:rsid w:val="00131A76"/>
    <w:rsid w:val="00132202"/>
    <w:rsid w:val="001323B8"/>
    <w:rsid w:val="00132900"/>
    <w:rsid w:val="00132ABA"/>
    <w:rsid w:val="00132E6A"/>
    <w:rsid w:val="0013397A"/>
    <w:rsid w:val="0013495A"/>
    <w:rsid w:val="001355E1"/>
    <w:rsid w:val="00135760"/>
    <w:rsid w:val="00135AA3"/>
    <w:rsid w:val="001360F5"/>
    <w:rsid w:val="001369E5"/>
    <w:rsid w:val="00136A1F"/>
    <w:rsid w:val="00137081"/>
    <w:rsid w:val="0013753B"/>
    <w:rsid w:val="00137CE7"/>
    <w:rsid w:val="001401EE"/>
    <w:rsid w:val="00140ADE"/>
    <w:rsid w:val="00140D68"/>
    <w:rsid w:val="00141266"/>
    <w:rsid w:val="001416DA"/>
    <w:rsid w:val="001428ED"/>
    <w:rsid w:val="00142901"/>
    <w:rsid w:val="00142AC6"/>
    <w:rsid w:val="00142B4E"/>
    <w:rsid w:val="00142C76"/>
    <w:rsid w:val="00142FAE"/>
    <w:rsid w:val="00143004"/>
    <w:rsid w:val="00143B40"/>
    <w:rsid w:val="00143B43"/>
    <w:rsid w:val="00143ED3"/>
    <w:rsid w:val="001445CA"/>
    <w:rsid w:val="00144FAD"/>
    <w:rsid w:val="00145562"/>
    <w:rsid w:val="00145A14"/>
    <w:rsid w:val="001460C2"/>
    <w:rsid w:val="00146D6B"/>
    <w:rsid w:val="001475E7"/>
    <w:rsid w:val="00150157"/>
    <w:rsid w:val="001508CB"/>
    <w:rsid w:val="00150FD6"/>
    <w:rsid w:val="00151424"/>
    <w:rsid w:val="00151AAD"/>
    <w:rsid w:val="00151B7C"/>
    <w:rsid w:val="00152506"/>
    <w:rsid w:val="00152E59"/>
    <w:rsid w:val="00153741"/>
    <w:rsid w:val="001539FC"/>
    <w:rsid w:val="00153BD0"/>
    <w:rsid w:val="00153D18"/>
    <w:rsid w:val="001547BD"/>
    <w:rsid w:val="00154B7A"/>
    <w:rsid w:val="001552B8"/>
    <w:rsid w:val="00155980"/>
    <w:rsid w:val="00156071"/>
    <w:rsid w:val="00157990"/>
    <w:rsid w:val="001579A2"/>
    <w:rsid w:val="001603A0"/>
    <w:rsid w:val="0016055E"/>
    <w:rsid w:val="0016072A"/>
    <w:rsid w:val="001620C0"/>
    <w:rsid w:val="00163AF7"/>
    <w:rsid w:val="00164A77"/>
    <w:rsid w:val="00166380"/>
    <w:rsid w:val="001666D9"/>
    <w:rsid w:val="0016774C"/>
    <w:rsid w:val="00170129"/>
    <w:rsid w:val="00170688"/>
    <w:rsid w:val="001717EB"/>
    <w:rsid w:val="0017241E"/>
    <w:rsid w:val="00172740"/>
    <w:rsid w:val="001732BE"/>
    <w:rsid w:val="00173323"/>
    <w:rsid w:val="00173B80"/>
    <w:rsid w:val="001744FD"/>
    <w:rsid w:val="0017542D"/>
    <w:rsid w:val="00175C50"/>
    <w:rsid w:val="00175DCF"/>
    <w:rsid w:val="00176E70"/>
    <w:rsid w:val="00177144"/>
    <w:rsid w:val="00177D36"/>
    <w:rsid w:val="00177DDF"/>
    <w:rsid w:val="00177DFC"/>
    <w:rsid w:val="00180113"/>
    <w:rsid w:val="00180A18"/>
    <w:rsid w:val="00181123"/>
    <w:rsid w:val="001817B0"/>
    <w:rsid w:val="00181CB7"/>
    <w:rsid w:val="00182CAD"/>
    <w:rsid w:val="00183ABA"/>
    <w:rsid w:val="001843C1"/>
    <w:rsid w:val="00184833"/>
    <w:rsid w:val="001851EF"/>
    <w:rsid w:val="00185550"/>
    <w:rsid w:val="0018612F"/>
    <w:rsid w:val="0018657F"/>
    <w:rsid w:val="0018676D"/>
    <w:rsid w:val="00186A8F"/>
    <w:rsid w:val="0018742C"/>
    <w:rsid w:val="00187DE1"/>
    <w:rsid w:val="001902F5"/>
    <w:rsid w:val="00190ADE"/>
    <w:rsid w:val="00191245"/>
    <w:rsid w:val="00191DCB"/>
    <w:rsid w:val="00192284"/>
    <w:rsid w:val="00192458"/>
    <w:rsid w:val="001926F4"/>
    <w:rsid w:val="00192787"/>
    <w:rsid w:val="0019405A"/>
    <w:rsid w:val="00194401"/>
    <w:rsid w:val="001952E0"/>
    <w:rsid w:val="001960A9"/>
    <w:rsid w:val="00196FD7"/>
    <w:rsid w:val="00196FEB"/>
    <w:rsid w:val="00197915"/>
    <w:rsid w:val="00197C53"/>
    <w:rsid w:val="001A08A3"/>
    <w:rsid w:val="001A131B"/>
    <w:rsid w:val="001A1671"/>
    <w:rsid w:val="001A1684"/>
    <w:rsid w:val="001A1767"/>
    <w:rsid w:val="001A1C24"/>
    <w:rsid w:val="001A201C"/>
    <w:rsid w:val="001A239A"/>
    <w:rsid w:val="001A26A0"/>
    <w:rsid w:val="001A2BBC"/>
    <w:rsid w:val="001A33A4"/>
    <w:rsid w:val="001A383A"/>
    <w:rsid w:val="001A46C7"/>
    <w:rsid w:val="001A4C71"/>
    <w:rsid w:val="001A509D"/>
    <w:rsid w:val="001A6198"/>
    <w:rsid w:val="001A69AA"/>
    <w:rsid w:val="001A6AF9"/>
    <w:rsid w:val="001A6C1C"/>
    <w:rsid w:val="001A7030"/>
    <w:rsid w:val="001A7034"/>
    <w:rsid w:val="001A71DC"/>
    <w:rsid w:val="001A7365"/>
    <w:rsid w:val="001B0658"/>
    <w:rsid w:val="001B07B8"/>
    <w:rsid w:val="001B14E7"/>
    <w:rsid w:val="001B17D8"/>
    <w:rsid w:val="001B1BA4"/>
    <w:rsid w:val="001B26A1"/>
    <w:rsid w:val="001B2A43"/>
    <w:rsid w:val="001B3B1F"/>
    <w:rsid w:val="001B45CE"/>
    <w:rsid w:val="001B4B0B"/>
    <w:rsid w:val="001B5122"/>
    <w:rsid w:val="001B6CD0"/>
    <w:rsid w:val="001B70D6"/>
    <w:rsid w:val="001B7661"/>
    <w:rsid w:val="001B7FC8"/>
    <w:rsid w:val="001C0043"/>
    <w:rsid w:val="001C00F4"/>
    <w:rsid w:val="001C0A64"/>
    <w:rsid w:val="001C10B3"/>
    <w:rsid w:val="001C147A"/>
    <w:rsid w:val="001C14A6"/>
    <w:rsid w:val="001C18A3"/>
    <w:rsid w:val="001C1B41"/>
    <w:rsid w:val="001C2506"/>
    <w:rsid w:val="001C30A8"/>
    <w:rsid w:val="001C5204"/>
    <w:rsid w:val="001C5283"/>
    <w:rsid w:val="001C54A5"/>
    <w:rsid w:val="001C57A1"/>
    <w:rsid w:val="001C5E3B"/>
    <w:rsid w:val="001C5FA9"/>
    <w:rsid w:val="001C6205"/>
    <w:rsid w:val="001C650E"/>
    <w:rsid w:val="001C65F7"/>
    <w:rsid w:val="001C6D41"/>
    <w:rsid w:val="001C79DC"/>
    <w:rsid w:val="001D0275"/>
    <w:rsid w:val="001D0AE7"/>
    <w:rsid w:val="001D0E99"/>
    <w:rsid w:val="001D1855"/>
    <w:rsid w:val="001D1931"/>
    <w:rsid w:val="001D1A93"/>
    <w:rsid w:val="001D1FF6"/>
    <w:rsid w:val="001D2B7F"/>
    <w:rsid w:val="001D2CFD"/>
    <w:rsid w:val="001D2EE0"/>
    <w:rsid w:val="001D2EE6"/>
    <w:rsid w:val="001D2F3E"/>
    <w:rsid w:val="001D32B3"/>
    <w:rsid w:val="001D4A1E"/>
    <w:rsid w:val="001D4F81"/>
    <w:rsid w:val="001D5253"/>
    <w:rsid w:val="001D5B78"/>
    <w:rsid w:val="001D5CCF"/>
    <w:rsid w:val="001D5D8B"/>
    <w:rsid w:val="001D6E2E"/>
    <w:rsid w:val="001D7BAB"/>
    <w:rsid w:val="001E0082"/>
    <w:rsid w:val="001E0179"/>
    <w:rsid w:val="001E074E"/>
    <w:rsid w:val="001E10A9"/>
    <w:rsid w:val="001E15F8"/>
    <w:rsid w:val="001E1B79"/>
    <w:rsid w:val="001E2579"/>
    <w:rsid w:val="001E40C0"/>
    <w:rsid w:val="001E5B4C"/>
    <w:rsid w:val="001E626F"/>
    <w:rsid w:val="001E63BD"/>
    <w:rsid w:val="001E67E9"/>
    <w:rsid w:val="001E6A6F"/>
    <w:rsid w:val="001E6CF8"/>
    <w:rsid w:val="001E6E7E"/>
    <w:rsid w:val="001E6FF2"/>
    <w:rsid w:val="001E788D"/>
    <w:rsid w:val="001F0BE7"/>
    <w:rsid w:val="001F1422"/>
    <w:rsid w:val="001F175D"/>
    <w:rsid w:val="001F1F63"/>
    <w:rsid w:val="001F2846"/>
    <w:rsid w:val="001F2BAB"/>
    <w:rsid w:val="001F3BC1"/>
    <w:rsid w:val="001F3D74"/>
    <w:rsid w:val="001F3DAE"/>
    <w:rsid w:val="001F420B"/>
    <w:rsid w:val="001F4289"/>
    <w:rsid w:val="001F5329"/>
    <w:rsid w:val="001F54E1"/>
    <w:rsid w:val="001F54E2"/>
    <w:rsid w:val="001F5A33"/>
    <w:rsid w:val="001F5E84"/>
    <w:rsid w:val="001F6AA8"/>
    <w:rsid w:val="001F7239"/>
    <w:rsid w:val="001F743E"/>
    <w:rsid w:val="001F7C53"/>
    <w:rsid w:val="00200457"/>
    <w:rsid w:val="0020049A"/>
    <w:rsid w:val="00200AAC"/>
    <w:rsid w:val="002014AC"/>
    <w:rsid w:val="002016C4"/>
    <w:rsid w:val="0020191A"/>
    <w:rsid w:val="002029F9"/>
    <w:rsid w:val="00203190"/>
    <w:rsid w:val="002034F9"/>
    <w:rsid w:val="002035B0"/>
    <w:rsid w:val="00204DC6"/>
    <w:rsid w:val="0020513F"/>
    <w:rsid w:val="00205140"/>
    <w:rsid w:val="002057CD"/>
    <w:rsid w:val="002059EB"/>
    <w:rsid w:val="002072FE"/>
    <w:rsid w:val="002073A0"/>
    <w:rsid w:val="002078EF"/>
    <w:rsid w:val="00207C67"/>
    <w:rsid w:val="0021174D"/>
    <w:rsid w:val="0021222C"/>
    <w:rsid w:val="00212794"/>
    <w:rsid w:val="00213E6E"/>
    <w:rsid w:val="00214A67"/>
    <w:rsid w:val="00214FD3"/>
    <w:rsid w:val="00215112"/>
    <w:rsid w:val="00215164"/>
    <w:rsid w:val="0021523A"/>
    <w:rsid w:val="00215635"/>
    <w:rsid w:val="0021568D"/>
    <w:rsid w:val="002163E2"/>
    <w:rsid w:val="00216413"/>
    <w:rsid w:val="00216A63"/>
    <w:rsid w:val="0021743C"/>
    <w:rsid w:val="002176C5"/>
    <w:rsid w:val="00217798"/>
    <w:rsid w:val="00217C3B"/>
    <w:rsid w:val="00217EEF"/>
    <w:rsid w:val="00217F8D"/>
    <w:rsid w:val="00220753"/>
    <w:rsid w:val="00220784"/>
    <w:rsid w:val="0022184D"/>
    <w:rsid w:val="002224EC"/>
    <w:rsid w:val="0022271F"/>
    <w:rsid w:val="00222DE7"/>
    <w:rsid w:val="00222E0C"/>
    <w:rsid w:val="002231DF"/>
    <w:rsid w:val="00223E7B"/>
    <w:rsid w:val="00224DD9"/>
    <w:rsid w:val="00225431"/>
    <w:rsid w:val="0022591B"/>
    <w:rsid w:val="002259A4"/>
    <w:rsid w:val="00225C86"/>
    <w:rsid w:val="0022600D"/>
    <w:rsid w:val="002268D0"/>
    <w:rsid w:val="00226E9B"/>
    <w:rsid w:val="00226F20"/>
    <w:rsid w:val="00227724"/>
    <w:rsid w:val="0022A882"/>
    <w:rsid w:val="0023011A"/>
    <w:rsid w:val="002302DB"/>
    <w:rsid w:val="00230886"/>
    <w:rsid w:val="00230C2C"/>
    <w:rsid w:val="00230CC3"/>
    <w:rsid w:val="002314C0"/>
    <w:rsid w:val="00231561"/>
    <w:rsid w:val="00231893"/>
    <w:rsid w:val="00232244"/>
    <w:rsid w:val="002327AC"/>
    <w:rsid w:val="002330BF"/>
    <w:rsid w:val="0023375D"/>
    <w:rsid w:val="00233843"/>
    <w:rsid w:val="00233B97"/>
    <w:rsid w:val="00233E81"/>
    <w:rsid w:val="0023525C"/>
    <w:rsid w:val="0023573D"/>
    <w:rsid w:val="00235A74"/>
    <w:rsid w:val="00235E4C"/>
    <w:rsid w:val="0023602D"/>
    <w:rsid w:val="00236A3C"/>
    <w:rsid w:val="00236CA2"/>
    <w:rsid w:val="00237622"/>
    <w:rsid w:val="00240B3E"/>
    <w:rsid w:val="00241109"/>
    <w:rsid w:val="00241594"/>
    <w:rsid w:val="00241924"/>
    <w:rsid w:val="00241A76"/>
    <w:rsid w:val="00241BA9"/>
    <w:rsid w:val="0024390E"/>
    <w:rsid w:val="0024448F"/>
    <w:rsid w:val="00244F11"/>
    <w:rsid w:val="0024579C"/>
    <w:rsid w:val="00246AFE"/>
    <w:rsid w:val="00247425"/>
    <w:rsid w:val="0024C45D"/>
    <w:rsid w:val="002504FA"/>
    <w:rsid w:val="0025053B"/>
    <w:rsid w:val="00250724"/>
    <w:rsid w:val="00250CD6"/>
    <w:rsid w:val="00250FD3"/>
    <w:rsid w:val="00251042"/>
    <w:rsid w:val="002512BB"/>
    <w:rsid w:val="0025149D"/>
    <w:rsid w:val="002515C3"/>
    <w:rsid w:val="00252852"/>
    <w:rsid w:val="00253124"/>
    <w:rsid w:val="00253440"/>
    <w:rsid w:val="002534E2"/>
    <w:rsid w:val="00253B34"/>
    <w:rsid w:val="00253D66"/>
    <w:rsid w:val="00254F94"/>
    <w:rsid w:val="0025540E"/>
    <w:rsid w:val="002556DF"/>
    <w:rsid w:val="00255A9B"/>
    <w:rsid w:val="00255D77"/>
    <w:rsid w:val="002569BB"/>
    <w:rsid w:val="00256F9D"/>
    <w:rsid w:val="00257C5A"/>
    <w:rsid w:val="002610B4"/>
    <w:rsid w:val="002613E2"/>
    <w:rsid w:val="002623C2"/>
    <w:rsid w:val="00262565"/>
    <w:rsid w:val="00262999"/>
    <w:rsid w:val="00262FC1"/>
    <w:rsid w:val="0026301A"/>
    <w:rsid w:val="00263307"/>
    <w:rsid w:val="00263C56"/>
    <w:rsid w:val="00263D91"/>
    <w:rsid w:val="00264BB9"/>
    <w:rsid w:val="00264BDD"/>
    <w:rsid w:val="00264F41"/>
    <w:rsid w:val="002653A6"/>
    <w:rsid w:val="00265557"/>
    <w:rsid w:val="00266484"/>
    <w:rsid w:val="00266881"/>
    <w:rsid w:val="00266977"/>
    <w:rsid w:val="002669FC"/>
    <w:rsid w:val="00266B53"/>
    <w:rsid w:val="00266BA2"/>
    <w:rsid w:val="00267855"/>
    <w:rsid w:val="00267DEC"/>
    <w:rsid w:val="002707CB"/>
    <w:rsid w:val="002710C7"/>
    <w:rsid w:val="002717C3"/>
    <w:rsid w:val="002718E4"/>
    <w:rsid w:val="00271AEB"/>
    <w:rsid w:val="00272329"/>
    <w:rsid w:val="00272818"/>
    <w:rsid w:val="002737E0"/>
    <w:rsid w:val="00273ED0"/>
    <w:rsid w:val="00274506"/>
    <w:rsid w:val="00274C93"/>
    <w:rsid w:val="00274D47"/>
    <w:rsid w:val="00275788"/>
    <w:rsid w:val="00275C59"/>
    <w:rsid w:val="002760D5"/>
    <w:rsid w:val="002765D9"/>
    <w:rsid w:val="0027766A"/>
    <w:rsid w:val="0027770A"/>
    <w:rsid w:val="00281EAA"/>
    <w:rsid w:val="002820C9"/>
    <w:rsid w:val="00282DD0"/>
    <w:rsid w:val="00283B90"/>
    <w:rsid w:val="0028426F"/>
    <w:rsid w:val="002844C1"/>
    <w:rsid w:val="0028491C"/>
    <w:rsid w:val="00284B00"/>
    <w:rsid w:val="00286350"/>
    <w:rsid w:val="002867B7"/>
    <w:rsid w:val="00286972"/>
    <w:rsid w:val="00286FE3"/>
    <w:rsid w:val="00287636"/>
    <w:rsid w:val="00287F9D"/>
    <w:rsid w:val="00290E4C"/>
    <w:rsid w:val="002918B9"/>
    <w:rsid w:val="0029233A"/>
    <w:rsid w:val="0029252A"/>
    <w:rsid w:val="0029292B"/>
    <w:rsid w:val="00292975"/>
    <w:rsid w:val="00292CD4"/>
    <w:rsid w:val="00292DE2"/>
    <w:rsid w:val="00293080"/>
    <w:rsid w:val="00294200"/>
    <w:rsid w:val="00295A4F"/>
    <w:rsid w:val="00295D64"/>
    <w:rsid w:val="00296230"/>
    <w:rsid w:val="00296271"/>
    <w:rsid w:val="00296D64"/>
    <w:rsid w:val="002974B3"/>
    <w:rsid w:val="0029790D"/>
    <w:rsid w:val="002A05B2"/>
    <w:rsid w:val="002A07A1"/>
    <w:rsid w:val="002A1209"/>
    <w:rsid w:val="002A1234"/>
    <w:rsid w:val="002A1576"/>
    <w:rsid w:val="002A181C"/>
    <w:rsid w:val="002A1A19"/>
    <w:rsid w:val="002A1C60"/>
    <w:rsid w:val="002A2F2E"/>
    <w:rsid w:val="002A34A8"/>
    <w:rsid w:val="002A37D4"/>
    <w:rsid w:val="002A4085"/>
    <w:rsid w:val="002A4411"/>
    <w:rsid w:val="002A5642"/>
    <w:rsid w:val="002A5842"/>
    <w:rsid w:val="002A5BE7"/>
    <w:rsid w:val="002A5BFC"/>
    <w:rsid w:val="002A64A7"/>
    <w:rsid w:val="002A6634"/>
    <w:rsid w:val="002A66EC"/>
    <w:rsid w:val="002A6CDF"/>
    <w:rsid w:val="002B00CD"/>
    <w:rsid w:val="002B01F0"/>
    <w:rsid w:val="002B0DC9"/>
    <w:rsid w:val="002B2212"/>
    <w:rsid w:val="002B26EE"/>
    <w:rsid w:val="002B29A1"/>
    <w:rsid w:val="002B2F28"/>
    <w:rsid w:val="002B3595"/>
    <w:rsid w:val="002B374D"/>
    <w:rsid w:val="002B3C73"/>
    <w:rsid w:val="002B3F54"/>
    <w:rsid w:val="002B4D6C"/>
    <w:rsid w:val="002B4E01"/>
    <w:rsid w:val="002B519C"/>
    <w:rsid w:val="002B6099"/>
    <w:rsid w:val="002B6B4C"/>
    <w:rsid w:val="002B6F42"/>
    <w:rsid w:val="002C0786"/>
    <w:rsid w:val="002C1D7F"/>
    <w:rsid w:val="002C1F2E"/>
    <w:rsid w:val="002C2196"/>
    <w:rsid w:val="002C2655"/>
    <w:rsid w:val="002C37E6"/>
    <w:rsid w:val="002C4053"/>
    <w:rsid w:val="002C470F"/>
    <w:rsid w:val="002C4A76"/>
    <w:rsid w:val="002C53CC"/>
    <w:rsid w:val="002C5716"/>
    <w:rsid w:val="002C58D7"/>
    <w:rsid w:val="002D02AD"/>
    <w:rsid w:val="002D0985"/>
    <w:rsid w:val="002D0F1D"/>
    <w:rsid w:val="002D13FA"/>
    <w:rsid w:val="002D1445"/>
    <w:rsid w:val="002D195E"/>
    <w:rsid w:val="002D20C1"/>
    <w:rsid w:val="002D247A"/>
    <w:rsid w:val="002D2609"/>
    <w:rsid w:val="002D2DB9"/>
    <w:rsid w:val="002D3FF6"/>
    <w:rsid w:val="002D4A13"/>
    <w:rsid w:val="002D551A"/>
    <w:rsid w:val="002D614B"/>
    <w:rsid w:val="002D673E"/>
    <w:rsid w:val="002D6C21"/>
    <w:rsid w:val="002D6D7A"/>
    <w:rsid w:val="002D6FD3"/>
    <w:rsid w:val="002D78E7"/>
    <w:rsid w:val="002E04ED"/>
    <w:rsid w:val="002E0610"/>
    <w:rsid w:val="002E0679"/>
    <w:rsid w:val="002E0B9D"/>
    <w:rsid w:val="002E0C29"/>
    <w:rsid w:val="002E0E42"/>
    <w:rsid w:val="002E15B9"/>
    <w:rsid w:val="002E1C47"/>
    <w:rsid w:val="002E2705"/>
    <w:rsid w:val="002E275D"/>
    <w:rsid w:val="002E2DD0"/>
    <w:rsid w:val="002E520F"/>
    <w:rsid w:val="002E58B9"/>
    <w:rsid w:val="002E5A76"/>
    <w:rsid w:val="002E643D"/>
    <w:rsid w:val="002E6A97"/>
    <w:rsid w:val="002E7155"/>
    <w:rsid w:val="002E7226"/>
    <w:rsid w:val="002E76A6"/>
    <w:rsid w:val="002E7C4A"/>
    <w:rsid w:val="002E7D63"/>
    <w:rsid w:val="002F02F3"/>
    <w:rsid w:val="002F0519"/>
    <w:rsid w:val="002F074D"/>
    <w:rsid w:val="002F1512"/>
    <w:rsid w:val="002F1603"/>
    <w:rsid w:val="002F1981"/>
    <w:rsid w:val="002F1DA1"/>
    <w:rsid w:val="002F3579"/>
    <w:rsid w:val="002F37B7"/>
    <w:rsid w:val="002F3FDE"/>
    <w:rsid w:val="002F448A"/>
    <w:rsid w:val="002F467E"/>
    <w:rsid w:val="002F470A"/>
    <w:rsid w:val="002F4FE8"/>
    <w:rsid w:val="002F5E7C"/>
    <w:rsid w:val="002F741C"/>
    <w:rsid w:val="002F769C"/>
    <w:rsid w:val="002F78AA"/>
    <w:rsid w:val="002F78B9"/>
    <w:rsid w:val="002F7BBB"/>
    <w:rsid w:val="003005AA"/>
    <w:rsid w:val="003009E3"/>
    <w:rsid w:val="003011B8"/>
    <w:rsid w:val="003016B8"/>
    <w:rsid w:val="00302619"/>
    <w:rsid w:val="0030293E"/>
    <w:rsid w:val="00302949"/>
    <w:rsid w:val="00302C2F"/>
    <w:rsid w:val="00302C39"/>
    <w:rsid w:val="003031BC"/>
    <w:rsid w:val="0030363B"/>
    <w:rsid w:val="00303B51"/>
    <w:rsid w:val="00303FAE"/>
    <w:rsid w:val="0030480A"/>
    <w:rsid w:val="00304E6A"/>
    <w:rsid w:val="00305728"/>
    <w:rsid w:val="003058EB"/>
    <w:rsid w:val="00305B9E"/>
    <w:rsid w:val="0030636E"/>
    <w:rsid w:val="00306EBD"/>
    <w:rsid w:val="00306FC8"/>
    <w:rsid w:val="0030760A"/>
    <w:rsid w:val="00307B3B"/>
    <w:rsid w:val="003105AB"/>
    <w:rsid w:val="00310797"/>
    <w:rsid w:val="00312642"/>
    <w:rsid w:val="003143AE"/>
    <w:rsid w:val="00314DFC"/>
    <w:rsid w:val="00314F5A"/>
    <w:rsid w:val="0031588D"/>
    <w:rsid w:val="003158D5"/>
    <w:rsid w:val="00315EAB"/>
    <w:rsid w:val="003166E2"/>
    <w:rsid w:val="00317063"/>
    <w:rsid w:val="003173C9"/>
    <w:rsid w:val="003206B2"/>
    <w:rsid w:val="00320892"/>
    <w:rsid w:val="00320A66"/>
    <w:rsid w:val="00320B16"/>
    <w:rsid w:val="0032155B"/>
    <w:rsid w:val="003218A8"/>
    <w:rsid w:val="003218FC"/>
    <w:rsid w:val="00322AB2"/>
    <w:rsid w:val="003230C6"/>
    <w:rsid w:val="00323213"/>
    <w:rsid w:val="003233E0"/>
    <w:rsid w:val="00323E82"/>
    <w:rsid w:val="0032461E"/>
    <w:rsid w:val="00324D6B"/>
    <w:rsid w:val="00325651"/>
    <w:rsid w:val="00325824"/>
    <w:rsid w:val="00325BD1"/>
    <w:rsid w:val="003261B6"/>
    <w:rsid w:val="00326382"/>
    <w:rsid w:val="00327055"/>
    <w:rsid w:val="003302E7"/>
    <w:rsid w:val="003307F7"/>
    <w:rsid w:val="00331C13"/>
    <w:rsid w:val="003327F4"/>
    <w:rsid w:val="00332D79"/>
    <w:rsid w:val="00332F43"/>
    <w:rsid w:val="00334197"/>
    <w:rsid w:val="00334614"/>
    <w:rsid w:val="00334D5B"/>
    <w:rsid w:val="00334E9C"/>
    <w:rsid w:val="00335632"/>
    <w:rsid w:val="003359B3"/>
    <w:rsid w:val="00335E14"/>
    <w:rsid w:val="00336473"/>
    <w:rsid w:val="0033670F"/>
    <w:rsid w:val="00336DDF"/>
    <w:rsid w:val="003374AF"/>
    <w:rsid w:val="0033781B"/>
    <w:rsid w:val="00337CC3"/>
    <w:rsid w:val="00337CDA"/>
    <w:rsid w:val="00337CDE"/>
    <w:rsid w:val="003402F2"/>
    <w:rsid w:val="003406C7"/>
    <w:rsid w:val="003408F0"/>
    <w:rsid w:val="00340B46"/>
    <w:rsid w:val="00341C1A"/>
    <w:rsid w:val="003424B3"/>
    <w:rsid w:val="00342784"/>
    <w:rsid w:val="003428C8"/>
    <w:rsid w:val="00342A9D"/>
    <w:rsid w:val="00342D1B"/>
    <w:rsid w:val="00343BC4"/>
    <w:rsid w:val="003448BD"/>
    <w:rsid w:val="003454BD"/>
    <w:rsid w:val="00345FAE"/>
    <w:rsid w:val="00346839"/>
    <w:rsid w:val="00346D52"/>
    <w:rsid w:val="00346F3E"/>
    <w:rsid w:val="00347FDD"/>
    <w:rsid w:val="00351EA8"/>
    <w:rsid w:val="00352647"/>
    <w:rsid w:val="00353309"/>
    <w:rsid w:val="003548A9"/>
    <w:rsid w:val="00354E7C"/>
    <w:rsid w:val="00355500"/>
    <w:rsid w:val="00355890"/>
    <w:rsid w:val="00356091"/>
    <w:rsid w:val="00356269"/>
    <w:rsid w:val="0035627A"/>
    <w:rsid w:val="003562D1"/>
    <w:rsid w:val="003562FE"/>
    <w:rsid w:val="0035655C"/>
    <w:rsid w:val="003569CD"/>
    <w:rsid w:val="003569F4"/>
    <w:rsid w:val="00356D9C"/>
    <w:rsid w:val="003601F0"/>
    <w:rsid w:val="00360AC6"/>
    <w:rsid w:val="00361406"/>
    <w:rsid w:val="0036188E"/>
    <w:rsid w:val="003622C9"/>
    <w:rsid w:val="00362895"/>
    <w:rsid w:val="003628A6"/>
    <w:rsid w:val="00362AF1"/>
    <w:rsid w:val="00362FA1"/>
    <w:rsid w:val="00363286"/>
    <w:rsid w:val="0036497D"/>
    <w:rsid w:val="00364A1E"/>
    <w:rsid w:val="00364E55"/>
    <w:rsid w:val="00365BFE"/>
    <w:rsid w:val="0036616D"/>
    <w:rsid w:val="003662A5"/>
    <w:rsid w:val="003662A7"/>
    <w:rsid w:val="003666C1"/>
    <w:rsid w:val="00366B5F"/>
    <w:rsid w:val="00367A03"/>
    <w:rsid w:val="00367A7D"/>
    <w:rsid w:val="003703FC"/>
    <w:rsid w:val="003708CB"/>
    <w:rsid w:val="00370B20"/>
    <w:rsid w:val="0037143B"/>
    <w:rsid w:val="003715C2"/>
    <w:rsid w:val="00371AAB"/>
    <w:rsid w:val="00371D0E"/>
    <w:rsid w:val="00372E8D"/>
    <w:rsid w:val="00373C6A"/>
    <w:rsid w:val="00373F37"/>
    <w:rsid w:val="0037556C"/>
    <w:rsid w:val="00375802"/>
    <w:rsid w:val="00376617"/>
    <w:rsid w:val="00376872"/>
    <w:rsid w:val="00376B0A"/>
    <w:rsid w:val="00376F81"/>
    <w:rsid w:val="0037757A"/>
    <w:rsid w:val="003775E9"/>
    <w:rsid w:val="0038069A"/>
    <w:rsid w:val="003807D5"/>
    <w:rsid w:val="00381175"/>
    <w:rsid w:val="00381347"/>
    <w:rsid w:val="00381424"/>
    <w:rsid w:val="003815A3"/>
    <w:rsid w:val="0038209A"/>
    <w:rsid w:val="003823EA"/>
    <w:rsid w:val="003825D6"/>
    <w:rsid w:val="003825E1"/>
    <w:rsid w:val="003829FC"/>
    <w:rsid w:val="00382CB5"/>
    <w:rsid w:val="003841CD"/>
    <w:rsid w:val="00384598"/>
    <w:rsid w:val="00385972"/>
    <w:rsid w:val="00385C67"/>
    <w:rsid w:val="00385E2C"/>
    <w:rsid w:val="00386B53"/>
    <w:rsid w:val="00387774"/>
    <w:rsid w:val="00387D5C"/>
    <w:rsid w:val="00387E85"/>
    <w:rsid w:val="003902E6"/>
    <w:rsid w:val="00390841"/>
    <w:rsid w:val="00390A83"/>
    <w:rsid w:val="00391439"/>
    <w:rsid w:val="0039216F"/>
    <w:rsid w:val="003929F4"/>
    <w:rsid w:val="00393247"/>
    <w:rsid w:val="00393641"/>
    <w:rsid w:val="00393C72"/>
    <w:rsid w:val="00394823"/>
    <w:rsid w:val="003951CD"/>
    <w:rsid w:val="00395726"/>
    <w:rsid w:val="0039583A"/>
    <w:rsid w:val="00395AE2"/>
    <w:rsid w:val="00396071"/>
    <w:rsid w:val="00396419"/>
    <w:rsid w:val="0039761A"/>
    <w:rsid w:val="00397874"/>
    <w:rsid w:val="003A1608"/>
    <w:rsid w:val="003A1667"/>
    <w:rsid w:val="003A1CF2"/>
    <w:rsid w:val="003A215E"/>
    <w:rsid w:val="003A2D79"/>
    <w:rsid w:val="003A303B"/>
    <w:rsid w:val="003A3200"/>
    <w:rsid w:val="003A33C6"/>
    <w:rsid w:val="003A3D5D"/>
    <w:rsid w:val="003A46FA"/>
    <w:rsid w:val="003A4878"/>
    <w:rsid w:val="003A4CC1"/>
    <w:rsid w:val="003A595C"/>
    <w:rsid w:val="003A5965"/>
    <w:rsid w:val="003A5AFF"/>
    <w:rsid w:val="003A5D23"/>
    <w:rsid w:val="003A74A3"/>
    <w:rsid w:val="003A7A00"/>
    <w:rsid w:val="003A7B5B"/>
    <w:rsid w:val="003B053D"/>
    <w:rsid w:val="003B06AD"/>
    <w:rsid w:val="003B0AD1"/>
    <w:rsid w:val="003B1087"/>
    <w:rsid w:val="003B26B9"/>
    <w:rsid w:val="003B27DD"/>
    <w:rsid w:val="003B2EC3"/>
    <w:rsid w:val="003B30F9"/>
    <w:rsid w:val="003B33D7"/>
    <w:rsid w:val="003B3C2E"/>
    <w:rsid w:val="003B3E6F"/>
    <w:rsid w:val="003B47A0"/>
    <w:rsid w:val="003B5314"/>
    <w:rsid w:val="003B5594"/>
    <w:rsid w:val="003B559E"/>
    <w:rsid w:val="003B5BB0"/>
    <w:rsid w:val="003B5D02"/>
    <w:rsid w:val="003B6985"/>
    <w:rsid w:val="003B771D"/>
    <w:rsid w:val="003B7FD2"/>
    <w:rsid w:val="003C0A8A"/>
    <w:rsid w:val="003C1045"/>
    <w:rsid w:val="003C2537"/>
    <w:rsid w:val="003C357A"/>
    <w:rsid w:val="003C3B6B"/>
    <w:rsid w:val="003C4182"/>
    <w:rsid w:val="003C47DB"/>
    <w:rsid w:val="003C49DF"/>
    <w:rsid w:val="003C4A6A"/>
    <w:rsid w:val="003C523F"/>
    <w:rsid w:val="003C5C01"/>
    <w:rsid w:val="003C6280"/>
    <w:rsid w:val="003C6E57"/>
    <w:rsid w:val="003C740E"/>
    <w:rsid w:val="003C77EA"/>
    <w:rsid w:val="003C78DC"/>
    <w:rsid w:val="003D044C"/>
    <w:rsid w:val="003D0566"/>
    <w:rsid w:val="003D0C20"/>
    <w:rsid w:val="003D0D88"/>
    <w:rsid w:val="003D0FAE"/>
    <w:rsid w:val="003D1535"/>
    <w:rsid w:val="003D20CF"/>
    <w:rsid w:val="003D2C40"/>
    <w:rsid w:val="003D30A0"/>
    <w:rsid w:val="003D347F"/>
    <w:rsid w:val="003D364F"/>
    <w:rsid w:val="003D36AD"/>
    <w:rsid w:val="003D3ABD"/>
    <w:rsid w:val="003D3FE9"/>
    <w:rsid w:val="003D4203"/>
    <w:rsid w:val="003D43BC"/>
    <w:rsid w:val="003D4709"/>
    <w:rsid w:val="003D4D09"/>
    <w:rsid w:val="003D54CE"/>
    <w:rsid w:val="003D565E"/>
    <w:rsid w:val="003D5BF7"/>
    <w:rsid w:val="003D5FFB"/>
    <w:rsid w:val="003D74D0"/>
    <w:rsid w:val="003D7505"/>
    <w:rsid w:val="003E033B"/>
    <w:rsid w:val="003E05CD"/>
    <w:rsid w:val="003E0A9F"/>
    <w:rsid w:val="003E0E96"/>
    <w:rsid w:val="003E156D"/>
    <w:rsid w:val="003E15BF"/>
    <w:rsid w:val="003E178E"/>
    <w:rsid w:val="003E1FFC"/>
    <w:rsid w:val="003E24DE"/>
    <w:rsid w:val="003E3985"/>
    <w:rsid w:val="003E4EFD"/>
    <w:rsid w:val="003E529F"/>
    <w:rsid w:val="003E5BA1"/>
    <w:rsid w:val="003E65BA"/>
    <w:rsid w:val="003E6940"/>
    <w:rsid w:val="003E6A3D"/>
    <w:rsid w:val="003F072A"/>
    <w:rsid w:val="003F1677"/>
    <w:rsid w:val="003F2026"/>
    <w:rsid w:val="003F210B"/>
    <w:rsid w:val="003F232C"/>
    <w:rsid w:val="003F2933"/>
    <w:rsid w:val="003F2B4B"/>
    <w:rsid w:val="003F54B2"/>
    <w:rsid w:val="003F57DC"/>
    <w:rsid w:val="003F6240"/>
    <w:rsid w:val="003F64D0"/>
    <w:rsid w:val="003F674F"/>
    <w:rsid w:val="003F6A6C"/>
    <w:rsid w:val="003F6EEE"/>
    <w:rsid w:val="003F708E"/>
    <w:rsid w:val="003F717A"/>
    <w:rsid w:val="003F71D1"/>
    <w:rsid w:val="003F7C0C"/>
    <w:rsid w:val="003F7E97"/>
    <w:rsid w:val="00400449"/>
    <w:rsid w:val="00400C38"/>
    <w:rsid w:val="00401C0F"/>
    <w:rsid w:val="00401FBA"/>
    <w:rsid w:val="00402961"/>
    <w:rsid w:val="004034AB"/>
    <w:rsid w:val="00404336"/>
    <w:rsid w:val="004043B0"/>
    <w:rsid w:val="00405101"/>
    <w:rsid w:val="004051BB"/>
    <w:rsid w:val="00405553"/>
    <w:rsid w:val="00406E61"/>
    <w:rsid w:val="00406F53"/>
    <w:rsid w:val="00407583"/>
    <w:rsid w:val="00407964"/>
    <w:rsid w:val="00410F58"/>
    <w:rsid w:val="00411C48"/>
    <w:rsid w:val="0041217D"/>
    <w:rsid w:val="00413044"/>
    <w:rsid w:val="004131EE"/>
    <w:rsid w:val="00413464"/>
    <w:rsid w:val="004134C5"/>
    <w:rsid w:val="004135D7"/>
    <w:rsid w:val="00414F13"/>
    <w:rsid w:val="004155AF"/>
    <w:rsid w:val="004157D9"/>
    <w:rsid w:val="0041599D"/>
    <w:rsid w:val="00415B59"/>
    <w:rsid w:val="00415BAF"/>
    <w:rsid w:val="00415D36"/>
    <w:rsid w:val="00415F25"/>
    <w:rsid w:val="00416D33"/>
    <w:rsid w:val="00417574"/>
    <w:rsid w:val="00417A65"/>
    <w:rsid w:val="0042004D"/>
    <w:rsid w:val="0042041A"/>
    <w:rsid w:val="00420A97"/>
    <w:rsid w:val="00421262"/>
    <w:rsid w:val="00421C3D"/>
    <w:rsid w:val="004227B4"/>
    <w:rsid w:val="004227BE"/>
    <w:rsid w:val="004229ED"/>
    <w:rsid w:val="004244C5"/>
    <w:rsid w:val="004248C9"/>
    <w:rsid w:val="00424C04"/>
    <w:rsid w:val="00424C59"/>
    <w:rsid w:val="00425351"/>
    <w:rsid w:val="004254C9"/>
    <w:rsid w:val="004259BB"/>
    <w:rsid w:val="00425A35"/>
    <w:rsid w:val="00425AEF"/>
    <w:rsid w:val="00426A80"/>
    <w:rsid w:val="00427216"/>
    <w:rsid w:val="00430896"/>
    <w:rsid w:val="00431866"/>
    <w:rsid w:val="00431F9D"/>
    <w:rsid w:val="004332F2"/>
    <w:rsid w:val="004336B7"/>
    <w:rsid w:val="00433C1F"/>
    <w:rsid w:val="00435477"/>
    <w:rsid w:val="0043571F"/>
    <w:rsid w:val="00435E5F"/>
    <w:rsid w:val="00436C36"/>
    <w:rsid w:val="00436D77"/>
    <w:rsid w:val="00437368"/>
    <w:rsid w:val="00437E3A"/>
    <w:rsid w:val="00440ACF"/>
    <w:rsid w:val="00442748"/>
    <w:rsid w:val="00442DBA"/>
    <w:rsid w:val="00442F73"/>
    <w:rsid w:val="004437F3"/>
    <w:rsid w:val="00443FCA"/>
    <w:rsid w:val="00444786"/>
    <w:rsid w:val="00444A8B"/>
    <w:rsid w:val="00444CC0"/>
    <w:rsid w:val="00444F19"/>
    <w:rsid w:val="00445933"/>
    <w:rsid w:val="004467D6"/>
    <w:rsid w:val="00446D28"/>
    <w:rsid w:val="0044724A"/>
    <w:rsid w:val="004479BB"/>
    <w:rsid w:val="00447B06"/>
    <w:rsid w:val="004504D2"/>
    <w:rsid w:val="00450CA5"/>
    <w:rsid w:val="00451051"/>
    <w:rsid w:val="0045193B"/>
    <w:rsid w:val="00451BD7"/>
    <w:rsid w:val="004524A8"/>
    <w:rsid w:val="0045254A"/>
    <w:rsid w:val="00452832"/>
    <w:rsid w:val="00453528"/>
    <w:rsid w:val="00453C7F"/>
    <w:rsid w:val="00453DD0"/>
    <w:rsid w:val="00453FEA"/>
    <w:rsid w:val="0045450B"/>
    <w:rsid w:val="00454626"/>
    <w:rsid w:val="00454706"/>
    <w:rsid w:val="00455AFE"/>
    <w:rsid w:val="00455F24"/>
    <w:rsid w:val="004568F5"/>
    <w:rsid w:val="00456C73"/>
    <w:rsid w:val="00456E40"/>
    <w:rsid w:val="004576CA"/>
    <w:rsid w:val="00457E3B"/>
    <w:rsid w:val="00461157"/>
    <w:rsid w:val="00461536"/>
    <w:rsid w:val="00461B8C"/>
    <w:rsid w:val="00462D20"/>
    <w:rsid w:val="00463D5A"/>
    <w:rsid w:val="00463EDD"/>
    <w:rsid w:val="00465437"/>
    <w:rsid w:val="00465506"/>
    <w:rsid w:val="00466039"/>
    <w:rsid w:val="00466428"/>
    <w:rsid w:val="00466E98"/>
    <w:rsid w:val="004670B6"/>
    <w:rsid w:val="00467AD2"/>
    <w:rsid w:val="0047061C"/>
    <w:rsid w:val="004713B8"/>
    <w:rsid w:val="0047237C"/>
    <w:rsid w:val="004726B9"/>
    <w:rsid w:val="0047277C"/>
    <w:rsid w:val="00472D58"/>
    <w:rsid w:val="00473EB5"/>
    <w:rsid w:val="00473F4C"/>
    <w:rsid w:val="0047419F"/>
    <w:rsid w:val="0047470C"/>
    <w:rsid w:val="0047481C"/>
    <w:rsid w:val="0047587A"/>
    <w:rsid w:val="004758FC"/>
    <w:rsid w:val="00475BBE"/>
    <w:rsid w:val="004764CD"/>
    <w:rsid w:val="00477FFD"/>
    <w:rsid w:val="004806B3"/>
    <w:rsid w:val="0048070A"/>
    <w:rsid w:val="0048072A"/>
    <w:rsid w:val="00480B11"/>
    <w:rsid w:val="00480F58"/>
    <w:rsid w:val="004813C5"/>
    <w:rsid w:val="00481788"/>
    <w:rsid w:val="00481CB1"/>
    <w:rsid w:val="00482310"/>
    <w:rsid w:val="0048245A"/>
    <w:rsid w:val="00482547"/>
    <w:rsid w:val="004827EF"/>
    <w:rsid w:val="0048289B"/>
    <w:rsid w:val="00482CB2"/>
    <w:rsid w:val="00482D3B"/>
    <w:rsid w:val="0048383D"/>
    <w:rsid w:val="00483E48"/>
    <w:rsid w:val="00484F65"/>
    <w:rsid w:val="0048547D"/>
    <w:rsid w:val="00485E25"/>
    <w:rsid w:val="0048625E"/>
    <w:rsid w:val="00486393"/>
    <w:rsid w:val="004869EB"/>
    <w:rsid w:val="00490867"/>
    <w:rsid w:val="00490DC1"/>
    <w:rsid w:val="00491A75"/>
    <w:rsid w:val="00493207"/>
    <w:rsid w:val="004934F3"/>
    <w:rsid w:val="004945DE"/>
    <w:rsid w:val="004947D9"/>
    <w:rsid w:val="004947FA"/>
    <w:rsid w:val="00495CAF"/>
    <w:rsid w:val="00496253"/>
    <w:rsid w:val="004965BA"/>
    <w:rsid w:val="00496950"/>
    <w:rsid w:val="004973B4"/>
    <w:rsid w:val="004A0555"/>
    <w:rsid w:val="004A21A4"/>
    <w:rsid w:val="004A29D6"/>
    <w:rsid w:val="004A37C9"/>
    <w:rsid w:val="004A4EC5"/>
    <w:rsid w:val="004A547F"/>
    <w:rsid w:val="004A5E13"/>
    <w:rsid w:val="004A624B"/>
    <w:rsid w:val="004A6990"/>
    <w:rsid w:val="004A7B79"/>
    <w:rsid w:val="004B0C1C"/>
    <w:rsid w:val="004B0EB8"/>
    <w:rsid w:val="004B15F3"/>
    <w:rsid w:val="004B1817"/>
    <w:rsid w:val="004B1CCB"/>
    <w:rsid w:val="004B2D1A"/>
    <w:rsid w:val="004B3141"/>
    <w:rsid w:val="004B3680"/>
    <w:rsid w:val="004B4699"/>
    <w:rsid w:val="004B55E4"/>
    <w:rsid w:val="004B57E9"/>
    <w:rsid w:val="004B6323"/>
    <w:rsid w:val="004B7827"/>
    <w:rsid w:val="004B7852"/>
    <w:rsid w:val="004C08A1"/>
    <w:rsid w:val="004C0C8E"/>
    <w:rsid w:val="004C10AA"/>
    <w:rsid w:val="004C1333"/>
    <w:rsid w:val="004C23F5"/>
    <w:rsid w:val="004C310B"/>
    <w:rsid w:val="004C333F"/>
    <w:rsid w:val="004C4EE8"/>
    <w:rsid w:val="004C5657"/>
    <w:rsid w:val="004C581E"/>
    <w:rsid w:val="004C5B8C"/>
    <w:rsid w:val="004C5C46"/>
    <w:rsid w:val="004C6267"/>
    <w:rsid w:val="004C69DE"/>
    <w:rsid w:val="004C6EFB"/>
    <w:rsid w:val="004C7DE1"/>
    <w:rsid w:val="004C7DE6"/>
    <w:rsid w:val="004C7F58"/>
    <w:rsid w:val="004D1CF3"/>
    <w:rsid w:val="004D2626"/>
    <w:rsid w:val="004D3105"/>
    <w:rsid w:val="004D4AF8"/>
    <w:rsid w:val="004D4C67"/>
    <w:rsid w:val="004D501A"/>
    <w:rsid w:val="004D68EE"/>
    <w:rsid w:val="004D6B67"/>
    <w:rsid w:val="004D6F0F"/>
    <w:rsid w:val="004D775D"/>
    <w:rsid w:val="004D7CF8"/>
    <w:rsid w:val="004E05AD"/>
    <w:rsid w:val="004E095D"/>
    <w:rsid w:val="004E09FD"/>
    <w:rsid w:val="004E0D21"/>
    <w:rsid w:val="004E0E0A"/>
    <w:rsid w:val="004E13B1"/>
    <w:rsid w:val="004E194E"/>
    <w:rsid w:val="004E1A15"/>
    <w:rsid w:val="004E1E95"/>
    <w:rsid w:val="004E28E8"/>
    <w:rsid w:val="004E3751"/>
    <w:rsid w:val="004E378E"/>
    <w:rsid w:val="004E4596"/>
    <w:rsid w:val="004E46A9"/>
    <w:rsid w:val="004E59D4"/>
    <w:rsid w:val="004E63AE"/>
    <w:rsid w:val="004E687E"/>
    <w:rsid w:val="004E6F18"/>
    <w:rsid w:val="004E7204"/>
    <w:rsid w:val="004E7ADD"/>
    <w:rsid w:val="004E7B1C"/>
    <w:rsid w:val="004E7F76"/>
    <w:rsid w:val="004F0857"/>
    <w:rsid w:val="004F0AE4"/>
    <w:rsid w:val="004F13A2"/>
    <w:rsid w:val="004F14ED"/>
    <w:rsid w:val="004F15A0"/>
    <w:rsid w:val="004F1717"/>
    <w:rsid w:val="004F1854"/>
    <w:rsid w:val="004F19E6"/>
    <w:rsid w:val="004F1CDA"/>
    <w:rsid w:val="004F1DCE"/>
    <w:rsid w:val="004F39D7"/>
    <w:rsid w:val="004F39E2"/>
    <w:rsid w:val="004F3E82"/>
    <w:rsid w:val="004F3F79"/>
    <w:rsid w:val="004F3F92"/>
    <w:rsid w:val="004F4EE8"/>
    <w:rsid w:val="004F52B3"/>
    <w:rsid w:val="004F5910"/>
    <w:rsid w:val="004F5FE4"/>
    <w:rsid w:val="004F6CC0"/>
    <w:rsid w:val="004F77F1"/>
    <w:rsid w:val="005006BE"/>
    <w:rsid w:val="00500DFA"/>
    <w:rsid w:val="00501042"/>
    <w:rsid w:val="005012AB"/>
    <w:rsid w:val="005017CA"/>
    <w:rsid w:val="00501C06"/>
    <w:rsid w:val="00501FE7"/>
    <w:rsid w:val="00502506"/>
    <w:rsid w:val="005027AE"/>
    <w:rsid w:val="005031B4"/>
    <w:rsid w:val="00505152"/>
    <w:rsid w:val="00505369"/>
    <w:rsid w:val="00505612"/>
    <w:rsid w:val="00505C80"/>
    <w:rsid w:val="00505E86"/>
    <w:rsid w:val="00506786"/>
    <w:rsid w:val="00506B8E"/>
    <w:rsid w:val="00507497"/>
    <w:rsid w:val="005076E9"/>
    <w:rsid w:val="0050789D"/>
    <w:rsid w:val="005079F5"/>
    <w:rsid w:val="00507AF1"/>
    <w:rsid w:val="00507C33"/>
    <w:rsid w:val="0051025F"/>
    <w:rsid w:val="005108AB"/>
    <w:rsid w:val="00510AE4"/>
    <w:rsid w:val="005117F6"/>
    <w:rsid w:val="00511FE2"/>
    <w:rsid w:val="0051201C"/>
    <w:rsid w:val="0051276C"/>
    <w:rsid w:val="00512C83"/>
    <w:rsid w:val="00512CE7"/>
    <w:rsid w:val="005130E6"/>
    <w:rsid w:val="0051311A"/>
    <w:rsid w:val="0051395C"/>
    <w:rsid w:val="005140D6"/>
    <w:rsid w:val="00514889"/>
    <w:rsid w:val="00514A2F"/>
    <w:rsid w:val="00514C93"/>
    <w:rsid w:val="00514D84"/>
    <w:rsid w:val="00514E21"/>
    <w:rsid w:val="00514F94"/>
    <w:rsid w:val="00515CA3"/>
    <w:rsid w:val="00516490"/>
    <w:rsid w:val="00516ABD"/>
    <w:rsid w:val="00517276"/>
    <w:rsid w:val="00520351"/>
    <w:rsid w:val="005206C1"/>
    <w:rsid w:val="00521019"/>
    <w:rsid w:val="005211FE"/>
    <w:rsid w:val="005215E9"/>
    <w:rsid w:val="005227CB"/>
    <w:rsid w:val="00522C81"/>
    <w:rsid w:val="00523378"/>
    <w:rsid w:val="00523A29"/>
    <w:rsid w:val="00523D9A"/>
    <w:rsid w:val="00524A0F"/>
    <w:rsid w:val="00524A16"/>
    <w:rsid w:val="00524DCC"/>
    <w:rsid w:val="0052599B"/>
    <w:rsid w:val="00525D6F"/>
    <w:rsid w:val="00526B9C"/>
    <w:rsid w:val="00526E9E"/>
    <w:rsid w:val="00527887"/>
    <w:rsid w:val="00530774"/>
    <w:rsid w:val="00531ABE"/>
    <w:rsid w:val="00531FA1"/>
    <w:rsid w:val="005321C1"/>
    <w:rsid w:val="00532288"/>
    <w:rsid w:val="00532A03"/>
    <w:rsid w:val="00532F4F"/>
    <w:rsid w:val="0053302A"/>
    <w:rsid w:val="00533749"/>
    <w:rsid w:val="00533AB0"/>
    <w:rsid w:val="00533C53"/>
    <w:rsid w:val="005343BA"/>
    <w:rsid w:val="00534B18"/>
    <w:rsid w:val="00534C5F"/>
    <w:rsid w:val="00534E3D"/>
    <w:rsid w:val="005350FB"/>
    <w:rsid w:val="00535357"/>
    <w:rsid w:val="00536542"/>
    <w:rsid w:val="0053784F"/>
    <w:rsid w:val="0054001E"/>
    <w:rsid w:val="00540B0E"/>
    <w:rsid w:val="00540D44"/>
    <w:rsid w:val="00541800"/>
    <w:rsid w:val="00543698"/>
    <w:rsid w:val="00543AC1"/>
    <w:rsid w:val="00545043"/>
    <w:rsid w:val="0054573A"/>
    <w:rsid w:val="005457F2"/>
    <w:rsid w:val="00545A89"/>
    <w:rsid w:val="005466E3"/>
    <w:rsid w:val="00546913"/>
    <w:rsid w:val="00546C00"/>
    <w:rsid w:val="00546FEF"/>
    <w:rsid w:val="0054702D"/>
    <w:rsid w:val="005478AF"/>
    <w:rsid w:val="005478DD"/>
    <w:rsid w:val="00547FC6"/>
    <w:rsid w:val="0055004A"/>
    <w:rsid w:val="005501B6"/>
    <w:rsid w:val="005502FF"/>
    <w:rsid w:val="00550A5F"/>
    <w:rsid w:val="00550C39"/>
    <w:rsid w:val="00551148"/>
    <w:rsid w:val="00551ACF"/>
    <w:rsid w:val="00551C95"/>
    <w:rsid w:val="00551FA4"/>
    <w:rsid w:val="005525FD"/>
    <w:rsid w:val="005548C5"/>
    <w:rsid w:val="00555075"/>
    <w:rsid w:val="0055546F"/>
    <w:rsid w:val="005554FE"/>
    <w:rsid w:val="00555620"/>
    <w:rsid w:val="005561FB"/>
    <w:rsid w:val="0055640F"/>
    <w:rsid w:val="005569F4"/>
    <w:rsid w:val="00556C86"/>
    <w:rsid w:val="00556E98"/>
    <w:rsid w:val="005573AA"/>
    <w:rsid w:val="005576E2"/>
    <w:rsid w:val="00557980"/>
    <w:rsid w:val="005601BD"/>
    <w:rsid w:val="005605D8"/>
    <w:rsid w:val="00560A1C"/>
    <w:rsid w:val="00560A5D"/>
    <w:rsid w:val="00561196"/>
    <w:rsid w:val="005612CD"/>
    <w:rsid w:val="00561493"/>
    <w:rsid w:val="00561687"/>
    <w:rsid w:val="0056189E"/>
    <w:rsid w:val="005621D0"/>
    <w:rsid w:val="00562793"/>
    <w:rsid w:val="00562DD3"/>
    <w:rsid w:val="0056377B"/>
    <w:rsid w:val="00563CD9"/>
    <w:rsid w:val="00564389"/>
    <w:rsid w:val="00564E5C"/>
    <w:rsid w:val="00564F8B"/>
    <w:rsid w:val="00566D11"/>
    <w:rsid w:val="00567CCB"/>
    <w:rsid w:val="0057011E"/>
    <w:rsid w:val="005701A6"/>
    <w:rsid w:val="0057039D"/>
    <w:rsid w:val="00571B98"/>
    <w:rsid w:val="005724E6"/>
    <w:rsid w:val="0057436A"/>
    <w:rsid w:val="005749BE"/>
    <w:rsid w:val="00574AE1"/>
    <w:rsid w:val="00575265"/>
    <w:rsid w:val="00575E4C"/>
    <w:rsid w:val="0057658B"/>
    <w:rsid w:val="00576661"/>
    <w:rsid w:val="00576BC3"/>
    <w:rsid w:val="00576C70"/>
    <w:rsid w:val="00577012"/>
    <w:rsid w:val="005770E3"/>
    <w:rsid w:val="00577469"/>
    <w:rsid w:val="00577B2C"/>
    <w:rsid w:val="0058110B"/>
    <w:rsid w:val="0058129B"/>
    <w:rsid w:val="0058160D"/>
    <w:rsid w:val="0058283A"/>
    <w:rsid w:val="00583906"/>
    <w:rsid w:val="00583BF4"/>
    <w:rsid w:val="005852BF"/>
    <w:rsid w:val="00585945"/>
    <w:rsid w:val="00585E98"/>
    <w:rsid w:val="00585FF8"/>
    <w:rsid w:val="0058600E"/>
    <w:rsid w:val="005861D3"/>
    <w:rsid w:val="00586A42"/>
    <w:rsid w:val="00586A97"/>
    <w:rsid w:val="00586B9E"/>
    <w:rsid w:val="00586BC5"/>
    <w:rsid w:val="00587DC1"/>
    <w:rsid w:val="005900A4"/>
    <w:rsid w:val="0059027B"/>
    <w:rsid w:val="00590479"/>
    <w:rsid w:val="00590D9E"/>
    <w:rsid w:val="005919EC"/>
    <w:rsid w:val="00591F6D"/>
    <w:rsid w:val="0059253D"/>
    <w:rsid w:val="005925E9"/>
    <w:rsid w:val="0059298B"/>
    <w:rsid w:val="005929C7"/>
    <w:rsid w:val="0059302C"/>
    <w:rsid w:val="00593268"/>
    <w:rsid w:val="005943CE"/>
    <w:rsid w:val="005945B4"/>
    <w:rsid w:val="00595475"/>
    <w:rsid w:val="00596912"/>
    <w:rsid w:val="0059758D"/>
    <w:rsid w:val="005A1546"/>
    <w:rsid w:val="005A1792"/>
    <w:rsid w:val="005A1D9C"/>
    <w:rsid w:val="005A1F37"/>
    <w:rsid w:val="005A288C"/>
    <w:rsid w:val="005A2E2A"/>
    <w:rsid w:val="005A30B2"/>
    <w:rsid w:val="005A3643"/>
    <w:rsid w:val="005A5260"/>
    <w:rsid w:val="005A68A6"/>
    <w:rsid w:val="005A6BBF"/>
    <w:rsid w:val="005A6D89"/>
    <w:rsid w:val="005A6F72"/>
    <w:rsid w:val="005A6FFC"/>
    <w:rsid w:val="005A7485"/>
    <w:rsid w:val="005A774F"/>
    <w:rsid w:val="005A787F"/>
    <w:rsid w:val="005A7CF4"/>
    <w:rsid w:val="005A7E09"/>
    <w:rsid w:val="005B06F5"/>
    <w:rsid w:val="005B0B34"/>
    <w:rsid w:val="005B1424"/>
    <w:rsid w:val="005B19D6"/>
    <w:rsid w:val="005B1DD9"/>
    <w:rsid w:val="005B1FA1"/>
    <w:rsid w:val="005B2D74"/>
    <w:rsid w:val="005B3B78"/>
    <w:rsid w:val="005B4A59"/>
    <w:rsid w:val="005B50E4"/>
    <w:rsid w:val="005B5821"/>
    <w:rsid w:val="005B5BB4"/>
    <w:rsid w:val="005B656F"/>
    <w:rsid w:val="005B6976"/>
    <w:rsid w:val="005B6EB0"/>
    <w:rsid w:val="005B740C"/>
    <w:rsid w:val="005B7B18"/>
    <w:rsid w:val="005B7BF9"/>
    <w:rsid w:val="005B7DE9"/>
    <w:rsid w:val="005B7EF5"/>
    <w:rsid w:val="005C0774"/>
    <w:rsid w:val="005C13C6"/>
    <w:rsid w:val="005C2153"/>
    <w:rsid w:val="005C3249"/>
    <w:rsid w:val="005C3BD3"/>
    <w:rsid w:val="005C3E21"/>
    <w:rsid w:val="005C4B37"/>
    <w:rsid w:val="005C4B47"/>
    <w:rsid w:val="005C517B"/>
    <w:rsid w:val="005C6781"/>
    <w:rsid w:val="005C6BA1"/>
    <w:rsid w:val="005C6C1E"/>
    <w:rsid w:val="005C76F8"/>
    <w:rsid w:val="005C7A28"/>
    <w:rsid w:val="005D09E1"/>
    <w:rsid w:val="005D0EE7"/>
    <w:rsid w:val="005D137E"/>
    <w:rsid w:val="005D1AA0"/>
    <w:rsid w:val="005D20D4"/>
    <w:rsid w:val="005D2417"/>
    <w:rsid w:val="005D285F"/>
    <w:rsid w:val="005D29EC"/>
    <w:rsid w:val="005D2DA8"/>
    <w:rsid w:val="005D5D52"/>
    <w:rsid w:val="005D7C5B"/>
    <w:rsid w:val="005D7CB2"/>
    <w:rsid w:val="005E05C1"/>
    <w:rsid w:val="005E0B53"/>
    <w:rsid w:val="005E0DC9"/>
    <w:rsid w:val="005E15D0"/>
    <w:rsid w:val="005E1696"/>
    <w:rsid w:val="005E18E8"/>
    <w:rsid w:val="005E2777"/>
    <w:rsid w:val="005E29BE"/>
    <w:rsid w:val="005E2CDE"/>
    <w:rsid w:val="005E3402"/>
    <w:rsid w:val="005E3D14"/>
    <w:rsid w:val="005E421C"/>
    <w:rsid w:val="005E46A2"/>
    <w:rsid w:val="005E4F09"/>
    <w:rsid w:val="005E557D"/>
    <w:rsid w:val="005E6C31"/>
    <w:rsid w:val="005E6D65"/>
    <w:rsid w:val="005E703F"/>
    <w:rsid w:val="005E756A"/>
    <w:rsid w:val="005E7635"/>
    <w:rsid w:val="005E76EB"/>
    <w:rsid w:val="005F098E"/>
    <w:rsid w:val="005F0F88"/>
    <w:rsid w:val="005F125B"/>
    <w:rsid w:val="005F2655"/>
    <w:rsid w:val="005F26AD"/>
    <w:rsid w:val="005F2D18"/>
    <w:rsid w:val="005F2D33"/>
    <w:rsid w:val="005F3C38"/>
    <w:rsid w:val="005F43AA"/>
    <w:rsid w:val="005F44D8"/>
    <w:rsid w:val="005F4688"/>
    <w:rsid w:val="005F487D"/>
    <w:rsid w:val="005F490C"/>
    <w:rsid w:val="005F49F1"/>
    <w:rsid w:val="005F4E16"/>
    <w:rsid w:val="005F5041"/>
    <w:rsid w:val="005F53E0"/>
    <w:rsid w:val="005F5546"/>
    <w:rsid w:val="005F6AB7"/>
    <w:rsid w:val="005F6AEA"/>
    <w:rsid w:val="005F6E6D"/>
    <w:rsid w:val="005F725D"/>
    <w:rsid w:val="005F7E6B"/>
    <w:rsid w:val="006002DA"/>
    <w:rsid w:val="00600C82"/>
    <w:rsid w:val="00600FE9"/>
    <w:rsid w:val="00603888"/>
    <w:rsid w:val="00603DFC"/>
    <w:rsid w:val="00604042"/>
    <w:rsid w:val="0060447A"/>
    <w:rsid w:val="00605211"/>
    <w:rsid w:val="0060535D"/>
    <w:rsid w:val="0060549F"/>
    <w:rsid w:val="00605CB4"/>
    <w:rsid w:val="00606CD4"/>
    <w:rsid w:val="00606F71"/>
    <w:rsid w:val="0060701D"/>
    <w:rsid w:val="00607455"/>
    <w:rsid w:val="006075AE"/>
    <w:rsid w:val="006079F9"/>
    <w:rsid w:val="00607B6B"/>
    <w:rsid w:val="00607BDF"/>
    <w:rsid w:val="00610121"/>
    <w:rsid w:val="00611167"/>
    <w:rsid w:val="00612CCF"/>
    <w:rsid w:val="00613589"/>
    <w:rsid w:val="00614982"/>
    <w:rsid w:val="0061498F"/>
    <w:rsid w:val="00614ECB"/>
    <w:rsid w:val="00615080"/>
    <w:rsid w:val="00615253"/>
    <w:rsid w:val="0061601D"/>
    <w:rsid w:val="00616388"/>
    <w:rsid w:val="00617F79"/>
    <w:rsid w:val="006208B2"/>
    <w:rsid w:val="00620D09"/>
    <w:rsid w:val="00621340"/>
    <w:rsid w:val="0062226E"/>
    <w:rsid w:val="006223B0"/>
    <w:rsid w:val="006223BA"/>
    <w:rsid w:val="006229B2"/>
    <w:rsid w:val="00622F2A"/>
    <w:rsid w:val="00623122"/>
    <w:rsid w:val="00623E00"/>
    <w:rsid w:val="00623F14"/>
    <w:rsid w:val="0062501B"/>
    <w:rsid w:val="00625A74"/>
    <w:rsid w:val="00625C0C"/>
    <w:rsid w:val="00625ECB"/>
    <w:rsid w:val="00625F4C"/>
    <w:rsid w:val="0062693F"/>
    <w:rsid w:val="00626A4C"/>
    <w:rsid w:val="0062785D"/>
    <w:rsid w:val="00630087"/>
    <w:rsid w:val="00631F7C"/>
    <w:rsid w:val="00632C1B"/>
    <w:rsid w:val="0063441B"/>
    <w:rsid w:val="006349F9"/>
    <w:rsid w:val="00634A57"/>
    <w:rsid w:val="00634CDD"/>
    <w:rsid w:val="00634F61"/>
    <w:rsid w:val="006352BC"/>
    <w:rsid w:val="00635D1B"/>
    <w:rsid w:val="006361CC"/>
    <w:rsid w:val="006364BA"/>
    <w:rsid w:val="00637232"/>
    <w:rsid w:val="006376B6"/>
    <w:rsid w:val="0064184C"/>
    <w:rsid w:val="00642D17"/>
    <w:rsid w:val="00643E5E"/>
    <w:rsid w:val="0064400E"/>
    <w:rsid w:val="0064423F"/>
    <w:rsid w:val="00644BDC"/>
    <w:rsid w:val="006454FB"/>
    <w:rsid w:val="00645654"/>
    <w:rsid w:val="006457BD"/>
    <w:rsid w:val="00645DF1"/>
    <w:rsid w:val="006464CA"/>
    <w:rsid w:val="0064672C"/>
    <w:rsid w:val="006468ED"/>
    <w:rsid w:val="006469C6"/>
    <w:rsid w:val="0064703B"/>
    <w:rsid w:val="00647154"/>
    <w:rsid w:val="00647BB8"/>
    <w:rsid w:val="00647C1A"/>
    <w:rsid w:val="00647C61"/>
    <w:rsid w:val="006500BE"/>
    <w:rsid w:val="006518F4"/>
    <w:rsid w:val="00652300"/>
    <w:rsid w:val="00652A30"/>
    <w:rsid w:val="0065383F"/>
    <w:rsid w:val="006547A9"/>
    <w:rsid w:val="00654AC9"/>
    <w:rsid w:val="006555F3"/>
    <w:rsid w:val="00655994"/>
    <w:rsid w:val="00655CBC"/>
    <w:rsid w:val="00655CC0"/>
    <w:rsid w:val="006562E0"/>
    <w:rsid w:val="00656497"/>
    <w:rsid w:val="00656B35"/>
    <w:rsid w:val="0065707A"/>
    <w:rsid w:val="00657529"/>
    <w:rsid w:val="00657D0C"/>
    <w:rsid w:val="006603A2"/>
    <w:rsid w:val="006605CE"/>
    <w:rsid w:val="00660892"/>
    <w:rsid w:val="0066140F"/>
    <w:rsid w:val="0066141B"/>
    <w:rsid w:val="0066206B"/>
    <w:rsid w:val="006621BE"/>
    <w:rsid w:val="006622F5"/>
    <w:rsid w:val="0066239D"/>
    <w:rsid w:val="00662651"/>
    <w:rsid w:val="0066423F"/>
    <w:rsid w:val="006642AB"/>
    <w:rsid w:val="006645DB"/>
    <w:rsid w:val="006647D9"/>
    <w:rsid w:val="00664A4E"/>
    <w:rsid w:val="00664CB2"/>
    <w:rsid w:val="0066635D"/>
    <w:rsid w:val="00666719"/>
    <w:rsid w:val="00666A08"/>
    <w:rsid w:val="00667905"/>
    <w:rsid w:val="00667B9D"/>
    <w:rsid w:val="0066B112"/>
    <w:rsid w:val="0067061B"/>
    <w:rsid w:val="006707E6"/>
    <w:rsid w:val="00670818"/>
    <w:rsid w:val="00670A16"/>
    <w:rsid w:val="006718D0"/>
    <w:rsid w:val="006719B3"/>
    <w:rsid w:val="00671ADD"/>
    <w:rsid w:val="00671FE1"/>
    <w:rsid w:val="00672170"/>
    <w:rsid w:val="006728C8"/>
    <w:rsid w:val="00672956"/>
    <w:rsid w:val="00672FF7"/>
    <w:rsid w:val="00673C28"/>
    <w:rsid w:val="00673F54"/>
    <w:rsid w:val="00674009"/>
    <w:rsid w:val="006746EB"/>
    <w:rsid w:val="00674E0E"/>
    <w:rsid w:val="0067561A"/>
    <w:rsid w:val="00675C6B"/>
    <w:rsid w:val="00676730"/>
    <w:rsid w:val="00676895"/>
    <w:rsid w:val="00676A75"/>
    <w:rsid w:val="00676EA5"/>
    <w:rsid w:val="00676EE3"/>
    <w:rsid w:val="00677760"/>
    <w:rsid w:val="00677A9B"/>
    <w:rsid w:val="00677BD2"/>
    <w:rsid w:val="006805B7"/>
    <w:rsid w:val="006806DA"/>
    <w:rsid w:val="00680905"/>
    <w:rsid w:val="0068119B"/>
    <w:rsid w:val="00681423"/>
    <w:rsid w:val="00682077"/>
    <w:rsid w:val="006824E8"/>
    <w:rsid w:val="006826E6"/>
    <w:rsid w:val="00682F2E"/>
    <w:rsid w:val="00683ABA"/>
    <w:rsid w:val="00683DEE"/>
    <w:rsid w:val="00684475"/>
    <w:rsid w:val="00684A90"/>
    <w:rsid w:val="00684BA1"/>
    <w:rsid w:val="00684D32"/>
    <w:rsid w:val="00684F54"/>
    <w:rsid w:val="00685045"/>
    <w:rsid w:val="006850F7"/>
    <w:rsid w:val="006853D6"/>
    <w:rsid w:val="006860F3"/>
    <w:rsid w:val="006861C8"/>
    <w:rsid w:val="00686B00"/>
    <w:rsid w:val="00686B9E"/>
    <w:rsid w:val="00686DD3"/>
    <w:rsid w:val="00686DFF"/>
    <w:rsid w:val="00687007"/>
    <w:rsid w:val="00687140"/>
    <w:rsid w:val="00687B47"/>
    <w:rsid w:val="00690814"/>
    <w:rsid w:val="006909B9"/>
    <w:rsid w:val="00690C97"/>
    <w:rsid w:val="00691128"/>
    <w:rsid w:val="006916CB"/>
    <w:rsid w:val="00692807"/>
    <w:rsid w:val="006929B6"/>
    <w:rsid w:val="00693076"/>
    <w:rsid w:val="0069393B"/>
    <w:rsid w:val="006939E8"/>
    <w:rsid w:val="00693FB9"/>
    <w:rsid w:val="006942A8"/>
    <w:rsid w:val="006942C0"/>
    <w:rsid w:val="00694BD1"/>
    <w:rsid w:val="00695647"/>
    <w:rsid w:val="00695A6A"/>
    <w:rsid w:val="00695BB7"/>
    <w:rsid w:val="00695BFE"/>
    <w:rsid w:val="00695E29"/>
    <w:rsid w:val="00695E9F"/>
    <w:rsid w:val="006968A6"/>
    <w:rsid w:val="0069777E"/>
    <w:rsid w:val="00697C23"/>
    <w:rsid w:val="006A019F"/>
    <w:rsid w:val="006A083E"/>
    <w:rsid w:val="006A148E"/>
    <w:rsid w:val="006A2345"/>
    <w:rsid w:val="006A2753"/>
    <w:rsid w:val="006A2906"/>
    <w:rsid w:val="006A33F8"/>
    <w:rsid w:val="006A4754"/>
    <w:rsid w:val="006A5717"/>
    <w:rsid w:val="006A58E9"/>
    <w:rsid w:val="006A5929"/>
    <w:rsid w:val="006A5A8E"/>
    <w:rsid w:val="006A63E9"/>
    <w:rsid w:val="006A6641"/>
    <w:rsid w:val="006A6BEF"/>
    <w:rsid w:val="006A6EB3"/>
    <w:rsid w:val="006A774B"/>
    <w:rsid w:val="006B18E2"/>
    <w:rsid w:val="006B1902"/>
    <w:rsid w:val="006B1D83"/>
    <w:rsid w:val="006B2DD1"/>
    <w:rsid w:val="006B32BA"/>
    <w:rsid w:val="006B3337"/>
    <w:rsid w:val="006B3455"/>
    <w:rsid w:val="006B45AD"/>
    <w:rsid w:val="006B48E8"/>
    <w:rsid w:val="006B4AA5"/>
    <w:rsid w:val="006B51CB"/>
    <w:rsid w:val="006B530A"/>
    <w:rsid w:val="006B5A20"/>
    <w:rsid w:val="006B5C30"/>
    <w:rsid w:val="006B6066"/>
    <w:rsid w:val="006B6BFE"/>
    <w:rsid w:val="006B7F0C"/>
    <w:rsid w:val="006C0791"/>
    <w:rsid w:val="006C178A"/>
    <w:rsid w:val="006C242F"/>
    <w:rsid w:val="006C25A8"/>
    <w:rsid w:val="006C2C9D"/>
    <w:rsid w:val="006C32E8"/>
    <w:rsid w:val="006C3693"/>
    <w:rsid w:val="006C37AC"/>
    <w:rsid w:val="006C3A66"/>
    <w:rsid w:val="006C3C29"/>
    <w:rsid w:val="006C3F67"/>
    <w:rsid w:val="006C4557"/>
    <w:rsid w:val="006C4666"/>
    <w:rsid w:val="006C4DA2"/>
    <w:rsid w:val="006C4F3D"/>
    <w:rsid w:val="006C5435"/>
    <w:rsid w:val="006C56A7"/>
    <w:rsid w:val="006C6510"/>
    <w:rsid w:val="006C687B"/>
    <w:rsid w:val="006C6DFF"/>
    <w:rsid w:val="006C6EEF"/>
    <w:rsid w:val="006C7169"/>
    <w:rsid w:val="006C72ED"/>
    <w:rsid w:val="006C736B"/>
    <w:rsid w:val="006C74D3"/>
    <w:rsid w:val="006C77F1"/>
    <w:rsid w:val="006D011B"/>
    <w:rsid w:val="006D0B34"/>
    <w:rsid w:val="006D0E56"/>
    <w:rsid w:val="006D0EF3"/>
    <w:rsid w:val="006D0F5C"/>
    <w:rsid w:val="006D18DF"/>
    <w:rsid w:val="006D24CD"/>
    <w:rsid w:val="006D30ED"/>
    <w:rsid w:val="006D37E6"/>
    <w:rsid w:val="006D3E6A"/>
    <w:rsid w:val="006D4628"/>
    <w:rsid w:val="006D4BD3"/>
    <w:rsid w:val="006D4CA2"/>
    <w:rsid w:val="006D575A"/>
    <w:rsid w:val="006D60A1"/>
    <w:rsid w:val="006E00B8"/>
    <w:rsid w:val="006E0519"/>
    <w:rsid w:val="006E052C"/>
    <w:rsid w:val="006E0809"/>
    <w:rsid w:val="006E0E53"/>
    <w:rsid w:val="006E1257"/>
    <w:rsid w:val="006E16B8"/>
    <w:rsid w:val="006E173D"/>
    <w:rsid w:val="006E17F1"/>
    <w:rsid w:val="006E1819"/>
    <w:rsid w:val="006E1E0C"/>
    <w:rsid w:val="006E1F28"/>
    <w:rsid w:val="006E2055"/>
    <w:rsid w:val="006E3DBD"/>
    <w:rsid w:val="006E44C2"/>
    <w:rsid w:val="006E48CC"/>
    <w:rsid w:val="006E5001"/>
    <w:rsid w:val="006E5121"/>
    <w:rsid w:val="006E539E"/>
    <w:rsid w:val="006E548A"/>
    <w:rsid w:val="006E5E6D"/>
    <w:rsid w:val="006E6279"/>
    <w:rsid w:val="006E6C3E"/>
    <w:rsid w:val="006E71E7"/>
    <w:rsid w:val="006F0F1C"/>
    <w:rsid w:val="006F16FF"/>
    <w:rsid w:val="006F19DB"/>
    <w:rsid w:val="006F2484"/>
    <w:rsid w:val="006F2601"/>
    <w:rsid w:val="006F370F"/>
    <w:rsid w:val="006F3948"/>
    <w:rsid w:val="006F3983"/>
    <w:rsid w:val="006F48D8"/>
    <w:rsid w:val="006F4B6C"/>
    <w:rsid w:val="006F61C4"/>
    <w:rsid w:val="006F61D2"/>
    <w:rsid w:val="006F65BB"/>
    <w:rsid w:val="006F6889"/>
    <w:rsid w:val="006F691D"/>
    <w:rsid w:val="006F71B1"/>
    <w:rsid w:val="006F7A52"/>
    <w:rsid w:val="0070044B"/>
    <w:rsid w:val="0070048B"/>
    <w:rsid w:val="0070147E"/>
    <w:rsid w:val="00701932"/>
    <w:rsid w:val="00702644"/>
    <w:rsid w:val="00703329"/>
    <w:rsid w:val="0070362C"/>
    <w:rsid w:val="00703D6D"/>
    <w:rsid w:val="00703F6C"/>
    <w:rsid w:val="00704353"/>
    <w:rsid w:val="0070549B"/>
    <w:rsid w:val="00706021"/>
    <w:rsid w:val="00706B45"/>
    <w:rsid w:val="00706BAE"/>
    <w:rsid w:val="007100BF"/>
    <w:rsid w:val="00710437"/>
    <w:rsid w:val="00712496"/>
    <w:rsid w:val="007137C4"/>
    <w:rsid w:val="00713DF9"/>
    <w:rsid w:val="00714490"/>
    <w:rsid w:val="007147E6"/>
    <w:rsid w:val="00714984"/>
    <w:rsid w:val="007155E6"/>
    <w:rsid w:val="00715CAC"/>
    <w:rsid w:val="007165D6"/>
    <w:rsid w:val="00716844"/>
    <w:rsid w:val="00716E59"/>
    <w:rsid w:val="00716F2E"/>
    <w:rsid w:val="00716FE1"/>
    <w:rsid w:val="00717352"/>
    <w:rsid w:val="00717EA2"/>
    <w:rsid w:val="00717FB2"/>
    <w:rsid w:val="00717FCD"/>
    <w:rsid w:val="00720245"/>
    <w:rsid w:val="0072053E"/>
    <w:rsid w:val="0072097B"/>
    <w:rsid w:val="00720997"/>
    <w:rsid w:val="007209CC"/>
    <w:rsid w:val="00721AA8"/>
    <w:rsid w:val="00721B62"/>
    <w:rsid w:val="00721D63"/>
    <w:rsid w:val="00723561"/>
    <w:rsid w:val="00723D51"/>
    <w:rsid w:val="007268F5"/>
    <w:rsid w:val="00726F49"/>
    <w:rsid w:val="007270B5"/>
    <w:rsid w:val="00727AAC"/>
    <w:rsid w:val="00727EFE"/>
    <w:rsid w:val="0073096C"/>
    <w:rsid w:val="00730E68"/>
    <w:rsid w:val="00731B13"/>
    <w:rsid w:val="00732375"/>
    <w:rsid w:val="00732442"/>
    <w:rsid w:val="00732954"/>
    <w:rsid w:val="00732998"/>
    <w:rsid w:val="0073361D"/>
    <w:rsid w:val="007337AC"/>
    <w:rsid w:val="00733BFA"/>
    <w:rsid w:val="00733C2D"/>
    <w:rsid w:val="00733F50"/>
    <w:rsid w:val="007347D6"/>
    <w:rsid w:val="00735622"/>
    <w:rsid w:val="00735745"/>
    <w:rsid w:val="00737555"/>
    <w:rsid w:val="00737EF8"/>
    <w:rsid w:val="00740A66"/>
    <w:rsid w:val="007412B3"/>
    <w:rsid w:val="007416ED"/>
    <w:rsid w:val="00742D3F"/>
    <w:rsid w:val="00743CFA"/>
    <w:rsid w:val="00743F42"/>
    <w:rsid w:val="00744058"/>
    <w:rsid w:val="00744636"/>
    <w:rsid w:val="00745ACB"/>
    <w:rsid w:val="00746890"/>
    <w:rsid w:val="007478A1"/>
    <w:rsid w:val="0074793E"/>
    <w:rsid w:val="007509A2"/>
    <w:rsid w:val="00750EDA"/>
    <w:rsid w:val="00752360"/>
    <w:rsid w:val="00752E4B"/>
    <w:rsid w:val="0075435F"/>
    <w:rsid w:val="0075465B"/>
    <w:rsid w:val="0075596E"/>
    <w:rsid w:val="00757292"/>
    <w:rsid w:val="007573D6"/>
    <w:rsid w:val="00757F92"/>
    <w:rsid w:val="00761F59"/>
    <w:rsid w:val="00762B4F"/>
    <w:rsid w:val="00762D8C"/>
    <w:rsid w:val="00765132"/>
    <w:rsid w:val="007651BB"/>
    <w:rsid w:val="00765839"/>
    <w:rsid w:val="007658B5"/>
    <w:rsid w:val="007658CF"/>
    <w:rsid w:val="00765E72"/>
    <w:rsid w:val="00766B58"/>
    <w:rsid w:val="00766F1F"/>
    <w:rsid w:val="00767B03"/>
    <w:rsid w:val="00767C2E"/>
    <w:rsid w:val="00767EA5"/>
    <w:rsid w:val="00770993"/>
    <w:rsid w:val="00770CB5"/>
    <w:rsid w:val="00771540"/>
    <w:rsid w:val="00771856"/>
    <w:rsid w:val="0077203E"/>
    <w:rsid w:val="0077242D"/>
    <w:rsid w:val="007726E2"/>
    <w:rsid w:val="0077361B"/>
    <w:rsid w:val="007738AA"/>
    <w:rsid w:val="007741D8"/>
    <w:rsid w:val="00774683"/>
    <w:rsid w:val="00774A13"/>
    <w:rsid w:val="00775838"/>
    <w:rsid w:val="00775D59"/>
    <w:rsid w:val="00775DCA"/>
    <w:rsid w:val="0077648F"/>
    <w:rsid w:val="00776BE1"/>
    <w:rsid w:val="007800F5"/>
    <w:rsid w:val="00780BD9"/>
    <w:rsid w:val="0078129F"/>
    <w:rsid w:val="007814C3"/>
    <w:rsid w:val="0078194D"/>
    <w:rsid w:val="007823CD"/>
    <w:rsid w:val="00782A74"/>
    <w:rsid w:val="00782C24"/>
    <w:rsid w:val="00782FB4"/>
    <w:rsid w:val="00783489"/>
    <w:rsid w:val="007847D7"/>
    <w:rsid w:val="00785416"/>
    <w:rsid w:val="00785FE9"/>
    <w:rsid w:val="007868A5"/>
    <w:rsid w:val="00786A7D"/>
    <w:rsid w:val="00786AAE"/>
    <w:rsid w:val="00786E93"/>
    <w:rsid w:val="00787FA7"/>
    <w:rsid w:val="00790478"/>
    <w:rsid w:val="00790CEE"/>
    <w:rsid w:val="007917E9"/>
    <w:rsid w:val="007918CA"/>
    <w:rsid w:val="00791D4E"/>
    <w:rsid w:val="00792225"/>
    <w:rsid w:val="007925E1"/>
    <w:rsid w:val="00792AC7"/>
    <w:rsid w:val="007936B6"/>
    <w:rsid w:val="00793D9F"/>
    <w:rsid w:val="00793EAD"/>
    <w:rsid w:val="00793FBB"/>
    <w:rsid w:val="0079453B"/>
    <w:rsid w:val="00794B5D"/>
    <w:rsid w:val="00794DE7"/>
    <w:rsid w:val="00795414"/>
    <w:rsid w:val="007955DC"/>
    <w:rsid w:val="00795EFE"/>
    <w:rsid w:val="00796FF5"/>
    <w:rsid w:val="007979BC"/>
    <w:rsid w:val="00797D00"/>
    <w:rsid w:val="00797E46"/>
    <w:rsid w:val="007A02C9"/>
    <w:rsid w:val="007A1A18"/>
    <w:rsid w:val="007A1A2A"/>
    <w:rsid w:val="007A23BD"/>
    <w:rsid w:val="007A2552"/>
    <w:rsid w:val="007A265A"/>
    <w:rsid w:val="007A3AFC"/>
    <w:rsid w:val="007A3C7B"/>
    <w:rsid w:val="007A4601"/>
    <w:rsid w:val="007A4781"/>
    <w:rsid w:val="007A4D08"/>
    <w:rsid w:val="007A5310"/>
    <w:rsid w:val="007A5CA5"/>
    <w:rsid w:val="007A6582"/>
    <w:rsid w:val="007A6C3D"/>
    <w:rsid w:val="007A747F"/>
    <w:rsid w:val="007B029F"/>
    <w:rsid w:val="007B05AD"/>
    <w:rsid w:val="007B0B3B"/>
    <w:rsid w:val="007B10E2"/>
    <w:rsid w:val="007B1114"/>
    <w:rsid w:val="007B15BC"/>
    <w:rsid w:val="007B1675"/>
    <w:rsid w:val="007B2FCC"/>
    <w:rsid w:val="007B389F"/>
    <w:rsid w:val="007B3E7E"/>
    <w:rsid w:val="007B4441"/>
    <w:rsid w:val="007B4751"/>
    <w:rsid w:val="007B50EF"/>
    <w:rsid w:val="007B79B5"/>
    <w:rsid w:val="007C046C"/>
    <w:rsid w:val="007C07C2"/>
    <w:rsid w:val="007C0C33"/>
    <w:rsid w:val="007C1963"/>
    <w:rsid w:val="007C24B8"/>
    <w:rsid w:val="007C26A4"/>
    <w:rsid w:val="007C33C5"/>
    <w:rsid w:val="007C37C1"/>
    <w:rsid w:val="007C3B5A"/>
    <w:rsid w:val="007C3E1C"/>
    <w:rsid w:val="007C3F25"/>
    <w:rsid w:val="007C4A63"/>
    <w:rsid w:val="007C4C79"/>
    <w:rsid w:val="007C5378"/>
    <w:rsid w:val="007C59EC"/>
    <w:rsid w:val="007C5CCB"/>
    <w:rsid w:val="007C6067"/>
    <w:rsid w:val="007C6A42"/>
    <w:rsid w:val="007C716E"/>
    <w:rsid w:val="007D027D"/>
    <w:rsid w:val="007D0D5F"/>
    <w:rsid w:val="007D1FC7"/>
    <w:rsid w:val="007D1FFB"/>
    <w:rsid w:val="007D2D87"/>
    <w:rsid w:val="007D2EC6"/>
    <w:rsid w:val="007D3503"/>
    <w:rsid w:val="007D3871"/>
    <w:rsid w:val="007D3B61"/>
    <w:rsid w:val="007D737D"/>
    <w:rsid w:val="007D73E7"/>
    <w:rsid w:val="007E03C8"/>
    <w:rsid w:val="007E06D2"/>
    <w:rsid w:val="007E19B4"/>
    <w:rsid w:val="007E2ABD"/>
    <w:rsid w:val="007E32E2"/>
    <w:rsid w:val="007E340B"/>
    <w:rsid w:val="007E3E41"/>
    <w:rsid w:val="007E6C1E"/>
    <w:rsid w:val="007E7242"/>
    <w:rsid w:val="007E7472"/>
    <w:rsid w:val="007F04EF"/>
    <w:rsid w:val="007F134A"/>
    <w:rsid w:val="007F2125"/>
    <w:rsid w:val="007F23FA"/>
    <w:rsid w:val="007F27C0"/>
    <w:rsid w:val="007F2A84"/>
    <w:rsid w:val="007F3D72"/>
    <w:rsid w:val="007F4D8A"/>
    <w:rsid w:val="007F581B"/>
    <w:rsid w:val="007F649E"/>
    <w:rsid w:val="007F6C30"/>
    <w:rsid w:val="007F6DB3"/>
    <w:rsid w:val="007F7663"/>
    <w:rsid w:val="007F79C4"/>
    <w:rsid w:val="008003E4"/>
    <w:rsid w:val="00800B48"/>
    <w:rsid w:val="00801440"/>
    <w:rsid w:val="0080285C"/>
    <w:rsid w:val="00802DD7"/>
    <w:rsid w:val="008034F0"/>
    <w:rsid w:val="00803991"/>
    <w:rsid w:val="0080487A"/>
    <w:rsid w:val="0080551E"/>
    <w:rsid w:val="00806141"/>
    <w:rsid w:val="00806AE3"/>
    <w:rsid w:val="00806BB8"/>
    <w:rsid w:val="00811221"/>
    <w:rsid w:val="00811454"/>
    <w:rsid w:val="00811D13"/>
    <w:rsid w:val="008126A8"/>
    <w:rsid w:val="008129BB"/>
    <w:rsid w:val="00812E10"/>
    <w:rsid w:val="00813000"/>
    <w:rsid w:val="00813310"/>
    <w:rsid w:val="008147B4"/>
    <w:rsid w:val="00814DB0"/>
    <w:rsid w:val="008154AB"/>
    <w:rsid w:val="00815598"/>
    <w:rsid w:val="00815C0A"/>
    <w:rsid w:val="00815EAE"/>
    <w:rsid w:val="00817A27"/>
    <w:rsid w:val="00820A14"/>
    <w:rsid w:val="00820CF3"/>
    <w:rsid w:val="0082131D"/>
    <w:rsid w:val="008218E4"/>
    <w:rsid w:val="0082196B"/>
    <w:rsid w:val="00821B87"/>
    <w:rsid w:val="00821C0E"/>
    <w:rsid w:val="00822A25"/>
    <w:rsid w:val="00822ADD"/>
    <w:rsid w:val="00823474"/>
    <w:rsid w:val="008239C5"/>
    <w:rsid w:val="008242FC"/>
    <w:rsid w:val="00825D53"/>
    <w:rsid w:val="00826295"/>
    <w:rsid w:val="00826340"/>
    <w:rsid w:val="00827EAF"/>
    <w:rsid w:val="008318A8"/>
    <w:rsid w:val="00832364"/>
    <w:rsid w:val="0083337A"/>
    <w:rsid w:val="00833F0A"/>
    <w:rsid w:val="0083491B"/>
    <w:rsid w:val="0083558B"/>
    <w:rsid w:val="008356F1"/>
    <w:rsid w:val="00836060"/>
    <w:rsid w:val="008361B7"/>
    <w:rsid w:val="008365F5"/>
    <w:rsid w:val="00836A1D"/>
    <w:rsid w:val="00837094"/>
    <w:rsid w:val="00837177"/>
    <w:rsid w:val="008401F1"/>
    <w:rsid w:val="008401F3"/>
    <w:rsid w:val="00840D3C"/>
    <w:rsid w:val="0084145D"/>
    <w:rsid w:val="00841596"/>
    <w:rsid w:val="0084207C"/>
    <w:rsid w:val="00842196"/>
    <w:rsid w:val="00842A17"/>
    <w:rsid w:val="00843CFE"/>
    <w:rsid w:val="008441EA"/>
    <w:rsid w:val="0084578B"/>
    <w:rsid w:val="00846993"/>
    <w:rsid w:val="00846DEF"/>
    <w:rsid w:val="008471B2"/>
    <w:rsid w:val="00847B70"/>
    <w:rsid w:val="00850243"/>
    <w:rsid w:val="00850F30"/>
    <w:rsid w:val="008521D8"/>
    <w:rsid w:val="00852877"/>
    <w:rsid w:val="008538F4"/>
    <w:rsid w:val="008539AD"/>
    <w:rsid w:val="00854465"/>
    <w:rsid w:val="0085458E"/>
    <w:rsid w:val="008548B7"/>
    <w:rsid w:val="00854D77"/>
    <w:rsid w:val="008551D4"/>
    <w:rsid w:val="0085565D"/>
    <w:rsid w:val="00855A52"/>
    <w:rsid w:val="00856590"/>
    <w:rsid w:val="0085659A"/>
    <w:rsid w:val="00856882"/>
    <w:rsid w:val="00856E52"/>
    <w:rsid w:val="00856FDF"/>
    <w:rsid w:val="00857AF2"/>
    <w:rsid w:val="00857DB8"/>
    <w:rsid w:val="00857EF0"/>
    <w:rsid w:val="00857F60"/>
    <w:rsid w:val="00861A6A"/>
    <w:rsid w:val="00861B5E"/>
    <w:rsid w:val="00861F5D"/>
    <w:rsid w:val="00862E0D"/>
    <w:rsid w:val="00863513"/>
    <w:rsid w:val="00863F3D"/>
    <w:rsid w:val="0086480C"/>
    <w:rsid w:val="00865323"/>
    <w:rsid w:val="00866DE9"/>
    <w:rsid w:val="00866F75"/>
    <w:rsid w:val="0086739A"/>
    <w:rsid w:val="008675D1"/>
    <w:rsid w:val="00867E23"/>
    <w:rsid w:val="0087119C"/>
    <w:rsid w:val="008715C8"/>
    <w:rsid w:val="008731B2"/>
    <w:rsid w:val="008732C9"/>
    <w:rsid w:val="00873A18"/>
    <w:rsid w:val="0087428B"/>
    <w:rsid w:val="00874414"/>
    <w:rsid w:val="00874BFF"/>
    <w:rsid w:val="00875951"/>
    <w:rsid w:val="008767B9"/>
    <w:rsid w:val="00876AF8"/>
    <w:rsid w:val="00876E85"/>
    <w:rsid w:val="0087765B"/>
    <w:rsid w:val="00877A71"/>
    <w:rsid w:val="00877D2F"/>
    <w:rsid w:val="00881406"/>
    <w:rsid w:val="00881AFA"/>
    <w:rsid w:val="00881BA5"/>
    <w:rsid w:val="00881C2B"/>
    <w:rsid w:val="00881F86"/>
    <w:rsid w:val="008822CC"/>
    <w:rsid w:val="0088342C"/>
    <w:rsid w:val="0088388A"/>
    <w:rsid w:val="008841A5"/>
    <w:rsid w:val="008848F5"/>
    <w:rsid w:val="0088504E"/>
    <w:rsid w:val="0088561F"/>
    <w:rsid w:val="0088591A"/>
    <w:rsid w:val="00885B96"/>
    <w:rsid w:val="00885C78"/>
    <w:rsid w:val="008867F5"/>
    <w:rsid w:val="00886EC3"/>
    <w:rsid w:val="00887AB1"/>
    <w:rsid w:val="00887E51"/>
    <w:rsid w:val="00890DA3"/>
    <w:rsid w:val="00890E69"/>
    <w:rsid w:val="008910F9"/>
    <w:rsid w:val="0089123C"/>
    <w:rsid w:val="008924ED"/>
    <w:rsid w:val="00892884"/>
    <w:rsid w:val="008933F9"/>
    <w:rsid w:val="00893ADE"/>
    <w:rsid w:val="008945CE"/>
    <w:rsid w:val="00894D4C"/>
    <w:rsid w:val="00895001"/>
    <w:rsid w:val="00895581"/>
    <w:rsid w:val="008956A3"/>
    <w:rsid w:val="00895B83"/>
    <w:rsid w:val="00895C17"/>
    <w:rsid w:val="00895DA0"/>
    <w:rsid w:val="008966E0"/>
    <w:rsid w:val="00896ECA"/>
    <w:rsid w:val="00897901"/>
    <w:rsid w:val="00897CB7"/>
    <w:rsid w:val="008A1FF5"/>
    <w:rsid w:val="008A42F3"/>
    <w:rsid w:val="008A43CB"/>
    <w:rsid w:val="008A4957"/>
    <w:rsid w:val="008A4BAA"/>
    <w:rsid w:val="008A63E8"/>
    <w:rsid w:val="008A695E"/>
    <w:rsid w:val="008A7684"/>
    <w:rsid w:val="008A784D"/>
    <w:rsid w:val="008B0121"/>
    <w:rsid w:val="008B0B1D"/>
    <w:rsid w:val="008B2E83"/>
    <w:rsid w:val="008B3446"/>
    <w:rsid w:val="008B3996"/>
    <w:rsid w:val="008B489B"/>
    <w:rsid w:val="008B48D4"/>
    <w:rsid w:val="008B4926"/>
    <w:rsid w:val="008B4D52"/>
    <w:rsid w:val="008B4FEF"/>
    <w:rsid w:val="008B5FB6"/>
    <w:rsid w:val="008B6B5F"/>
    <w:rsid w:val="008C0BE5"/>
    <w:rsid w:val="008C1B3B"/>
    <w:rsid w:val="008C1BF7"/>
    <w:rsid w:val="008C3176"/>
    <w:rsid w:val="008C31BA"/>
    <w:rsid w:val="008C3BAF"/>
    <w:rsid w:val="008C3C63"/>
    <w:rsid w:val="008C4284"/>
    <w:rsid w:val="008C438E"/>
    <w:rsid w:val="008C4C27"/>
    <w:rsid w:val="008C4EBA"/>
    <w:rsid w:val="008C50AC"/>
    <w:rsid w:val="008C50C2"/>
    <w:rsid w:val="008C6C48"/>
    <w:rsid w:val="008C7DD4"/>
    <w:rsid w:val="008D06AF"/>
    <w:rsid w:val="008D07F4"/>
    <w:rsid w:val="008D0CB8"/>
    <w:rsid w:val="008D0F42"/>
    <w:rsid w:val="008D1105"/>
    <w:rsid w:val="008D22E0"/>
    <w:rsid w:val="008D329A"/>
    <w:rsid w:val="008D388E"/>
    <w:rsid w:val="008D3B3C"/>
    <w:rsid w:val="008D414C"/>
    <w:rsid w:val="008D4C3A"/>
    <w:rsid w:val="008D51D5"/>
    <w:rsid w:val="008D5A79"/>
    <w:rsid w:val="008D5B05"/>
    <w:rsid w:val="008D5DA4"/>
    <w:rsid w:val="008D600E"/>
    <w:rsid w:val="008D622E"/>
    <w:rsid w:val="008D62F5"/>
    <w:rsid w:val="008D6894"/>
    <w:rsid w:val="008D79A9"/>
    <w:rsid w:val="008D7C29"/>
    <w:rsid w:val="008D7D9E"/>
    <w:rsid w:val="008D7E49"/>
    <w:rsid w:val="008D7EBC"/>
    <w:rsid w:val="008E0009"/>
    <w:rsid w:val="008E03E6"/>
    <w:rsid w:val="008E04DA"/>
    <w:rsid w:val="008E058C"/>
    <w:rsid w:val="008E0C84"/>
    <w:rsid w:val="008E14C2"/>
    <w:rsid w:val="008E220E"/>
    <w:rsid w:val="008E242B"/>
    <w:rsid w:val="008E2969"/>
    <w:rsid w:val="008E2C64"/>
    <w:rsid w:val="008E36EB"/>
    <w:rsid w:val="008E38D0"/>
    <w:rsid w:val="008E4055"/>
    <w:rsid w:val="008E4D99"/>
    <w:rsid w:val="008E622E"/>
    <w:rsid w:val="008E6697"/>
    <w:rsid w:val="008E6BA2"/>
    <w:rsid w:val="008E6BC2"/>
    <w:rsid w:val="008E6E08"/>
    <w:rsid w:val="008E730B"/>
    <w:rsid w:val="008E75CC"/>
    <w:rsid w:val="008E7F2A"/>
    <w:rsid w:val="008F0594"/>
    <w:rsid w:val="008F0626"/>
    <w:rsid w:val="008F1520"/>
    <w:rsid w:val="008F1592"/>
    <w:rsid w:val="008F19CD"/>
    <w:rsid w:val="008F1B76"/>
    <w:rsid w:val="008F1CE5"/>
    <w:rsid w:val="008F263E"/>
    <w:rsid w:val="008F264A"/>
    <w:rsid w:val="008F269D"/>
    <w:rsid w:val="008F273E"/>
    <w:rsid w:val="008F2A96"/>
    <w:rsid w:val="008F2F72"/>
    <w:rsid w:val="008F3283"/>
    <w:rsid w:val="008F35BB"/>
    <w:rsid w:val="008F3943"/>
    <w:rsid w:val="008F3A26"/>
    <w:rsid w:val="008F3D3B"/>
    <w:rsid w:val="008F4692"/>
    <w:rsid w:val="008F5053"/>
    <w:rsid w:val="008F5545"/>
    <w:rsid w:val="008F58F0"/>
    <w:rsid w:val="008F5930"/>
    <w:rsid w:val="008F6441"/>
    <w:rsid w:val="008F774A"/>
    <w:rsid w:val="008F797A"/>
    <w:rsid w:val="008F79D4"/>
    <w:rsid w:val="00900A95"/>
    <w:rsid w:val="009012A2"/>
    <w:rsid w:val="00901395"/>
    <w:rsid w:val="00901BA8"/>
    <w:rsid w:val="00901EF6"/>
    <w:rsid w:val="00902A49"/>
    <w:rsid w:val="00904163"/>
    <w:rsid w:val="009048E0"/>
    <w:rsid w:val="00905D99"/>
    <w:rsid w:val="0090682A"/>
    <w:rsid w:val="009068B1"/>
    <w:rsid w:val="00907CEE"/>
    <w:rsid w:val="00907FEA"/>
    <w:rsid w:val="0091034D"/>
    <w:rsid w:val="00910630"/>
    <w:rsid w:val="00910CD1"/>
    <w:rsid w:val="00910D60"/>
    <w:rsid w:val="009113D5"/>
    <w:rsid w:val="00912F94"/>
    <w:rsid w:val="009132D7"/>
    <w:rsid w:val="0091345D"/>
    <w:rsid w:val="009136F3"/>
    <w:rsid w:val="00913DD3"/>
    <w:rsid w:val="0091411B"/>
    <w:rsid w:val="0091429A"/>
    <w:rsid w:val="00914C5C"/>
    <w:rsid w:val="00915512"/>
    <w:rsid w:val="00915A96"/>
    <w:rsid w:val="00915F43"/>
    <w:rsid w:val="00916BEA"/>
    <w:rsid w:val="00916F9A"/>
    <w:rsid w:val="00917810"/>
    <w:rsid w:val="00917E15"/>
    <w:rsid w:val="00917E52"/>
    <w:rsid w:val="00921520"/>
    <w:rsid w:val="009223AF"/>
    <w:rsid w:val="009228B3"/>
    <w:rsid w:val="00922DAE"/>
    <w:rsid w:val="009236F9"/>
    <w:rsid w:val="009238BD"/>
    <w:rsid w:val="00923C2E"/>
    <w:rsid w:val="00923F93"/>
    <w:rsid w:val="00924CA3"/>
    <w:rsid w:val="00924E06"/>
    <w:rsid w:val="009258BB"/>
    <w:rsid w:val="00925AFE"/>
    <w:rsid w:val="00925C40"/>
    <w:rsid w:val="00925E3D"/>
    <w:rsid w:val="00925E6C"/>
    <w:rsid w:val="00926390"/>
    <w:rsid w:val="009264BA"/>
    <w:rsid w:val="0092677E"/>
    <w:rsid w:val="00926FEF"/>
    <w:rsid w:val="00927082"/>
    <w:rsid w:val="009274AE"/>
    <w:rsid w:val="009274BC"/>
    <w:rsid w:val="00927CA9"/>
    <w:rsid w:val="00930B60"/>
    <w:rsid w:val="00930B96"/>
    <w:rsid w:val="00931CC5"/>
    <w:rsid w:val="00931EDC"/>
    <w:rsid w:val="00932FED"/>
    <w:rsid w:val="009336FC"/>
    <w:rsid w:val="009339CD"/>
    <w:rsid w:val="00934021"/>
    <w:rsid w:val="0093468F"/>
    <w:rsid w:val="00934880"/>
    <w:rsid w:val="00934D04"/>
    <w:rsid w:val="0093504E"/>
    <w:rsid w:val="00936200"/>
    <w:rsid w:val="00936241"/>
    <w:rsid w:val="00936AAA"/>
    <w:rsid w:val="00936B4F"/>
    <w:rsid w:val="009374F9"/>
    <w:rsid w:val="00940817"/>
    <w:rsid w:val="009408EE"/>
    <w:rsid w:val="00940BB0"/>
    <w:rsid w:val="00941B23"/>
    <w:rsid w:val="00942818"/>
    <w:rsid w:val="00942E39"/>
    <w:rsid w:val="00942FEC"/>
    <w:rsid w:val="00943180"/>
    <w:rsid w:val="0094339C"/>
    <w:rsid w:val="009438E3"/>
    <w:rsid w:val="00943A1D"/>
    <w:rsid w:val="00944A0B"/>
    <w:rsid w:val="00945798"/>
    <w:rsid w:val="00945B8F"/>
    <w:rsid w:val="00945FC9"/>
    <w:rsid w:val="00946397"/>
    <w:rsid w:val="00946740"/>
    <w:rsid w:val="009472E1"/>
    <w:rsid w:val="00947E2E"/>
    <w:rsid w:val="009500FD"/>
    <w:rsid w:val="00950D0D"/>
    <w:rsid w:val="009513E3"/>
    <w:rsid w:val="0095163A"/>
    <w:rsid w:val="00951E54"/>
    <w:rsid w:val="00951ED8"/>
    <w:rsid w:val="00952D27"/>
    <w:rsid w:val="00953107"/>
    <w:rsid w:val="009539DF"/>
    <w:rsid w:val="00953B68"/>
    <w:rsid w:val="00954481"/>
    <w:rsid w:val="00954EAC"/>
    <w:rsid w:val="009555DF"/>
    <w:rsid w:val="00955DB8"/>
    <w:rsid w:val="00956550"/>
    <w:rsid w:val="00956984"/>
    <w:rsid w:val="0095725F"/>
    <w:rsid w:val="0095790A"/>
    <w:rsid w:val="00957A27"/>
    <w:rsid w:val="0096022A"/>
    <w:rsid w:val="00960A7C"/>
    <w:rsid w:val="00960BDD"/>
    <w:rsid w:val="009612A8"/>
    <w:rsid w:val="009612E7"/>
    <w:rsid w:val="00961A24"/>
    <w:rsid w:val="0096264B"/>
    <w:rsid w:val="00963776"/>
    <w:rsid w:val="009638CB"/>
    <w:rsid w:val="00963FA8"/>
    <w:rsid w:val="009642CF"/>
    <w:rsid w:val="00964498"/>
    <w:rsid w:val="009659FC"/>
    <w:rsid w:val="00965B88"/>
    <w:rsid w:val="00965DA6"/>
    <w:rsid w:val="00966353"/>
    <w:rsid w:val="009670F3"/>
    <w:rsid w:val="00967A82"/>
    <w:rsid w:val="0097011E"/>
    <w:rsid w:val="0097045B"/>
    <w:rsid w:val="009704E1"/>
    <w:rsid w:val="00970500"/>
    <w:rsid w:val="0097204D"/>
    <w:rsid w:val="0097246F"/>
    <w:rsid w:val="009724EA"/>
    <w:rsid w:val="00972A59"/>
    <w:rsid w:val="00972B37"/>
    <w:rsid w:val="00972C50"/>
    <w:rsid w:val="00974120"/>
    <w:rsid w:val="00974164"/>
    <w:rsid w:val="00974A12"/>
    <w:rsid w:val="0097542E"/>
    <w:rsid w:val="009754A2"/>
    <w:rsid w:val="00975BCC"/>
    <w:rsid w:val="00975EF9"/>
    <w:rsid w:val="00976151"/>
    <w:rsid w:val="00976803"/>
    <w:rsid w:val="00976B38"/>
    <w:rsid w:val="009770B1"/>
    <w:rsid w:val="0097780E"/>
    <w:rsid w:val="00980461"/>
    <w:rsid w:val="0098117E"/>
    <w:rsid w:val="009813C1"/>
    <w:rsid w:val="009816C6"/>
    <w:rsid w:val="00981963"/>
    <w:rsid w:val="00982133"/>
    <w:rsid w:val="00982317"/>
    <w:rsid w:val="009827E0"/>
    <w:rsid w:val="00983717"/>
    <w:rsid w:val="00984744"/>
    <w:rsid w:val="0098488B"/>
    <w:rsid w:val="00984EE2"/>
    <w:rsid w:val="0098540C"/>
    <w:rsid w:val="009855A3"/>
    <w:rsid w:val="009859F8"/>
    <w:rsid w:val="00985DAD"/>
    <w:rsid w:val="00986675"/>
    <w:rsid w:val="009874D8"/>
    <w:rsid w:val="00987E00"/>
    <w:rsid w:val="00990543"/>
    <w:rsid w:val="00992638"/>
    <w:rsid w:val="00992A1D"/>
    <w:rsid w:val="00993096"/>
    <w:rsid w:val="00993D34"/>
    <w:rsid w:val="00994509"/>
    <w:rsid w:val="00995207"/>
    <w:rsid w:val="0099523B"/>
    <w:rsid w:val="0099553F"/>
    <w:rsid w:val="00995918"/>
    <w:rsid w:val="00995DB4"/>
    <w:rsid w:val="009962C1"/>
    <w:rsid w:val="00996497"/>
    <w:rsid w:val="00996C1C"/>
    <w:rsid w:val="00996C9A"/>
    <w:rsid w:val="0099703A"/>
    <w:rsid w:val="0099706A"/>
    <w:rsid w:val="009973D4"/>
    <w:rsid w:val="009A0508"/>
    <w:rsid w:val="009A1786"/>
    <w:rsid w:val="009A1801"/>
    <w:rsid w:val="009A1D6C"/>
    <w:rsid w:val="009A28A8"/>
    <w:rsid w:val="009A2ED1"/>
    <w:rsid w:val="009A2F2B"/>
    <w:rsid w:val="009A31B6"/>
    <w:rsid w:val="009A33BD"/>
    <w:rsid w:val="009A4BF2"/>
    <w:rsid w:val="009A4F38"/>
    <w:rsid w:val="009A5FC3"/>
    <w:rsid w:val="009A642C"/>
    <w:rsid w:val="009A647B"/>
    <w:rsid w:val="009A6B18"/>
    <w:rsid w:val="009A759C"/>
    <w:rsid w:val="009B0174"/>
    <w:rsid w:val="009B0A92"/>
    <w:rsid w:val="009B21C1"/>
    <w:rsid w:val="009B21EC"/>
    <w:rsid w:val="009B2A3F"/>
    <w:rsid w:val="009B2BE6"/>
    <w:rsid w:val="009B2D25"/>
    <w:rsid w:val="009B2DFE"/>
    <w:rsid w:val="009B3708"/>
    <w:rsid w:val="009B3731"/>
    <w:rsid w:val="009B4FC1"/>
    <w:rsid w:val="009B54B2"/>
    <w:rsid w:val="009B57BB"/>
    <w:rsid w:val="009B5E4F"/>
    <w:rsid w:val="009B60CD"/>
    <w:rsid w:val="009B670F"/>
    <w:rsid w:val="009B6D72"/>
    <w:rsid w:val="009B748D"/>
    <w:rsid w:val="009B7BD8"/>
    <w:rsid w:val="009C0300"/>
    <w:rsid w:val="009C05B1"/>
    <w:rsid w:val="009C092F"/>
    <w:rsid w:val="009C1867"/>
    <w:rsid w:val="009C189A"/>
    <w:rsid w:val="009C1BA9"/>
    <w:rsid w:val="009C2502"/>
    <w:rsid w:val="009C304A"/>
    <w:rsid w:val="009C30DB"/>
    <w:rsid w:val="009C4280"/>
    <w:rsid w:val="009C4414"/>
    <w:rsid w:val="009C5E6B"/>
    <w:rsid w:val="009C60D6"/>
    <w:rsid w:val="009C626F"/>
    <w:rsid w:val="009C6EC6"/>
    <w:rsid w:val="009C7024"/>
    <w:rsid w:val="009D0CC0"/>
    <w:rsid w:val="009D17BA"/>
    <w:rsid w:val="009D2005"/>
    <w:rsid w:val="009D3208"/>
    <w:rsid w:val="009D33F2"/>
    <w:rsid w:val="009D37A3"/>
    <w:rsid w:val="009D40BF"/>
    <w:rsid w:val="009D43A1"/>
    <w:rsid w:val="009D5756"/>
    <w:rsid w:val="009D5C1B"/>
    <w:rsid w:val="009D5C6E"/>
    <w:rsid w:val="009D5F96"/>
    <w:rsid w:val="009D6A91"/>
    <w:rsid w:val="009D709B"/>
    <w:rsid w:val="009D763B"/>
    <w:rsid w:val="009E14DE"/>
    <w:rsid w:val="009E1670"/>
    <w:rsid w:val="009E1A08"/>
    <w:rsid w:val="009E1BB5"/>
    <w:rsid w:val="009E21DB"/>
    <w:rsid w:val="009E2D65"/>
    <w:rsid w:val="009E317D"/>
    <w:rsid w:val="009E37D0"/>
    <w:rsid w:val="009E402D"/>
    <w:rsid w:val="009E5CCD"/>
    <w:rsid w:val="009E63C6"/>
    <w:rsid w:val="009E6806"/>
    <w:rsid w:val="009E6894"/>
    <w:rsid w:val="009E7617"/>
    <w:rsid w:val="009E7781"/>
    <w:rsid w:val="009F0006"/>
    <w:rsid w:val="009F06D0"/>
    <w:rsid w:val="009F0F1A"/>
    <w:rsid w:val="009F1329"/>
    <w:rsid w:val="009F1ED3"/>
    <w:rsid w:val="009F2667"/>
    <w:rsid w:val="009F2EFC"/>
    <w:rsid w:val="009F3A8E"/>
    <w:rsid w:val="009F498E"/>
    <w:rsid w:val="009F5568"/>
    <w:rsid w:val="009F59AD"/>
    <w:rsid w:val="009F5E57"/>
    <w:rsid w:val="009F632D"/>
    <w:rsid w:val="009F6C51"/>
    <w:rsid w:val="009F6D13"/>
    <w:rsid w:val="009F7843"/>
    <w:rsid w:val="009F7B5E"/>
    <w:rsid w:val="009F7E02"/>
    <w:rsid w:val="00A0093B"/>
    <w:rsid w:val="00A01016"/>
    <w:rsid w:val="00A01111"/>
    <w:rsid w:val="00A02363"/>
    <w:rsid w:val="00A02C67"/>
    <w:rsid w:val="00A02D57"/>
    <w:rsid w:val="00A0447A"/>
    <w:rsid w:val="00A04B21"/>
    <w:rsid w:val="00A04EAC"/>
    <w:rsid w:val="00A04FAB"/>
    <w:rsid w:val="00A05BD7"/>
    <w:rsid w:val="00A05D30"/>
    <w:rsid w:val="00A05E27"/>
    <w:rsid w:val="00A05F20"/>
    <w:rsid w:val="00A05F2E"/>
    <w:rsid w:val="00A06CDE"/>
    <w:rsid w:val="00A06D94"/>
    <w:rsid w:val="00A06EF0"/>
    <w:rsid w:val="00A07195"/>
    <w:rsid w:val="00A0740C"/>
    <w:rsid w:val="00A07A37"/>
    <w:rsid w:val="00A10550"/>
    <w:rsid w:val="00A10960"/>
    <w:rsid w:val="00A10BF3"/>
    <w:rsid w:val="00A1206A"/>
    <w:rsid w:val="00A121A3"/>
    <w:rsid w:val="00A12A18"/>
    <w:rsid w:val="00A13653"/>
    <w:rsid w:val="00A13728"/>
    <w:rsid w:val="00A13FE2"/>
    <w:rsid w:val="00A14A9D"/>
    <w:rsid w:val="00A15C0D"/>
    <w:rsid w:val="00A163D0"/>
    <w:rsid w:val="00A16D87"/>
    <w:rsid w:val="00A17E39"/>
    <w:rsid w:val="00A201F5"/>
    <w:rsid w:val="00A21351"/>
    <w:rsid w:val="00A21789"/>
    <w:rsid w:val="00A21DAC"/>
    <w:rsid w:val="00A223D7"/>
    <w:rsid w:val="00A226E6"/>
    <w:rsid w:val="00A226F3"/>
    <w:rsid w:val="00A227E0"/>
    <w:rsid w:val="00A22896"/>
    <w:rsid w:val="00A22ADF"/>
    <w:rsid w:val="00A2312C"/>
    <w:rsid w:val="00A236F6"/>
    <w:rsid w:val="00A237CC"/>
    <w:rsid w:val="00A23A70"/>
    <w:rsid w:val="00A243CC"/>
    <w:rsid w:val="00A2510C"/>
    <w:rsid w:val="00A25541"/>
    <w:rsid w:val="00A25FC3"/>
    <w:rsid w:val="00A260C3"/>
    <w:rsid w:val="00A266DC"/>
    <w:rsid w:val="00A2671B"/>
    <w:rsid w:val="00A26C6C"/>
    <w:rsid w:val="00A27175"/>
    <w:rsid w:val="00A2742C"/>
    <w:rsid w:val="00A275B3"/>
    <w:rsid w:val="00A304BE"/>
    <w:rsid w:val="00A30CE9"/>
    <w:rsid w:val="00A314AD"/>
    <w:rsid w:val="00A319B0"/>
    <w:rsid w:val="00A31B8C"/>
    <w:rsid w:val="00A31CCE"/>
    <w:rsid w:val="00A3346F"/>
    <w:rsid w:val="00A34A90"/>
    <w:rsid w:val="00A35A23"/>
    <w:rsid w:val="00A3603E"/>
    <w:rsid w:val="00A361D6"/>
    <w:rsid w:val="00A3665D"/>
    <w:rsid w:val="00A36725"/>
    <w:rsid w:val="00A370BE"/>
    <w:rsid w:val="00A40458"/>
    <w:rsid w:val="00A4095C"/>
    <w:rsid w:val="00A41217"/>
    <w:rsid w:val="00A4196B"/>
    <w:rsid w:val="00A419D9"/>
    <w:rsid w:val="00A41A12"/>
    <w:rsid w:val="00A4217F"/>
    <w:rsid w:val="00A42650"/>
    <w:rsid w:val="00A4313E"/>
    <w:rsid w:val="00A43291"/>
    <w:rsid w:val="00A435DB"/>
    <w:rsid w:val="00A43CA2"/>
    <w:rsid w:val="00A44525"/>
    <w:rsid w:val="00A45F8E"/>
    <w:rsid w:val="00A4603E"/>
    <w:rsid w:val="00A469D8"/>
    <w:rsid w:val="00A46C7B"/>
    <w:rsid w:val="00A5063B"/>
    <w:rsid w:val="00A5159F"/>
    <w:rsid w:val="00A52A69"/>
    <w:rsid w:val="00A52F41"/>
    <w:rsid w:val="00A54058"/>
    <w:rsid w:val="00A54683"/>
    <w:rsid w:val="00A5592E"/>
    <w:rsid w:val="00A55AA8"/>
    <w:rsid w:val="00A55D53"/>
    <w:rsid w:val="00A566C7"/>
    <w:rsid w:val="00A5767A"/>
    <w:rsid w:val="00A57CC9"/>
    <w:rsid w:val="00A60324"/>
    <w:rsid w:val="00A607E6"/>
    <w:rsid w:val="00A60FDE"/>
    <w:rsid w:val="00A61B27"/>
    <w:rsid w:val="00A62E32"/>
    <w:rsid w:val="00A6380A"/>
    <w:rsid w:val="00A63A31"/>
    <w:rsid w:val="00A64A36"/>
    <w:rsid w:val="00A6518B"/>
    <w:rsid w:val="00A65B77"/>
    <w:rsid w:val="00A66000"/>
    <w:rsid w:val="00A66687"/>
    <w:rsid w:val="00A66D09"/>
    <w:rsid w:val="00A66D45"/>
    <w:rsid w:val="00A6736F"/>
    <w:rsid w:val="00A67656"/>
    <w:rsid w:val="00A6779B"/>
    <w:rsid w:val="00A67CC1"/>
    <w:rsid w:val="00A67E10"/>
    <w:rsid w:val="00A703F5"/>
    <w:rsid w:val="00A70C84"/>
    <w:rsid w:val="00A710E9"/>
    <w:rsid w:val="00A71926"/>
    <w:rsid w:val="00A72611"/>
    <w:rsid w:val="00A72752"/>
    <w:rsid w:val="00A72E73"/>
    <w:rsid w:val="00A73035"/>
    <w:rsid w:val="00A7395C"/>
    <w:rsid w:val="00A73CCB"/>
    <w:rsid w:val="00A7415B"/>
    <w:rsid w:val="00A74A1F"/>
    <w:rsid w:val="00A752A1"/>
    <w:rsid w:val="00A75640"/>
    <w:rsid w:val="00A760E5"/>
    <w:rsid w:val="00A76B98"/>
    <w:rsid w:val="00A76EB7"/>
    <w:rsid w:val="00A76FE4"/>
    <w:rsid w:val="00A7731A"/>
    <w:rsid w:val="00A7737C"/>
    <w:rsid w:val="00A7757B"/>
    <w:rsid w:val="00A778B0"/>
    <w:rsid w:val="00A77B65"/>
    <w:rsid w:val="00A80C11"/>
    <w:rsid w:val="00A80D16"/>
    <w:rsid w:val="00A80EF1"/>
    <w:rsid w:val="00A80FC2"/>
    <w:rsid w:val="00A8107F"/>
    <w:rsid w:val="00A81135"/>
    <w:rsid w:val="00A811DF"/>
    <w:rsid w:val="00A8199D"/>
    <w:rsid w:val="00A824F5"/>
    <w:rsid w:val="00A82791"/>
    <w:rsid w:val="00A82A5D"/>
    <w:rsid w:val="00A82F04"/>
    <w:rsid w:val="00A830D7"/>
    <w:rsid w:val="00A83216"/>
    <w:rsid w:val="00A836DC"/>
    <w:rsid w:val="00A83862"/>
    <w:rsid w:val="00A83A75"/>
    <w:rsid w:val="00A84461"/>
    <w:rsid w:val="00A85771"/>
    <w:rsid w:val="00A8645D"/>
    <w:rsid w:val="00A864BE"/>
    <w:rsid w:val="00A864F0"/>
    <w:rsid w:val="00A868C9"/>
    <w:rsid w:val="00A86EF4"/>
    <w:rsid w:val="00A86EFF"/>
    <w:rsid w:val="00A877CB"/>
    <w:rsid w:val="00A87834"/>
    <w:rsid w:val="00A91135"/>
    <w:rsid w:val="00A91802"/>
    <w:rsid w:val="00A91D6B"/>
    <w:rsid w:val="00A928B8"/>
    <w:rsid w:val="00A92ECC"/>
    <w:rsid w:val="00A9315C"/>
    <w:rsid w:val="00A93C1A"/>
    <w:rsid w:val="00A93EF4"/>
    <w:rsid w:val="00A94B75"/>
    <w:rsid w:val="00A94C67"/>
    <w:rsid w:val="00A94E45"/>
    <w:rsid w:val="00A956AD"/>
    <w:rsid w:val="00A95AEE"/>
    <w:rsid w:val="00A95B04"/>
    <w:rsid w:val="00A961D2"/>
    <w:rsid w:val="00A961EC"/>
    <w:rsid w:val="00A965C6"/>
    <w:rsid w:val="00A96931"/>
    <w:rsid w:val="00A97299"/>
    <w:rsid w:val="00A97430"/>
    <w:rsid w:val="00AA0664"/>
    <w:rsid w:val="00AA0CF4"/>
    <w:rsid w:val="00AA0E2C"/>
    <w:rsid w:val="00AA10F6"/>
    <w:rsid w:val="00AA148B"/>
    <w:rsid w:val="00AA1732"/>
    <w:rsid w:val="00AA225E"/>
    <w:rsid w:val="00AA2618"/>
    <w:rsid w:val="00AA33FF"/>
    <w:rsid w:val="00AA3531"/>
    <w:rsid w:val="00AA43CC"/>
    <w:rsid w:val="00AA545F"/>
    <w:rsid w:val="00AA58CF"/>
    <w:rsid w:val="00AA6666"/>
    <w:rsid w:val="00AA7248"/>
    <w:rsid w:val="00AA7890"/>
    <w:rsid w:val="00AA792F"/>
    <w:rsid w:val="00AA7D25"/>
    <w:rsid w:val="00AB0110"/>
    <w:rsid w:val="00AB025A"/>
    <w:rsid w:val="00AB07D1"/>
    <w:rsid w:val="00AB08EF"/>
    <w:rsid w:val="00AB0B4C"/>
    <w:rsid w:val="00AB0DDF"/>
    <w:rsid w:val="00AB0F63"/>
    <w:rsid w:val="00AB10C6"/>
    <w:rsid w:val="00AB152D"/>
    <w:rsid w:val="00AB1532"/>
    <w:rsid w:val="00AB1A74"/>
    <w:rsid w:val="00AB28AF"/>
    <w:rsid w:val="00AB291F"/>
    <w:rsid w:val="00AB294D"/>
    <w:rsid w:val="00AB34C3"/>
    <w:rsid w:val="00AB3640"/>
    <w:rsid w:val="00AB47C1"/>
    <w:rsid w:val="00AB50B5"/>
    <w:rsid w:val="00AB5505"/>
    <w:rsid w:val="00AB5B2C"/>
    <w:rsid w:val="00AB5DAA"/>
    <w:rsid w:val="00AB731B"/>
    <w:rsid w:val="00AB767A"/>
    <w:rsid w:val="00AC097E"/>
    <w:rsid w:val="00AC0BE9"/>
    <w:rsid w:val="00AC1355"/>
    <w:rsid w:val="00AC18AA"/>
    <w:rsid w:val="00AC26E2"/>
    <w:rsid w:val="00AC29A8"/>
    <w:rsid w:val="00AC2A81"/>
    <w:rsid w:val="00AC2B49"/>
    <w:rsid w:val="00AC3232"/>
    <w:rsid w:val="00AC333A"/>
    <w:rsid w:val="00AC37F3"/>
    <w:rsid w:val="00AC3DAD"/>
    <w:rsid w:val="00AC3FC1"/>
    <w:rsid w:val="00AC5107"/>
    <w:rsid w:val="00AC5858"/>
    <w:rsid w:val="00AC5C55"/>
    <w:rsid w:val="00AC6552"/>
    <w:rsid w:val="00AC7A5D"/>
    <w:rsid w:val="00AD040B"/>
    <w:rsid w:val="00AD0431"/>
    <w:rsid w:val="00AD07E9"/>
    <w:rsid w:val="00AD0E50"/>
    <w:rsid w:val="00AD1367"/>
    <w:rsid w:val="00AD181E"/>
    <w:rsid w:val="00AD1A68"/>
    <w:rsid w:val="00AD2138"/>
    <w:rsid w:val="00AD2172"/>
    <w:rsid w:val="00AD3272"/>
    <w:rsid w:val="00AD346B"/>
    <w:rsid w:val="00AD35B4"/>
    <w:rsid w:val="00AD3732"/>
    <w:rsid w:val="00AD4375"/>
    <w:rsid w:val="00AD473D"/>
    <w:rsid w:val="00AD5136"/>
    <w:rsid w:val="00AD5905"/>
    <w:rsid w:val="00AD610F"/>
    <w:rsid w:val="00AD63FF"/>
    <w:rsid w:val="00AD67A8"/>
    <w:rsid w:val="00AD67FF"/>
    <w:rsid w:val="00AD7C36"/>
    <w:rsid w:val="00AD7CC5"/>
    <w:rsid w:val="00AE122C"/>
    <w:rsid w:val="00AE1284"/>
    <w:rsid w:val="00AE261A"/>
    <w:rsid w:val="00AE2F57"/>
    <w:rsid w:val="00AE3831"/>
    <w:rsid w:val="00AE4168"/>
    <w:rsid w:val="00AE41E8"/>
    <w:rsid w:val="00AE4357"/>
    <w:rsid w:val="00AE481A"/>
    <w:rsid w:val="00AE4981"/>
    <w:rsid w:val="00AE4E79"/>
    <w:rsid w:val="00AE6035"/>
    <w:rsid w:val="00AE6C13"/>
    <w:rsid w:val="00AF0ED7"/>
    <w:rsid w:val="00AF1088"/>
    <w:rsid w:val="00AF111C"/>
    <w:rsid w:val="00AF1885"/>
    <w:rsid w:val="00AF2865"/>
    <w:rsid w:val="00AF29C8"/>
    <w:rsid w:val="00AF3007"/>
    <w:rsid w:val="00AF36B4"/>
    <w:rsid w:val="00AF39A1"/>
    <w:rsid w:val="00AF4F3F"/>
    <w:rsid w:val="00AF5D3B"/>
    <w:rsid w:val="00AF5F7F"/>
    <w:rsid w:val="00AF61D5"/>
    <w:rsid w:val="00AF6361"/>
    <w:rsid w:val="00AF6713"/>
    <w:rsid w:val="00AF70D7"/>
    <w:rsid w:val="00AF71AE"/>
    <w:rsid w:val="00AF7343"/>
    <w:rsid w:val="00AF73EF"/>
    <w:rsid w:val="00AF74DF"/>
    <w:rsid w:val="00AF7BB6"/>
    <w:rsid w:val="00B0116E"/>
    <w:rsid w:val="00B016C0"/>
    <w:rsid w:val="00B017E4"/>
    <w:rsid w:val="00B02460"/>
    <w:rsid w:val="00B0255B"/>
    <w:rsid w:val="00B02FBC"/>
    <w:rsid w:val="00B038B8"/>
    <w:rsid w:val="00B03D6A"/>
    <w:rsid w:val="00B03E0A"/>
    <w:rsid w:val="00B0400F"/>
    <w:rsid w:val="00B04252"/>
    <w:rsid w:val="00B04EC0"/>
    <w:rsid w:val="00B04F8B"/>
    <w:rsid w:val="00B055DE"/>
    <w:rsid w:val="00B05751"/>
    <w:rsid w:val="00B06543"/>
    <w:rsid w:val="00B066EA"/>
    <w:rsid w:val="00B0682E"/>
    <w:rsid w:val="00B06F7A"/>
    <w:rsid w:val="00B07582"/>
    <w:rsid w:val="00B075B3"/>
    <w:rsid w:val="00B07A36"/>
    <w:rsid w:val="00B07E3D"/>
    <w:rsid w:val="00B07F70"/>
    <w:rsid w:val="00B1083D"/>
    <w:rsid w:val="00B10B56"/>
    <w:rsid w:val="00B10C11"/>
    <w:rsid w:val="00B10D5B"/>
    <w:rsid w:val="00B117A0"/>
    <w:rsid w:val="00B1180B"/>
    <w:rsid w:val="00B123B8"/>
    <w:rsid w:val="00B141C3"/>
    <w:rsid w:val="00B14588"/>
    <w:rsid w:val="00B14919"/>
    <w:rsid w:val="00B1492F"/>
    <w:rsid w:val="00B150EF"/>
    <w:rsid w:val="00B16381"/>
    <w:rsid w:val="00B164A0"/>
    <w:rsid w:val="00B16822"/>
    <w:rsid w:val="00B16B28"/>
    <w:rsid w:val="00B16E42"/>
    <w:rsid w:val="00B175FF"/>
    <w:rsid w:val="00B1788D"/>
    <w:rsid w:val="00B17A80"/>
    <w:rsid w:val="00B20B29"/>
    <w:rsid w:val="00B20BCE"/>
    <w:rsid w:val="00B21353"/>
    <w:rsid w:val="00B21A2D"/>
    <w:rsid w:val="00B228A1"/>
    <w:rsid w:val="00B22A65"/>
    <w:rsid w:val="00B22E19"/>
    <w:rsid w:val="00B23213"/>
    <w:rsid w:val="00B2407B"/>
    <w:rsid w:val="00B24C59"/>
    <w:rsid w:val="00B24F81"/>
    <w:rsid w:val="00B25089"/>
    <w:rsid w:val="00B25461"/>
    <w:rsid w:val="00B256CC"/>
    <w:rsid w:val="00B264E7"/>
    <w:rsid w:val="00B27BF2"/>
    <w:rsid w:val="00B310EE"/>
    <w:rsid w:val="00B31696"/>
    <w:rsid w:val="00B32179"/>
    <w:rsid w:val="00B332B7"/>
    <w:rsid w:val="00B33722"/>
    <w:rsid w:val="00B346C5"/>
    <w:rsid w:val="00B355F5"/>
    <w:rsid w:val="00B35E83"/>
    <w:rsid w:val="00B35F71"/>
    <w:rsid w:val="00B36407"/>
    <w:rsid w:val="00B36431"/>
    <w:rsid w:val="00B36524"/>
    <w:rsid w:val="00B366CC"/>
    <w:rsid w:val="00B369A7"/>
    <w:rsid w:val="00B36A75"/>
    <w:rsid w:val="00B36F4A"/>
    <w:rsid w:val="00B373D5"/>
    <w:rsid w:val="00B3740B"/>
    <w:rsid w:val="00B37658"/>
    <w:rsid w:val="00B37781"/>
    <w:rsid w:val="00B37F9A"/>
    <w:rsid w:val="00B40057"/>
    <w:rsid w:val="00B400BE"/>
    <w:rsid w:val="00B403E2"/>
    <w:rsid w:val="00B40755"/>
    <w:rsid w:val="00B407BB"/>
    <w:rsid w:val="00B4085B"/>
    <w:rsid w:val="00B41214"/>
    <w:rsid w:val="00B4142E"/>
    <w:rsid w:val="00B41B3E"/>
    <w:rsid w:val="00B41CE1"/>
    <w:rsid w:val="00B41D54"/>
    <w:rsid w:val="00B423D6"/>
    <w:rsid w:val="00B42C9F"/>
    <w:rsid w:val="00B4385B"/>
    <w:rsid w:val="00B438EC"/>
    <w:rsid w:val="00B44615"/>
    <w:rsid w:val="00B447B6"/>
    <w:rsid w:val="00B44AA0"/>
    <w:rsid w:val="00B45E18"/>
    <w:rsid w:val="00B463AD"/>
    <w:rsid w:val="00B4687F"/>
    <w:rsid w:val="00B46A12"/>
    <w:rsid w:val="00B4747D"/>
    <w:rsid w:val="00B47633"/>
    <w:rsid w:val="00B4764C"/>
    <w:rsid w:val="00B47A7E"/>
    <w:rsid w:val="00B47C4D"/>
    <w:rsid w:val="00B5002D"/>
    <w:rsid w:val="00B51975"/>
    <w:rsid w:val="00B52735"/>
    <w:rsid w:val="00B53510"/>
    <w:rsid w:val="00B53B10"/>
    <w:rsid w:val="00B5423F"/>
    <w:rsid w:val="00B5458A"/>
    <w:rsid w:val="00B5512A"/>
    <w:rsid w:val="00B55F18"/>
    <w:rsid w:val="00B568C9"/>
    <w:rsid w:val="00B57713"/>
    <w:rsid w:val="00B57B2B"/>
    <w:rsid w:val="00B57B2C"/>
    <w:rsid w:val="00B57DF7"/>
    <w:rsid w:val="00B57E54"/>
    <w:rsid w:val="00B60A23"/>
    <w:rsid w:val="00B60A3B"/>
    <w:rsid w:val="00B60A85"/>
    <w:rsid w:val="00B60AB4"/>
    <w:rsid w:val="00B6123E"/>
    <w:rsid w:val="00B61315"/>
    <w:rsid w:val="00B6151F"/>
    <w:rsid w:val="00B61D65"/>
    <w:rsid w:val="00B628D0"/>
    <w:rsid w:val="00B62957"/>
    <w:rsid w:val="00B62C1F"/>
    <w:rsid w:val="00B63E40"/>
    <w:rsid w:val="00B64DB0"/>
    <w:rsid w:val="00B64EA2"/>
    <w:rsid w:val="00B6504C"/>
    <w:rsid w:val="00B6546D"/>
    <w:rsid w:val="00B65E03"/>
    <w:rsid w:val="00B6600A"/>
    <w:rsid w:val="00B66B7B"/>
    <w:rsid w:val="00B67145"/>
    <w:rsid w:val="00B6727F"/>
    <w:rsid w:val="00B67547"/>
    <w:rsid w:val="00B679E8"/>
    <w:rsid w:val="00B70670"/>
    <w:rsid w:val="00B706E0"/>
    <w:rsid w:val="00B71F2F"/>
    <w:rsid w:val="00B721A8"/>
    <w:rsid w:val="00B72E6A"/>
    <w:rsid w:val="00B731BA"/>
    <w:rsid w:val="00B731EF"/>
    <w:rsid w:val="00B734EB"/>
    <w:rsid w:val="00B73756"/>
    <w:rsid w:val="00B7391C"/>
    <w:rsid w:val="00B73A74"/>
    <w:rsid w:val="00B748ED"/>
    <w:rsid w:val="00B751B3"/>
    <w:rsid w:val="00B75A86"/>
    <w:rsid w:val="00B75B36"/>
    <w:rsid w:val="00B769BB"/>
    <w:rsid w:val="00B76A70"/>
    <w:rsid w:val="00B807AA"/>
    <w:rsid w:val="00B80843"/>
    <w:rsid w:val="00B80F12"/>
    <w:rsid w:val="00B811C5"/>
    <w:rsid w:val="00B827D5"/>
    <w:rsid w:val="00B82903"/>
    <w:rsid w:val="00B83AEA"/>
    <w:rsid w:val="00B848A3"/>
    <w:rsid w:val="00B84B14"/>
    <w:rsid w:val="00B85253"/>
    <w:rsid w:val="00B853C7"/>
    <w:rsid w:val="00B854CF"/>
    <w:rsid w:val="00B86D14"/>
    <w:rsid w:val="00B87395"/>
    <w:rsid w:val="00B9076A"/>
    <w:rsid w:val="00B90E40"/>
    <w:rsid w:val="00B91D4F"/>
    <w:rsid w:val="00B93355"/>
    <w:rsid w:val="00B93E5E"/>
    <w:rsid w:val="00B93FBD"/>
    <w:rsid w:val="00B94177"/>
    <w:rsid w:val="00B94C6F"/>
    <w:rsid w:val="00B95A8A"/>
    <w:rsid w:val="00B96941"/>
    <w:rsid w:val="00B96992"/>
    <w:rsid w:val="00B9700F"/>
    <w:rsid w:val="00B97347"/>
    <w:rsid w:val="00B9752D"/>
    <w:rsid w:val="00B978FE"/>
    <w:rsid w:val="00BA0705"/>
    <w:rsid w:val="00BA0764"/>
    <w:rsid w:val="00BA1347"/>
    <w:rsid w:val="00BA19E9"/>
    <w:rsid w:val="00BA2A33"/>
    <w:rsid w:val="00BA2D1F"/>
    <w:rsid w:val="00BA33D8"/>
    <w:rsid w:val="00BA3BAE"/>
    <w:rsid w:val="00BA3C8F"/>
    <w:rsid w:val="00BA4486"/>
    <w:rsid w:val="00BA49E9"/>
    <w:rsid w:val="00BA4B60"/>
    <w:rsid w:val="00BA4D7F"/>
    <w:rsid w:val="00BA6A82"/>
    <w:rsid w:val="00BA6BAB"/>
    <w:rsid w:val="00BA7142"/>
    <w:rsid w:val="00BA72B1"/>
    <w:rsid w:val="00BA7376"/>
    <w:rsid w:val="00BA784D"/>
    <w:rsid w:val="00BB0E59"/>
    <w:rsid w:val="00BB0FE9"/>
    <w:rsid w:val="00BB1418"/>
    <w:rsid w:val="00BB3369"/>
    <w:rsid w:val="00BB36C7"/>
    <w:rsid w:val="00BB455C"/>
    <w:rsid w:val="00BB4CF9"/>
    <w:rsid w:val="00BB50CD"/>
    <w:rsid w:val="00BB5F51"/>
    <w:rsid w:val="00BB676F"/>
    <w:rsid w:val="00BB6A14"/>
    <w:rsid w:val="00BB7009"/>
    <w:rsid w:val="00BB7094"/>
    <w:rsid w:val="00BB77B3"/>
    <w:rsid w:val="00BB7ABC"/>
    <w:rsid w:val="00BC046E"/>
    <w:rsid w:val="00BC0B0B"/>
    <w:rsid w:val="00BC178C"/>
    <w:rsid w:val="00BC2370"/>
    <w:rsid w:val="00BC2750"/>
    <w:rsid w:val="00BC2C12"/>
    <w:rsid w:val="00BC3082"/>
    <w:rsid w:val="00BC3106"/>
    <w:rsid w:val="00BC3685"/>
    <w:rsid w:val="00BC3B81"/>
    <w:rsid w:val="00BC403A"/>
    <w:rsid w:val="00BC5124"/>
    <w:rsid w:val="00BC5598"/>
    <w:rsid w:val="00BC5608"/>
    <w:rsid w:val="00BC5721"/>
    <w:rsid w:val="00BC5F6E"/>
    <w:rsid w:val="00BC63D3"/>
    <w:rsid w:val="00BD08A9"/>
    <w:rsid w:val="00BD1C63"/>
    <w:rsid w:val="00BD2068"/>
    <w:rsid w:val="00BD24BC"/>
    <w:rsid w:val="00BD288F"/>
    <w:rsid w:val="00BD398F"/>
    <w:rsid w:val="00BD4078"/>
    <w:rsid w:val="00BD47B2"/>
    <w:rsid w:val="00BD5AE8"/>
    <w:rsid w:val="00BD60FA"/>
    <w:rsid w:val="00BD6883"/>
    <w:rsid w:val="00BD68BA"/>
    <w:rsid w:val="00BD69D9"/>
    <w:rsid w:val="00BD6BE1"/>
    <w:rsid w:val="00BD74FF"/>
    <w:rsid w:val="00BD7A85"/>
    <w:rsid w:val="00BE0543"/>
    <w:rsid w:val="00BE08FA"/>
    <w:rsid w:val="00BE0FD0"/>
    <w:rsid w:val="00BE2D8C"/>
    <w:rsid w:val="00BE3504"/>
    <w:rsid w:val="00BE46D9"/>
    <w:rsid w:val="00BE5644"/>
    <w:rsid w:val="00BE58F3"/>
    <w:rsid w:val="00BE5C45"/>
    <w:rsid w:val="00BE5C7A"/>
    <w:rsid w:val="00BE6714"/>
    <w:rsid w:val="00BE6737"/>
    <w:rsid w:val="00BE69EE"/>
    <w:rsid w:val="00BE703E"/>
    <w:rsid w:val="00BF04C7"/>
    <w:rsid w:val="00BF0604"/>
    <w:rsid w:val="00BF0EEB"/>
    <w:rsid w:val="00BF0F24"/>
    <w:rsid w:val="00BF1C24"/>
    <w:rsid w:val="00BF20A4"/>
    <w:rsid w:val="00BF3EE5"/>
    <w:rsid w:val="00BF3EF2"/>
    <w:rsid w:val="00BF43D3"/>
    <w:rsid w:val="00BF4935"/>
    <w:rsid w:val="00BF5301"/>
    <w:rsid w:val="00BF5371"/>
    <w:rsid w:val="00BF578E"/>
    <w:rsid w:val="00BF6182"/>
    <w:rsid w:val="00BF6640"/>
    <w:rsid w:val="00BF6693"/>
    <w:rsid w:val="00BF7ABE"/>
    <w:rsid w:val="00BF7F8D"/>
    <w:rsid w:val="00C00166"/>
    <w:rsid w:val="00C00380"/>
    <w:rsid w:val="00C00611"/>
    <w:rsid w:val="00C011C0"/>
    <w:rsid w:val="00C01244"/>
    <w:rsid w:val="00C04365"/>
    <w:rsid w:val="00C0479C"/>
    <w:rsid w:val="00C050B0"/>
    <w:rsid w:val="00C05244"/>
    <w:rsid w:val="00C0642C"/>
    <w:rsid w:val="00C0684F"/>
    <w:rsid w:val="00C06B47"/>
    <w:rsid w:val="00C06D2D"/>
    <w:rsid w:val="00C07291"/>
    <w:rsid w:val="00C076EB"/>
    <w:rsid w:val="00C0770E"/>
    <w:rsid w:val="00C07FFB"/>
    <w:rsid w:val="00C11F1B"/>
    <w:rsid w:val="00C12008"/>
    <w:rsid w:val="00C12B9F"/>
    <w:rsid w:val="00C12C83"/>
    <w:rsid w:val="00C12DAB"/>
    <w:rsid w:val="00C1312A"/>
    <w:rsid w:val="00C13274"/>
    <w:rsid w:val="00C1363A"/>
    <w:rsid w:val="00C13C24"/>
    <w:rsid w:val="00C14051"/>
    <w:rsid w:val="00C14ABB"/>
    <w:rsid w:val="00C151CD"/>
    <w:rsid w:val="00C155C5"/>
    <w:rsid w:val="00C15DF8"/>
    <w:rsid w:val="00C161A2"/>
    <w:rsid w:val="00C16C7B"/>
    <w:rsid w:val="00C1704F"/>
    <w:rsid w:val="00C176A4"/>
    <w:rsid w:val="00C17915"/>
    <w:rsid w:val="00C20353"/>
    <w:rsid w:val="00C2073F"/>
    <w:rsid w:val="00C2141A"/>
    <w:rsid w:val="00C22E48"/>
    <w:rsid w:val="00C22F9D"/>
    <w:rsid w:val="00C232D3"/>
    <w:rsid w:val="00C234F6"/>
    <w:rsid w:val="00C23AAA"/>
    <w:rsid w:val="00C23C7B"/>
    <w:rsid w:val="00C2429E"/>
    <w:rsid w:val="00C24B11"/>
    <w:rsid w:val="00C24C53"/>
    <w:rsid w:val="00C24FCD"/>
    <w:rsid w:val="00C25BCC"/>
    <w:rsid w:val="00C25C49"/>
    <w:rsid w:val="00C25D81"/>
    <w:rsid w:val="00C25F1A"/>
    <w:rsid w:val="00C262F8"/>
    <w:rsid w:val="00C26684"/>
    <w:rsid w:val="00C271A9"/>
    <w:rsid w:val="00C271E1"/>
    <w:rsid w:val="00C2791A"/>
    <w:rsid w:val="00C279E0"/>
    <w:rsid w:val="00C27BC4"/>
    <w:rsid w:val="00C27DC5"/>
    <w:rsid w:val="00C306D6"/>
    <w:rsid w:val="00C30BAE"/>
    <w:rsid w:val="00C31043"/>
    <w:rsid w:val="00C315D0"/>
    <w:rsid w:val="00C3163C"/>
    <w:rsid w:val="00C31C8A"/>
    <w:rsid w:val="00C32AA5"/>
    <w:rsid w:val="00C33646"/>
    <w:rsid w:val="00C3450F"/>
    <w:rsid w:val="00C349ED"/>
    <w:rsid w:val="00C3582F"/>
    <w:rsid w:val="00C35B63"/>
    <w:rsid w:val="00C3626D"/>
    <w:rsid w:val="00C3640A"/>
    <w:rsid w:val="00C3650C"/>
    <w:rsid w:val="00C366FC"/>
    <w:rsid w:val="00C3687B"/>
    <w:rsid w:val="00C36B99"/>
    <w:rsid w:val="00C37716"/>
    <w:rsid w:val="00C37B93"/>
    <w:rsid w:val="00C4039F"/>
    <w:rsid w:val="00C405B9"/>
    <w:rsid w:val="00C40823"/>
    <w:rsid w:val="00C40B10"/>
    <w:rsid w:val="00C4185B"/>
    <w:rsid w:val="00C429B6"/>
    <w:rsid w:val="00C42D15"/>
    <w:rsid w:val="00C431F9"/>
    <w:rsid w:val="00C43D73"/>
    <w:rsid w:val="00C43EEC"/>
    <w:rsid w:val="00C45A02"/>
    <w:rsid w:val="00C45FBB"/>
    <w:rsid w:val="00C464B7"/>
    <w:rsid w:val="00C475DD"/>
    <w:rsid w:val="00C47EAA"/>
    <w:rsid w:val="00C50209"/>
    <w:rsid w:val="00C51D42"/>
    <w:rsid w:val="00C51E4B"/>
    <w:rsid w:val="00C5312C"/>
    <w:rsid w:val="00C53645"/>
    <w:rsid w:val="00C53B2F"/>
    <w:rsid w:val="00C53C66"/>
    <w:rsid w:val="00C53DA0"/>
    <w:rsid w:val="00C56310"/>
    <w:rsid w:val="00C56829"/>
    <w:rsid w:val="00C5683A"/>
    <w:rsid w:val="00C57223"/>
    <w:rsid w:val="00C5767D"/>
    <w:rsid w:val="00C60847"/>
    <w:rsid w:val="00C609E6"/>
    <w:rsid w:val="00C61352"/>
    <w:rsid w:val="00C613DA"/>
    <w:rsid w:val="00C613E2"/>
    <w:rsid w:val="00C617C5"/>
    <w:rsid w:val="00C62192"/>
    <w:rsid w:val="00C62349"/>
    <w:rsid w:val="00C62415"/>
    <w:rsid w:val="00C629AC"/>
    <w:rsid w:val="00C62CE1"/>
    <w:rsid w:val="00C64C0F"/>
    <w:rsid w:val="00C64E77"/>
    <w:rsid w:val="00C6659D"/>
    <w:rsid w:val="00C66C4C"/>
    <w:rsid w:val="00C6760D"/>
    <w:rsid w:val="00C67A1F"/>
    <w:rsid w:val="00C70009"/>
    <w:rsid w:val="00C7011B"/>
    <w:rsid w:val="00C701FB"/>
    <w:rsid w:val="00C70390"/>
    <w:rsid w:val="00C70CF1"/>
    <w:rsid w:val="00C70FFC"/>
    <w:rsid w:val="00C718DE"/>
    <w:rsid w:val="00C71A38"/>
    <w:rsid w:val="00C723B1"/>
    <w:rsid w:val="00C725D6"/>
    <w:rsid w:val="00C727BB"/>
    <w:rsid w:val="00C72868"/>
    <w:rsid w:val="00C7314F"/>
    <w:rsid w:val="00C73B99"/>
    <w:rsid w:val="00C74040"/>
    <w:rsid w:val="00C741B0"/>
    <w:rsid w:val="00C743CA"/>
    <w:rsid w:val="00C743D2"/>
    <w:rsid w:val="00C7444C"/>
    <w:rsid w:val="00C74A7C"/>
    <w:rsid w:val="00C75147"/>
    <w:rsid w:val="00C75CAF"/>
    <w:rsid w:val="00C75F41"/>
    <w:rsid w:val="00C767D5"/>
    <w:rsid w:val="00C77418"/>
    <w:rsid w:val="00C81360"/>
    <w:rsid w:val="00C818B5"/>
    <w:rsid w:val="00C81C70"/>
    <w:rsid w:val="00C827DF"/>
    <w:rsid w:val="00C82B41"/>
    <w:rsid w:val="00C845C3"/>
    <w:rsid w:val="00C86AC7"/>
    <w:rsid w:val="00C86BB0"/>
    <w:rsid w:val="00C86C3B"/>
    <w:rsid w:val="00C86D87"/>
    <w:rsid w:val="00C86E8B"/>
    <w:rsid w:val="00C87028"/>
    <w:rsid w:val="00C8720D"/>
    <w:rsid w:val="00C879CD"/>
    <w:rsid w:val="00C87FA8"/>
    <w:rsid w:val="00C9015C"/>
    <w:rsid w:val="00C9043C"/>
    <w:rsid w:val="00C90A9A"/>
    <w:rsid w:val="00C91825"/>
    <w:rsid w:val="00C93047"/>
    <w:rsid w:val="00C93DBC"/>
    <w:rsid w:val="00C949B6"/>
    <w:rsid w:val="00C9523A"/>
    <w:rsid w:val="00C95495"/>
    <w:rsid w:val="00C956E2"/>
    <w:rsid w:val="00C95BFE"/>
    <w:rsid w:val="00C96218"/>
    <w:rsid w:val="00C9639D"/>
    <w:rsid w:val="00C96486"/>
    <w:rsid w:val="00C96830"/>
    <w:rsid w:val="00C96C52"/>
    <w:rsid w:val="00C97094"/>
    <w:rsid w:val="00C9782D"/>
    <w:rsid w:val="00C97B1A"/>
    <w:rsid w:val="00CA00D4"/>
    <w:rsid w:val="00CA02CF"/>
    <w:rsid w:val="00CA0F67"/>
    <w:rsid w:val="00CA16EE"/>
    <w:rsid w:val="00CA1CCE"/>
    <w:rsid w:val="00CA1CF6"/>
    <w:rsid w:val="00CA2421"/>
    <w:rsid w:val="00CA243C"/>
    <w:rsid w:val="00CA2466"/>
    <w:rsid w:val="00CA2468"/>
    <w:rsid w:val="00CA2704"/>
    <w:rsid w:val="00CA284B"/>
    <w:rsid w:val="00CA2F66"/>
    <w:rsid w:val="00CA3B2E"/>
    <w:rsid w:val="00CA3EC4"/>
    <w:rsid w:val="00CA4150"/>
    <w:rsid w:val="00CA45F7"/>
    <w:rsid w:val="00CA568F"/>
    <w:rsid w:val="00CA5BF3"/>
    <w:rsid w:val="00CA61E0"/>
    <w:rsid w:val="00CA63D8"/>
    <w:rsid w:val="00CA7658"/>
    <w:rsid w:val="00CA7F4F"/>
    <w:rsid w:val="00CB05A2"/>
    <w:rsid w:val="00CB07E9"/>
    <w:rsid w:val="00CB23EB"/>
    <w:rsid w:val="00CB25CA"/>
    <w:rsid w:val="00CB2C70"/>
    <w:rsid w:val="00CB2E62"/>
    <w:rsid w:val="00CB391F"/>
    <w:rsid w:val="00CB4278"/>
    <w:rsid w:val="00CB4879"/>
    <w:rsid w:val="00CB5DD0"/>
    <w:rsid w:val="00CB5F97"/>
    <w:rsid w:val="00CB600E"/>
    <w:rsid w:val="00CB6A3B"/>
    <w:rsid w:val="00CB6B8E"/>
    <w:rsid w:val="00CB6DC4"/>
    <w:rsid w:val="00CB7A44"/>
    <w:rsid w:val="00CC046E"/>
    <w:rsid w:val="00CC068D"/>
    <w:rsid w:val="00CC0C8A"/>
    <w:rsid w:val="00CC160A"/>
    <w:rsid w:val="00CC1E8D"/>
    <w:rsid w:val="00CC2CDC"/>
    <w:rsid w:val="00CC4398"/>
    <w:rsid w:val="00CC46F7"/>
    <w:rsid w:val="00CC5A28"/>
    <w:rsid w:val="00CC5BD4"/>
    <w:rsid w:val="00CC6C5A"/>
    <w:rsid w:val="00CC7A74"/>
    <w:rsid w:val="00CD1307"/>
    <w:rsid w:val="00CD1A3A"/>
    <w:rsid w:val="00CD213E"/>
    <w:rsid w:val="00CD285B"/>
    <w:rsid w:val="00CD2A31"/>
    <w:rsid w:val="00CD2B80"/>
    <w:rsid w:val="00CD4670"/>
    <w:rsid w:val="00CD4F4A"/>
    <w:rsid w:val="00CD5F41"/>
    <w:rsid w:val="00CD69D0"/>
    <w:rsid w:val="00CD6E23"/>
    <w:rsid w:val="00CD7BFC"/>
    <w:rsid w:val="00CE0659"/>
    <w:rsid w:val="00CE0DD7"/>
    <w:rsid w:val="00CE1AD8"/>
    <w:rsid w:val="00CE2977"/>
    <w:rsid w:val="00CE386D"/>
    <w:rsid w:val="00CE42DB"/>
    <w:rsid w:val="00CE4DEF"/>
    <w:rsid w:val="00CE75F6"/>
    <w:rsid w:val="00CE7678"/>
    <w:rsid w:val="00CE798D"/>
    <w:rsid w:val="00CF0315"/>
    <w:rsid w:val="00CF045D"/>
    <w:rsid w:val="00CF0B0B"/>
    <w:rsid w:val="00CF11AA"/>
    <w:rsid w:val="00CF1282"/>
    <w:rsid w:val="00CF1324"/>
    <w:rsid w:val="00CF137A"/>
    <w:rsid w:val="00CF190E"/>
    <w:rsid w:val="00CF19D1"/>
    <w:rsid w:val="00CF1E28"/>
    <w:rsid w:val="00CF3192"/>
    <w:rsid w:val="00CF3A6C"/>
    <w:rsid w:val="00CF3F32"/>
    <w:rsid w:val="00CF54FF"/>
    <w:rsid w:val="00CF55FE"/>
    <w:rsid w:val="00CF5892"/>
    <w:rsid w:val="00CF6FD9"/>
    <w:rsid w:val="00CF72E2"/>
    <w:rsid w:val="00CF73B6"/>
    <w:rsid w:val="00CF7558"/>
    <w:rsid w:val="00CF76FD"/>
    <w:rsid w:val="00CF7CDC"/>
    <w:rsid w:val="00CF7DAD"/>
    <w:rsid w:val="00D00811"/>
    <w:rsid w:val="00D008B1"/>
    <w:rsid w:val="00D00C22"/>
    <w:rsid w:val="00D00D6A"/>
    <w:rsid w:val="00D02894"/>
    <w:rsid w:val="00D0289D"/>
    <w:rsid w:val="00D02C68"/>
    <w:rsid w:val="00D0321F"/>
    <w:rsid w:val="00D037BD"/>
    <w:rsid w:val="00D0458A"/>
    <w:rsid w:val="00D0625E"/>
    <w:rsid w:val="00D0698D"/>
    <w:rsid w:val="00D07073"/>
    <w:rsid w:val="00D073F3"/>
    <w:rsid w:val="00D07C82"/>
    <w:rsid w:val="00D100E8"/>
    <w:rsid w:val="00D1207E"/>
    <w:rsid w:val="00D1257D"/>
    <w:rsid w:val="00D13235"/>
    <w:rsid w:val="00D13A95"/>
    <w:rsid w:val="00D13BB2"/>
    <w:rsid w:val="00D1425E"/>
    <w:rsid w:val="00D14C84"/>
    <w:rsid w:val="00D1529B"/>
    <w:rsid w:val="00D1593A"/>
    <w:rsid w:val="00D15AF6"/>
    <w:rsid w:val="00D15E11"/>
    <w:rsid w:val="00D15F02"/>
    <w:rsid w:val="00D16228"/>
    <w:rsid w:val="00D16281"/>
    <w:rsid w:val="00D16372"/>
    <w:rsid w:val="00D16487"/>
    <w:rsid w:val="00D16629"/>
    <w:rsid w:val="00D1675D"/>
    <w:rsid w:val="00D16794"/>
    <w:rsid w:val="00D17D1B"/>
    <w:rsid w:val="00D20838"/>
    <w:rsid w:val="00D20E00"/>
    <w:rsid w:val="00D20E40"/>
    <w:rsid w:val="00D215B4"/>
    <w:rsid w:val="00D21B3C"/>
    <w:rsid w:val="00D23542"/>
    <w:rsid w:val="00D25487"/>
    <w:rsid w:val="00D2572C"/>
    <w:rsid w:val="00D257B9"/>
    <w:rsid w:val="00D25932"/>
    <w:rsid w:val="00D263B7"/>
    <w:rsid w:val="00D268C8"/>
    <w:rsid w:val="00D270C8"/>
    <w:rsid w:val="00D27A61"/>
    <w:rsid w:val="00D303B6"/>
    <w:rsid w:val="00D3051C"/>
    <w:rsid w:val="00D30EA5"/>
    <w:rsid w:val="00D31200"/>
    <w:rsid w:val="00D318E6"/>
    <w:rsid w:val="00D31E99"/>
    <w:rsid w:val="00D32536"/>
    <w:rsid w:val="00D3262C"/>
    <w:rsid w:val="00D326EC"/>
    <w:rsid w:val="00D32C45"/>
    <w:rsid w:val="00D33006"/>
    <w:rsid w:val="00D33A84"/>
    <w:rsid w:val="00D33B53"/>
    <w:rsid w:val="00D33CEB"/>
    <w:rsid w:val="00D346CB"/>
    <w:rsid w:val="00D34A25"/>
    <w:rsid w:val="00D34C1C"/>
    <w:rsid w:val="00D34D93"/>
    <w:rsid w:val="00D352FC"/>
    <w:rsid w:val="00D35323"/>
    <w:rsid w:val="00D354F9"/>
    <w:rsid w:val="00D358BC"/>
    <w:rsid w:val="00D35AF2"/>
    <w:rsid w:val="00D36B78"/>
    <w:rsid w:val="00D36BBB"/>
    <w:rsid w:val="00D3753C"/>
    <w:rsid w:val="00D379B6"/>
    <w:rsid w:val="00D40228"/>
    <w:rsid w:val="00D40467"/>
    <w:rsid w:val="00D40D29"/>
    <w:rsid w:val="00D425A6"/>
    <w:rsid w:val="00D427BD"/>
    <w:rsid w:val="00D4313C"/>
    <w:rsid w:val="00D438FE"/>
    <w:rsid w:val="00D4399E"/>
    <w:rsid w:val="00D4419B"/>
    <w:rsid w:val="00D44B57"/>
    <w:rsid w:val="00D456F3"/>
    <w:rsid w:val="00D457BA"/>
    <w:rsid w:val="00D45B6D"/>
    <w:rsid w:val="00D46172"/>
    <w:rsid w:val="00D46C24"/>
    <w:rsid w:val="00D46E86"/>
    <w:rsid w:val="00D46EC1"/>
    <w:rsid w:val="00D46F6A"/>
    <w:rsid w:val="00D47588"/>
    <w:rsid w:val="00D507C8"/>
    <w:rsid w:val="00D518B4"/>
    <w:rsid w:val="00D526F0"/>
    <w:rsid w:val="00D52A8D"/>
    <w:rsid w:val="00D52EF8"/>
    <w:rsid w:val="00D53268"/>
    <w:rsid w:val="00D53888"/>
    <w:rsid w:val="00D540AB"/>
    <w:rsid w:val="00D5492C"/>
    <w:rsid w:val="00D54E15"/>
    <w:rsid w:val="00D55462"/>
    <w:rsid w:val="00D55924"/>
    <w:rsid w:val="00D56501"/>
    <w:rsid w:val="00D567BA"/>
    <w:rsid w:val="00D56C2F"/>
    <w:rsid w:val="00D56E80"/>
    <w:rsid w:val="00D56F49"/>
    <w:rsid w:val="00D57CF6"/>
    <w:rsid w:val="00D605E1"/>
    <w:rsid w:val="00D60A9C"/>
    <w:rsid w:val="00D63F72"/>
    <w:rsid w:val="00D64044"/>
    <w:rsid w:val="00D64E7B"/>
    <w:rsid w:val="00D65270"/>
    <w:rsid w:val="00D652B9"/>
    <w:rsid w:val="00D65582"/>
    <w:rsid w:val="00D65BCB"/>
    <w:rsid w:val="00D66E30"/>
    <w:rsid w:val="00D66E37"/>
    <w:rsid w:val="00D671C3"/>
    <w:rsid w:val="00D679A8"/>
    <w:rsid w:val="00D67A98"/>
    <w:rsid w:val="00D70470"/>
    <w:rsid w:val="00D7050E"/>
    <w:rsid w:val="00D70800"/>
    <w:rsid w:val="00D70C17"/>
    <w:rsid w:val="00D70F16"/>
    <w:rsid w:val="00D71A7B"/>
    <w:rsid w:val="00D72622"/>
    <w:rsid w:val="00D728AF"/>
    <w:rsid w:val="00D72BCC"/>
    <w:rsid w:val="00D72E93"/>
    <w:rsid w:val="00D72F9F"/>
    <w:rsid w:val="00D7349C"/>
    <w:rsid w:val="00D7383F"/>
    <w:rsid w:val="00D7388C"/>
    <w:rsid w:val="00D740D5"/>
    <w:rsid w:val="00D742A8"/>
    <w:rsid w:val="00D74794"/>
    <w:rsid w:val="00D74B8A"/>
    <w:rsid w:val="00D7519A"/>
    <w:rsid w:val="00D75454"/>
    <w:rsid w:val="00D756CE"/>
    <w:rsid w:val="00D760A4"/>
    <w:rsid w:val="00D765A3"/>
    <w:rsid w:val="00D765B2"/>
    <w:rsid w:val="00D76635"/>
    <w:rsid w:val="00D7721A"/>
    <w:rsid w:val="00D7796B"/>
    <w:rsid w:val="00D77BF7"/>
    <w:rsid w:val="00D77FA0"/>
    <w:rsid w:val="00D77FAC"/>
    <w:rsid w:val="00D80036"/>
    <w:rsid w:val="00D803FF"/>
    <w:rsid w:val="00D804B0"/>
    <w:rsid w:val="00D808A6"/>
    <w:rsid w:val="00D8177A"/>
    <w:rsid w:val="00D82AEC"/>
    <w:rsid w:val="00D82E94"/>
    <w:rsid w:val="00D832EB"/>
    <w:rsid w:val="00D836FF"/>
    <w:rsid w:val="00D83BBD"/>
    <w:rsid w:val="00D84711"/>
    <w:rsid w:val="00D84803"/>
    <w:rsid w:val="00D84896"/>
    <w:rsid w:val="00D84DEE"/>
    <w:rsid w:val="00D85058"/>
    <w:rsid w:val="00D85D5A"/>
    <w:rsid w:val="00D86DA7"/>
    <w:rsid w:val="00D87756"/>
    <w:rsid w:val="00D87E43"/>
    <w:rsid w:val="00D87F68"/>
    <w:rsid w:val="00D9003D"/>
    <w:rsid w:val="00D900EB"/>
    <w:rsid w:val="00D9042E"/>
    <w:rsid w:val="00D90A90"/>
    <w:rsid w:val="00D90FE4"/>
    <w:rsid w:val="00D91185"/>
    <w:rsid w:val="00D929D3"/>
    <w:rsid w:val="00D92D87"/>
    <w:rsid w:val="00D93105"/>
    <w:rsid w:val="00D9312A"/>
    <w:rsid w:val="00D93286"/>
    <w:rsid w:val="00D944E5"/>
    <w:rsid w:val="00D961ED"/>
    <w:rsid w:val="00D96567"/>
    <w:rsid w:val="00D97263"/>
    <w:rsid w:val="00D9730A"/>
    <w:rsid w:val="00D973C2"/>
    <w:rsid w:val="00D97D36"/>
    <w:rsid w:val="00DA02E7"/>
    <w:rsid w:val="00DA0396"/>
    <w:rsid w:val="00DA0801"/>
    <w:rsid w:val="00DA1067"/>
    <w:rsid w:val="00DA133A"/>
    <w:rsid w:val="00DA1D41"/>
    <w:rsid w:val="00DA1F26"/>
    <w:rsid w:val="00DA2E83"/>
    <w:rsid w:val="00DA3901"/>
    <w:rsid w:val="00DA3F01"/>
    <w:rsid w:val="00DA3F35"/>
    <w:rsid w:val="00DA42AD"/>
    <w:rsid w:val="00DA437F"/>
    <w:rsid w:val="00DA4C64"/>
    <w:rsid w:val="00DA58CC"/>
    <w:rsid w:val="00DA5F5E"/>
    <w:rsid w:val="00DA622F"/>
    <w:rsid w:val="00DA6A82"/>
    <w:rsid w:val="00DA6DE8"/>
    <w:rsid w:val="00DA7708"/>
    <w:rsid w:val="00DA7E54"/>
    <w:rsid w:val="00DA7F35"/>
    <w:rsid w:val="00DB029A"/>
    <w:rsid w:val="00DB1CA9"/>
    <w:rsid w:val="00DB282E"/>
    <w:rsid w:val="00DB33DE"/>
    <w:rsid w:val="00DB37E6"/>
    <w:rsid w:val="00DB3B64"/>
    <w:rsid w:val="00DB3F59"/>
    <w:rsid w:val="00DB4364"/>
    <w:rsid w:val="00DB490A"/>
    <w:rsid w:val="00DB49AC"/>
    <w:rsid w:val="00DB4B89"/>
    <w:rsid w:val="00DB4C2D"/>
    <w:rsid w:val="00DB5845"/>
    <w:rsid w:val="00DB58CC"/>
    <w:rsid w:val="00DB5AAC"/>
    <w:rsid w:val="00DB5BAA"/>
    <w:rsid w:val="00DB76AC"/>
    <w:rsid w:val="00DC0AFA"/>
    <w:rsid w:val="00DC132C"/>
    <w:rsid w:val="00DC16FC"/>
    <w:rsid w:val="00DC1C38"/>
    <w:rsid w:val="00DC2A6E"/>
    <w:rsid w:val="00DC5163"/>
    <w:rsid w:val="00DC557F"/>
    <w:rsid w:val="00DC55EE"/>
    <w:rsid w:val="00DC64EB"/>
    <w:rsid w:val="00DC6D8E"/>
    <w:rsid w:val="00DC6F47"/>
    <w:rsid w:val="00DD01A7"/>
    <w:rsid w:val="00DD01FC"/>
    <w:rsid w:val="00DD0610"/>
    <w:rsid w:val="00DD117A"/>
    <w:rsid w:val="00DD12B8"/>
    <w:rsid w:val="00DD1939"/>
    <w:rsid w:val="00DD1A3B"/>
    <w:rsid w:val="00DD1D4C"/>
    <w:rsid w:val="00DD2505"/>
    <w:rsid w:val="00DD3066"/>
    <w:rsid w:val="00DD3647"/>
    <w:rsid w:val="00DD39EB"/>
    <w:rsid w:val="00DD3BD0"/>
    <w:rsid w:val="00DD40E9"/>
    <w:rsid w:val="00DD4E44"/>
    <w:rsid w:val="00DD5772"/>
    <w:rsid w:val="00DD5E79"/>
    <w:rsid w:val="00DD6088"/>
    <w:rsid w:val="00DD6307"/>
    <w:rsid w:val="00DD638A"/>
    <w:rsid w:val="00DD6A0F"/>
    <w:rsid w:val="00DD7892"/>
    <w:rsid w:val="00DD7E85"/>
    <w:rsid w:val="00DE0054"/>
    <w:rsid w:val="00DE08B4"/>
    <w:rsid w:val="00DE0F9C"/>
    <w:rsid w:val="00DE2142"/>
    <w:rsid w:val="00DE22FA"/>
    <w:rsid w:val="00DE3720"/>
    <w:rsid w:val="00DE389C"/>
    <w:rsid w:val="00DE3D27"/>
    <w:rsid w:val="00DE3E9C"/>
    <w:rsid w:val="00DE40FB"/>
    <w:rsid w:val="00DE4318"/>
    <w:rsid w:val="00DE5349"/>
    <w:rsid w:val="00DE593D"/>
    <w:rsid w:val="00DE5B0F"/>
    <w:rsid w:val="00DE5F99"/>
    <w:rsid w:val="00DE63B5"/>
    <w:rsid w:val="00DE6750"/>
    <w:rsid w:val="00DE6C20"/>
    <w:rsid w:val="00DE6EE5"/>
    <w:rsid w:val="00DE7091"/>
    <w:rsid w:val="00DE7EA9"/>
    <w:rsid w:val="00DF0716"/>
    <w:rsid w:val="00DF0DA2"/>
    <w:rsid w:val="00DF12D2"/>
    <w:rsid w:val="00DF1557"/>
    <w:rsid w:val="00DF1671"/>
    <w:rsid w:val="00DF1831"/>
    <w:rsid w:val="00DF2063"/>
    <w:rsid w:val="00DF24FB"/>
    <w:rsid w:val="00DF2911"/>
    <w:rsid w:val="00DF297E"/>
    <w:rsid w:val="00DF2CAE"/>
    <w:rsid w:val="00DF2F7C"/>
    <w:rsid w:val="00DF3A6B"/>
    <w:rsid w:val="00DF3B21"/>
    <w:rsid w:val="00DF3E13"/>
    <w:rsid w:val="00DF4067"/>
    <w:rsid w:val="00DF4728"/>
    <w:rsid w:val="00DF4A2A"/>
    <w:rsid w:val="00DF4EB9"/>
    <w:rsid w:val="00DF51F1"/>
    <w:rsid w:val="00DF6103"/>
    <w:rsid w:val="00DF663A"/>
    <w:rsid w:val="00DF6B71"/>
    <w:rsid w:val="00DF6D29"/>
    <w:rsid w:val="00DF6F84"/>
    <w:rsid w:val="00DF7637"/>
    <w:rsid w:val="00E000EC"/>
    <w:rsid w:val="00E00313"/>
    <w:rsid w:val="00E004A7"/>
    <w:rsid w:val="00E00634"/>
    <w:rsid w:val="00E00ABC"/>
    <w:rsid w:val="00E0137A"/>
    <w:rsid w:val="00E01ABE"/>
    <w:rsid w:val="00E01DD1"/>
    <w:rsid w:val="00E027CA"/>
    <w:rsid w:val="00E02C78"/>
    <w:rsid w:val="00E02DBE"/>
    <w:rsid w:val="00E03E23"/>
    <w:rsid w:val="00E04205"/>
    <w:rsid w:val="00E048B4"/>
    <w:rsid w:val="00E051BE"/>
    <w:rsid w:val="00E052EB"/>
    <w:rsid w:val="00E05AB7"/>
    <w:rsid w:val="00E071F9"/>
    <w:rsid w:val="00E07F32"/>
    <w:rsid w:val="00E100BE"/>
    <w:rsid w:val="00E10306"/>
    <w:rsid w:val="00E1030C"/>
    <w:rsid w:val="00E118D5"/>
    <w:rsid w:val="00E12939"/>
    <w:rsid w:val="00E13317"/>
    <w:rsid w:val="00E13AB3"/>
    <w:rsid w:val="00E149AF"/>
    <w:rsid w:val="00E149F4"/>
    <w:rsid w:val="00E14E62"/>
    <w:rsid w:val="00E15956"/>
    <w:rsid w:val="00E161FC"/>
    <w:rsid w:val="00E16804"/>
    <w:rsid w:val="00E16B8D"/>
    <w:rsid w:val="00E16F39"/>
    <w:rsid w:val="00E177BD"/>
    <w:rsid w:val="00E177F0"/>
    <w:rsid w:val="00E20931"/>
    <w:rsid w:val="00E20962"/>
    <w:rsid w:val="00E20F28"/>
    <w:rsid w:val="00E21297"/>
    <w:rsid w:val="00E215DF"/>
    <w:rsid w:val="00E21768"/>
    <w:rsid w:val="00E217F5"/>
    <w:rsid w:val="00E22AFE"/>
    <w:rsid w:val="00E239FF"/>
    <w:rsid w:val="00E2429F"/>
    <w:rsid w:val="00E249D2"/>
    <w:rsid w:val="00E24D8F"/>
    <w:rsid w:val="00E24EC6"/>
    <w:rsid w:val="00E259EA"/>
    <w:rsid w:val="00E25E7F"/>
    <w:rsid w:val="00E262A9"/>
    <w:rsid w:val="00E264A4"/>
    <w:rsid w:val="00E26CA3"/>
    <w:rsid w:val="00E26D37"/>
    <w:rsid w:val="00E27818"/>
    <w:rsid w:val="00E278D2"/>
    <w:rsid w:val="00E27AAA"/>
    <w:rsid w:val="00E27AE9"/>
    <w:rsid w:val="00E3078F"/>
    <w:rsid w:val="00E31236"/>
    <w:rsid w:val="00E3180A"/>
    <w:rsid w:val="00E32CCD"/>
    <w:rsid w:val="00E33CAA"/>
    <w:rsid w:val="00E347C8"/>
    <w:rsid w:val="00E3580A"/>
    <w:rsid w:val="00E35940"/>
    <w:rsid w:val="00E36E66"/>
    <w:rsid w:val="00E378BD"/>
    <w:rsid w:val="00E379D6"/>
    <w:rsid w:val="00E37A3D"/>
    <w:rsid w:val="00E404C6"/>
    <w:rsid w:val="00E40605"/>
    <w:rsid w:val="00E40850"/>
    <w:rsid w:val="00E411D6"/>
    <w:rsid w:val="00E417C6"/>
    <w:rsid w:val="00E41924"/>
    <w:rsid w:val="00E41C60"/>
    <w:rsid w:val="00E41F84"/>
    <w:rsid w:val="00E42118"/>
    <w:rsid w:val="00E425AA"/>
    <w:rsid w:val="00E426F4"/>
    <w:rsid w:val="00E44021"/>
    <w:rsid w:val="00E44661"/>
    <w:rsid w:val="00E44799"/>
    <w:rsid w:val="00E44B7B"/>
    <w:rsid w:val="00E44D5D"/>
    <w:rsid w:val="00E4592D"/>
    <w:rsid w:val="00E46103"/>
    <w:rsid w:val="00E4652E"/>
    <w:rsid w:val="00E46B0C"/>
    <w:rsid w:val="00E46F23"/>
    <w:rsid w:val="00E472B2"/>
    <w:rsid w:val="00E47682"/>
    <w:rsid w:val="00E47C20"/>
    <w:rsid w:val="00E47CE1"/>
    <w:rsid w:val="00E5004F"/>
    <w:rsid w:val="00E507E5"/>
    <w:rsid w:val="00E50B3A"/>
    <w:rsid w:val="00E50C50"/>
    <w:rsid w:val="00E510C9"/>
    <w:rsid w:val="00E5139E"/>
    <w:rsid w:val="00E514D9"/>
    <w:rsid w:val="00E51F9F"/>
    <w:rsid w:val="00E520F5"/>
    <w:rsid w:val="00E52108"/>
    <w:rsid w:val="00E526F9"/>
    <w:rsid w:val="00E52A20"/>
    <w:rsid w:val="00E52ABF"/>
    <w:rsid w:val="00E52BF6"/>
    <w:rsid w:val="00E53869"/>
    <w:rsid w:val="00E54807"/>
    <w:rsid w:val="00E54E71"/>
    <w:rsid w:val="00E54F7B"/>
    <w:rsid w:val="00E55173"/>
    <w:rsid w:val="00E5606C"/>
    <w:rsid w:val="00E56429"/>
    <w:rsid w:val="00E5662A"/>
    <w:rsid w:val="00E56FED"/>
    <w:rsid w:val="00E57007"/>
    <w:rsid w:val="00E5725C"/>
    <w:rsid w:val="00E57455"/>
    <w:rsid w:val="00E57878"/>
    <w:rsid w:val="00E57FC1"/>
    <w:rsid w:val="00E603CC"/>
    <w:rsid w:val="00E60447"/>
    <w:rsid w:val="00E610D6"/>
    <w:rsid w:val="00E6145A"/>
    <w:rsid w:val="00E616FD"/>
    <w:rsid w:val="00E619F4"/>
    <w:rsid w:val="00E61BE2"/>
    <w:rsid w:val="00E621C2"/>
    <w:rsid w:val="00E64666"/>
    <w:rsid w:val="00E6482F"/>
    <w:rsid w:val="00E64B8A"/>
    <w:rsid w:val="00E6546B"/>
    <w:rsid w:val="00E654EB"/>
    <w:rsid w:val="00E65625"/>
    <w:rsid w:val="00E6593D"/>
    <w:rsid w:val="00E65A87"/>
    <w:rsid w:val="00E65FEF"/>
    <w:rsid w:val="00E6609D"/>
    <w:rsid w:val="00E671E6"/>
    <w:rsid w:val="00E67503"/>
    <w:rsid w:val="00E678CC"/>
    <w:rsid w:val="00E67944"/>
    <w:rsid w:val="00E67C63"/>
    <w:rsid w:val="00E7004B"/>
    <w:rsid w:val="00E7063B"/>
    <w:rsid w:val="00E70A03"/>
    <w:rsid w:val="00E7209B"/>
    <w:rsid w:val="00E72585"/>
    <w:rsid w:val="00E734AE"/>
    <w:rsid w:val="00E73508"/>
    <w:rsid w:val="00E73A13"/>
    <w:rsid w:val="00E73BEE"/>
    <w:rsid w:val="00E745C7"/>
    <w:rsid w:val="00E74C73"/>
    <w:rsid w:val="00E74F20"/>
    <w:rsid w:val="00E7510C"/>
    <w:rsid w:val="00E75C86"/>
    <w:rsid w:val="00E75F04"/>
    <w:rsid w:val="00E76008"/>
    <w:rsid w:val="00E7615C"/>
    <w:rsid w:val="00E77DA0"/>
    <w:rsid w:val="00E80794"/>
    <w:rsid w:val="00E8088F"/>
    <w:rsid w:val="00E80EE7"/>
    <w:rsid w:val="00E80F2E"/>
    <w:rsid w:val="00E8125A"/>
    <w:rsid w:val="00E81282"/>
    <w:rsid w:val="00E81475"/>
    <w:rsid w:val="00E8200F"/>
    <w:rsid w:val="00E82209"/>
    <w:rsid w:val="00E8232B"/>
    <w:rsid w:val="00E825ED"/>
    <w:rsid w:val="00E832F5"/>
    <w:rsid w:val="00E833C3"/>
    <w:rsid w:val="00E8341E"/>
    <w:rsid w:val="00E847AD"/>
    <w:rsid w:val="00E84D7B"/>
    <w:rsid w:val="00E85C61"/>
    <w:rsid w:val="00E85CAE"/>
    <w:rsid w:val="00E85DDF"/>
    <w:rsid w:val="00E85F40"/>
    <w:rsid w:val="00E86250"/>
    <w:rsid w:val="00E8636A"/>
    <w:rsid w:val="00E86C1E"/>
    <w:rsid w:val="00E86D2F"/>
    <w:rsid w:val="00E87630"/>
    <w:rsid w:val="00E8776D"/>
    <w:rsid w:val="00E90065"/>
    <w:rsid w:val="00E90131"/>
    <w:rsid w:val="00E9035F"/>
    <w:rsid w:val="00E907D8"/>
    <w:rsid w:val="00E9104E"/>
    <w:rsid w:val="00E91DB6"/>
    <w:rsid w:val="00E927D3"/>
    <w:rsid w:val="00E92B0D"/>
    <w:rsid w:val="00E92E89"/>
    <w:rsid w:val="00E93419"/>
    <w:rsid w:val="00E9370B"/>
    <w:rsid w:val="00E9548E"/>
    <w:rsid w:val="00E95863"/>
    <w:rsid w:val="00E96883"/>
    <w:rsid w:val="00E96B1D"/>
    <w:rsid w:val="00E96FCD"/>
    <w:rsid w:val="00E97316"/>
    <w:rsid w:val="00EA003C"/>
    <w:rsid w:val="00EA03D5"/>
    <w:rsid w:val="00EA06D0"/>
    <w:rsid w:val="00EA0D46"/>
    <w:rsid w:val="00EA0F93"/>
    <w:rsid w:val="00EA1D2A"/>
    <w:rsid w:val="00EA2490"/>
    <w:rsid w:val="00EA30BB"/>
    <w:rsid w:val="00EA34C3"/>
    <w:rsid w:val="00EA3583"/>
    <w:rsid w:val="00EA3986"/>
    <w:rsid w:val="00EA476E"/>
    <w:rsid w:val="00EA4BB9"/>
    <w:rsid w:val="00EA5265"/>
    <w:rsid w:val="00EA57AB"/>
    <w:rsid w:val="00EA5A29"/>
    <w:rsid w:val="00EA5A2D"/>
    <w:rsid w:val="00EA5BCB"/>
    <w:rsid w:val="00EA6523"/>
    <w:rsid w:val="00EA6D5F"/>
    <w:rsid w:val="00EA72A3"/>
    <w:rsid w:val="00EA7F06"/>
    <w:rsid w:val="00EB0002"/>
    <w:rsid w:val="00EB18AD"/>
    <w:rsid w:val="00EB318D"/>
    <w:rsid w:val="00EB321C"/>
    <w:rsid w:val="00EB3BDD"/>
    <w:rsid w:val="00EB47AA"/>
    <w:rsid w:val="00EB4A90"/>
    <w:rsid w:val="00EB4AE4"/>
    <w:rsid w:val="00EB4AEF"/>
    <w:rsid w:val="00EB5CB9"/>
    <w:rsid w:val="00EB601F"/>
    <w:rsid w:val="00EB6839"/>
    <w:rsid w:val="00EB6B95"/>
    <w:rsid w:val="00EB70BA"/>
    <w:rsid w:val="00EB74C0"/>
    <w:rsid w:val="00EB766E"/>
    <w:rsid w:val="00EC01ED"/>
    <w:rsid w:val="00EC0E23"/>
    <w:rsid w:val="00EC14A0"/>
    <w:rsid w:val="00EC1665"/>
    <w:rsid w:val="00EC197F"/>
    <w:rsid w:val="00EC336D"/>
    <w:rsid w:val="00EC379F"/>
    <w:rsid w:val="00EC387F"/>
    <w:rsid w:val="00EC4564"/>
    <w:rsid w:val="00EC48DA"/>
    <w:rsid w:val="00EC4F27"/>
    <w:rsid w:val="00EC50F5"/>
    <w:rsid w:val="00EC571D"/>
    <w:rsid w:val="00EC576D"/>
    <w:rsid w:val="00EC5B37"/>
    <w:rsid w:val="00EC5DFF"/>
    <w:rsid w:val="00EC5F33"/>
    <w:rsid w:val="00EC686E"/>
    <w:rsid w:val="00EC6E1A"/>
    <w:rsid w:val="00EC6F0C"/>
    <w:rsid w:val="00EC7908"/>
    <w:rsid w:val="00EC7F80"/>
    <w:rsid w:val="00ED08A5"/>
    <w:rsid w:val="00ED09C8"/>
    <w:rsid w:val="00ED2AB6"/>
    <w:rsid w:val="00ED2DFB"/>
    <w:rsid w:val="00ED3B6B"/>
    <w:rsid w:val="00ED3E21"/>
    <w:rsid w:val="00ED4102"/>
    <w:rsid w:val="00ED47AC"/>
    <w:rsid w:val="00ED4927"/>
    <w:rsid w:val="00ED4A67"/>
    <w:rsid w:val="00ED4C12"/>
    <w:rsid w:val="00ED523D"/>
    <w:rsid w:val="00ED527C"/>
    <w:rsid w:val="00ED6C56"/>
    <w:rsid w:val="00ED6CC7"/>
    <w:rsid w:val="00ED71BF"/>
    <w:rsid w:val="00ED7BF4"/>
    <w:rsid w:val="00ED7E8B"/>
    <w:rsid w:val="00EE09D9"/>
    <w:rsid w:val="00EE15C3"/>
    <w:rsid w:val="00EE1F7F"/>
    <w:rsid w:val="00EE37A3"/>
    <w:rsid w:val="00EE37C9"/>
    <w:rsid w:val="00EE4357"/>
    <w:rsid w:val="00EE5139"/>
    <w:rsid w:val="00EE6B09"/>
    <w:rsid w:val="00EE77D3"/>
    <w:rsid w:val="00EF013B"/>
    <w:rsid w:val="00EF02B0"/>
    <w:rsid w:val="00EF042E"/>
    <w:rsid w:val="00EF090B"/>
    <w:rsid w:val="00EF0ADD"/>
    <w:rsid w:val="00EF14AB"/>
    <w:rsid w:val="00EF1D3A"/>
    <w:rsid w:val="00EF1D54"/>
    <w:rsid w:val="00EF20B8"/>
    <w:rsid w:val="00EF2CC7"/>
    <w:rsid w:val="00EF3456"/>
    <w:rsid w:val="00EF35C5"/>
    <w:rsid w:val="00EF49BC"/>
    <w:rsid w:val="00EF5880"/>
    <w:rsid w:val="00EF5BE5"/>
    <w:rsid w:val="00EF5C28"/>
    <w:rsid w:val="00EF6FFA"/>
    <w:rsid w:val="00EF7249"/>
    <w:rsid w:val="00EF751A"/>
    <w:rsid w:val="00EF7E8B"/>
    <w:rsid w:val="00F013A7"/>
    <w:rsid w:val="00F01456"/>
    <w:rsid w:val="00F014DE"/>
    <w:rsid w:val="00F0191C"/>
    <w:rsid w:val="00F01C36"/>
    <w:rsid w:val="00F023EE"/>
    <w:rsid w:val="00F02C94"/>
    <w:rsid w:val="00F0315A"/>
    <w:rsid w:val="00F0324D"/>
    <w:rsid w:val="00F036FC"/>
    <w:rsid w:val="00F043AF"/>
    <w:rsid w:val="00F052B9"/>
    <w:rsid w:val="00F057A7"/>
    <w:rsid w:val="00F069C2"/>
    <w:rsid w:val="00F06FAC"/>
    <w:rsid w:val="00F0713C"/>
    <w:rsid w:val="00F07641"/>
    <w:rsid w:val="00F07FD6"/>
    <w:rsid w:val="00F10587"/>
    <w:rsid w:val="00F106DE"/>
    <w:rsid w:val="00F11148"/>
    <w:rsid w:val="00F116A1"/>
    <w:rsid w:val="00F12548"/>
    <w:rsid w:val="00F125AE"/>
    <w:rsid w:val="00F12D74"/>
    <w:rsid w:val="00F13871"/>
    <w:rsid w:val="00F14C9F"/>
    <w:rsid w:val="00F14DF2"/>
    <w:rsid w:val="00F15081"/>
    <w:rsid w:val="00F151FA"/>
    <w:rsid w:val="00F153AB"/>
    <w:rsid w:val="00F15688"/>
    <w:rsid w:val="00F157A4"/>
    <w:rsid w:val="00F15E6C"/>
    <w:rsid w:val="00F1691B"/>
    <w:rsid w:val="00F17016"/>
    <w:rsid w:val="00F173E0"/>
    <w:rsid w:val="00F17DC4"/>
    <w:rsid w:val="00F21030"/>
    <w:rsid w:val="00F2114E"/>
    <w:rsid w:val="00F21332"/>
    <w:rsid w:val="00F21F3D"/>
    <w:rsid w:val="00F220F8"/>
    <w:rsid w:val="00F2362C"/>
    <w:rsid w:val="00F23D08"/>
    <w:rsid w:val="00F23ED0"/>
    <w:rsid w:val="00F23FF8"/>
    <w:rsid w:val="00F242F1"/>
    <w:rsid w:val="00F2452B"/>
    <w:rsid w:val="00F24724"/>
    <w:rsid w:val="00F250DC"/>
    <w:rsid w:val="00F2535C"/>
    <w:rsid w:val="00F25E83"/>
    <w:rsid w:val="00F262F9"/>
    <w:rsid w:val="00F266FE"/>
    <w:rsid w:val="00F26960"/>
    <w:rsid w:val="00F30D78"/>
    <w:rsid w:val="00F30D8A"/>
    <w:rsid w:val="00F3466C"/>
    <w:rsid w:val="00F35052"/>
    <w:rsid w:val="00F35235"/>
    <w:rsid w:val="00F366D3"/>
    <w:rsid w:val="00F36C73"/>
    <w:rsid w:val="00F36DE5"/>
    <w:rsid w:val="00F374BF"/>
    <w:rsid w:val="00F376D7"/>
    <w:rsid w:val="00F40513"/>
    <w:rsid w:val="00F409B7"/>
    <w:rsid w:val="00F40D3C"/>
    <w:rsid w:val="00F418A2"/>
    <w:rsid w:val="00F41A94"/>
    <w:rsid w:val="00F4246C"/>
    <w:rsid w:val="00F42623"/>
    <w:rsid w:val="00F427C6"/>
    <w:rsid w:val="00F42801"/>
    <w:rsid w:val="00F42837"/>
    <w:rsid w:val="00F42A54"/>
    <w:rsid w:val="00F44942"/>
    <w:rsid w:val="00F451EC"/>
    <w:rsid w:val="00F4575E"/>
    <w:rsid w:val="00F45E3D"/>
    <w:rsid w:val="00F4617C"/>
    <w:rsid w:val="00F461D7"/>
    <w:rsid w:val="00F478F2"/>
    <w:rsid w:val="00F47E8C"/>
    <w:rsid w:val="00F50198"/>
    <w:rsid w:val="00F50282"/>
    <w:rsid w:val="00F51385"/>
    <w:rsid w:val="00F5181B"/>
    <w:rsid w:val="00F52008"/>
    <w:rsid w:val="00F52218"/>
    <w:rsid w:val="00F52A04"/>
    <w:rsid w:val="00F54389"/>
    <w:rsid w:val="00F557BB"/>
    <w:rsid w:val="00F55AB8"/>
    <w:rsid w:val="00F55B62"/>
    <w:rsid w:val="00F560D0"/>
    <w:rsid w:val="00F5655D"/>
    <w:rsid w:val="00F570EA"/>
    <w:rsid w:val="00F570F3"/>
    <w:rsid w:val="00F57E5B"/>
    <w:rsid w:val="00F60309"/>
    <w:rsid w:val="00F60B17"/>
    <w:rsid w:val="00F60F92"/>
    <w:rsid w:val="00F61744"/>
    <w:rsid w:val="00F6196E"/>
    <w:rsid w:val="00F6239D"/>
    <w:rsid w:val="00F623CA"/>
    <w:rsid w:val="00F62A16"/>
    <w:rsid w:val="00F641DC"/>
    <w:rsid w:val="00F64626"/>
    <w:rsid w:val="00F64654"/>
    <w:rsid w:val="00F64852"/>
    <w:rsid w:val="00F64CAA"/>
    <w:rsid w:val="00F64EB4"/>
    <w:rsid w:val="00F652DA"/>
    <w:rsid w:val="00F665FB"/>
    <w:rsid w:val="00F66E06"/>
    <w:rsid w:val="00F6718F"/>
    <w:rsid w:val="00F67420"/>
    <w:rsid w:val="00F6742A"/>
    <w:rsid w:val="00F677E2"/>
    <w:rsid w:val="00F702E8"/>
    <w:rsid w:val="00F70492"/>
    <w:rsid w:val="00F708B8"/>
    <w:rsid w:val="00F70CDF"/>
    <w:rsid w:val="00F70D5A"/>
    <w:rsid w:val="00F70E42"/>
    <w:rsid w:val="00F71C30"/>
    <w:rsid w:val="00F729A4"/>
    <w:rsid w:val="00F736B3"/>
    <w:rsid w:val="00F74C86"/>
    <w:rsid w:val="00F751AE"/>
    <w:rsid w:val="00F754D4"/>
    <w:rsid w:val="00F75D5A"/>
    <w:rsid w:val="00F763D1"/>
    <w:rsid w:val="00F76B9A"/>
    <w:rsid w:val="00F76F96"/>
    <w:rsid w:val="00F76FC2"/>
    <w:rsid w:val="00F77D35"/>
    <w:rsid w:val="00F825BD"/>
    <w:rsid w:val="00F8260F"/>
    <w:rsid w:val="00F82E09"/>
    <w:rsid w:val="00F844AE"/>
    <w:rsid w:val="00F845B4"/>
    <w:rsid w:val="00F84B27"/>
    <w:rsid w:val="00F85395"/>
    <w:rsid w:val="00F86437"/>
    <w:rsid w:val="00F866B0"/>
    <w:rsid w:val="00F86946"/>
    <w:rsid w:val="00F872DF"/>
    <w:rsid w:val="00F87DC8"/>
    <w:rsid w:val="00F9118D"/>
    <w:rsid w:val="00F91D53"/>
    <w:rsid w:val="00F928DB"/>
    <w:rsid w:val="00F929FB"/>
    <w:rsid w:val="00F92B80"/>
    <w:rsid w:val="00F92CE7"/>
    <w:rsid w:val="00F934E9"/>
    <w:rsid w:val="00F93883"/>
    <w:rsid w:val="00F93E13"/>
    <w:rsid w:val="00F9423E"/>
    <w:rsid w:val="00F95E60"/>
    <w:rsid w:val="00F96CBA"/>
    <w:rsid w:val="00F97D33"/>
    <w:rsid w:val="00F97FAE"/>
    <w:rsid w:val="00FA0194"/>
    <w:rsid w:val="00FA096F"/>
    <w:rsid w:val="00FA0EEE"/>
    <w:rsid w:val="00FA1B19"/>
    <w:rsid w:val="00FA1B7B"/>
    <w:rsid w:val="00FA2648"/>
    <w:rsid w:val="00FA26AB"/>
    <w:rsid w:val="00FA3E95"/>
    <w:rsid w:val="00FA42B3"/>
    <w:rsid w:val="00FA42EC"/>
    <w:rsid w:val="00FA5659"/>
    <w:rsid w:val="00FA573E"/>
    <w:rsid w:val="00FA6447"/>
    <w:rsid w:val="00FA6A07"/>
    <w:rsid w:val="00FA6AD0"/>
    <w:rsid w:val="00FA6DE5"/>
    <w:rsid w:val="00FA6F8B"/>
    <w:rsid w:val="00FA783A"/>
    <w:rsid w:val="00FA7C87"/>
    <w:rsid w:val="00FB0275"/>
    <w:rsid w:val="00FB09EF"/>
    <w:rsid w:val="00FB0E48"/>
    <w:rsid w:val="00FB12BA"/>
    <w:rsid w:val="00FB1313"/>
    <w:rsid w:val="00FB1C8C"/>
    <w:rsid w:val="00FB22C0"/>
    <w:rsid w:val="00FB2496"/>
    <w:rsid w:val="00FB2E06"/>
    <w:rsid w:val="00FB2EB6"/>
    <w:rsid w:val="00FB39C4"/>
    <w:rsid w:val="00FB3E5F"/>
    <w:rsid w:val="00FB3ECD"/>
    <w:rsid w:val="00FB4A38"/>
    <w:rsid w:val="00FB4F5F"/>
    <w:rsid w:val="00FB5521"/>
    <w:rsid w:val="00FB5589"/>
    <w:rsid w:val="00FB564C"/>
    <w:rsid w:val="00FB5711"/>
    <w:rsid w:val="00FB586A"/>
    <w:rsid w:val="00FB651C"/>
    <w:rsid w:val="00FB7367"/>
    <w:rsid w:val="00FB7395"/>
    <w:rsid w:val="00FB7DF7"/>
    <w:rsid w:val="00FB7ECB"/>
    <w:rsid w:val="00FC03D8"/>
    <w:rsid w:val="00FC0689"/>
    <w:rsid w:val="00FC09D1"/>
    <w:rsid w:val="00FC09F9"/>
    <w:rsid w:val="00FC2151"/>
    <w:rsid w:val="00FC23AD"/>
    <w:rsid w:val="00FC28CF"/>
    <w:rsid w:val="00FC2FFD"/>
    <w:rsid w:val="00FC3036"/>
    <w:rsid w:val="00FC36BC"/>
    <w:rsid w:val="00FC3986"/>
    <w:rsid w:val="00FC3F44"/>
    <w:rsid w:val="00FC4322"/>
    <w:rsid w:val="00FC622A"/>
    <w:rsid w:val="00FC674D"/>
    <w:rsid w:val="00FC69DD"/>
    <w:rsid w:val="00FC6CCD"/>
    <w:rsid w:val="00FC6F75"/>
    <w:rsid w:val="00FC70EE"/>
    <w:rsid w:val="00FC73E4"/>
    <w:rsid w:val="00FC7FA4"/>
    <w:rsid w:val="00FD0443"/>
    <w:rsid w:val="00FD0998"/>
    <w:rsid w:val="00FD16A0"/>
    <w:rsid w:val="00FD1BC7"/>
    <w:rsid w:val="00FD2654"/>
    <w:rsid w:val="00FD4357"/>
    <w:rsid w:val="00FD49CA"/>
    <w:rsid w:val="00FD5B1B"/>
    <w:rsid w:val="00FD5C5D"/>
    <w:rsid w:val="00FD6144"/>
    <w:rsid w:val="00FD61FB"/>
    <w:rsid w:val="00FD7B3A"/>
    <w:rsid w:val="00FE054E"/>
    <w:rsid w:val="00FE07EB"/>
    <w:rsid w:val="00FE0C23"/>
    <w:rsid w:val="00FE0DC2"/>
    <w:rsid w:val="00FE1051"/>
    <w:rsid w:val="00FE123D"/>
    <w:rsid w:val="00FE14EF"/>
    <w:rsid w:val="00FE288C"/>
    <w:rsid w:val="00FE3073"/>
    <w:rsid w:val="00FE35DC"/>
    <w:rsid w:val="00FE3924"/>
    <w:rsid w:val="00FE406F"/>
    <w:rsid w:val="00FE411D"/>
    <w:rsid w:val="00FE47E9"/>
    <w:rsid w:val="00FE4AC3"/>
    <w:rsid w:val="00FE4B8F"/>
    <w:rsid w:val="00FE4CB0"/>
    <w:rsid w:val="00FE4D7F"/>
    <w:rsid w:val="00FE512D"/>
    <w:rsid w:val="00FE5445"/>
    <w:rsid w:val="00FE55C6"/>
    <w:rsid w:val="00FE55F6"/>
    <w:rsid w:val="00FE5EB0"/>
    <w:rsid w:val="00FE625B"/>
    <w:rsid w:val="00FE65D5"/>
    <w:rsid w:val="00FE7248"/>
    <w:rsid w:val="00FE7658"/>
    <w:rsid w:val="00FE799D"/>
    <w:rsid w:val="00FF019D"/>
    <w:rsid w:val="00FF047A"/>
    <w:rsid w:val="00FF102A"/>
    <w:rsid w:val="00FF1ABF"/>
    <w:rsid w:val="00FF1EF1"/>
    <w:rsid w:val="00FF1F1C"/>
    <w:rsid w:val="00FF1F36"/>
    <w:rsid w:val="00FF2C50"/>
    <w:rsid w:val="00FF3538"/>
    <w:rsid w:val="00FF3BA4"/>
    <w:rsid w:val="00FF4350"/>
    <w:rsid w:val="00FF44CF"/>
    <w:rsid w:val="00FF4552"/>
    <w:rsid w:val="00FF5B57"/>
    <w:rsid w:val="00FF5B82"/>
    <w:rsid w:val="00FF5FC5"/>
    <w:rsid w:val="00FF61FA"/>
    <w:rsid w:val="00FF64BD"/>
    <w:rsid w:val="00FF6861"/>
    <w:rsid w:val="00FF6979"/>
    <w:rsid w:val="00FF6A7A"/>
    <w:rsid w:val="00FF6FF4"/>
    <w:rsid w:val="00FF75CB"/>
    <w:rsid w:val="00FF7A39"/>
    <w:rsid w:val="012B55ED"/>
    <w:rsid w:val="013F4C05"/>
    <w:rsid w:val="013FCDA5"/>
    <w:rsid w:val="018B9E04"/>
    <w:rsid w:val="01EC7A8C"/>
    <w:rsid w:val="0206DB79"/>
    <w:rsid w:val="020CDADD"/>
    <w:rsid w:val="02120EED"/>
    <w:rsid w:val="02419C0B"/>
    <w:rsid w:val="026FF21B"/>
    <w:rsid w:val="029DC490"/>
    <w:rsid w:val="02C4996A"/>
    <w:rsid w:val="02C7D5CB"/>
    <w:rsid w:val="02F16D8F"/>
    <w:rsid w:val="031B519A"/>
    <w:rsid w:val="03665210"/>
    <w:rsid w:val="038C2C71"/>
    <w:rsid w:val="03D6E4C7"/>
    <w:rsid w:val="03E6F8A7"/>
    <w:rsid w:val="0433302F"/>
    <w:rsid w:val="04713D1E"/>
    <w:rsid w:val="0474C352"/>
    <w:rsid w:val="0475830D"/>
    <w:rsid w:val="047D3209"/>
    <w:rsid w:val="047D9E84"/>
    <w:rsid w:val="04C7C63A"/>
    <w:rsid w:val="0528336A"/>
    <w:rsid w:val="053A7C04"/>
    <w:rsid w:val="054515CB"/>
    <w:rsid w:val="059EEF52"/>
    <w:rsid w:val="0606BFE1"/>
    <w:rsid w:val="060DDF9E"/>
    <w:rsid w:val="06229248"/>
    <w:rsid w:val="06384D03"/>
    <w:rsid w:val="064AE527"/>
    <w:rsid w:val="06577967"/>
    <w:rsid w:val="06E8B085"/>
    <w:rsid w:val="0716F87E"/>
    <w:rsid w:val="0752B384"/>
    <w:rsid w:val="077C15C2"/>
    <w:rsid w:val="077F77ED"/>
    <w:rsid w:val="0795A941"/>
    <w:rsid w:val="07A7FFAC"/>
    <w:rsid w:val="07B7B1B1"/>
    <w:rsid w:val="082BC836"/>
    <w:rsid w:val="085B23E0"/>
    <w:rsid w:val="08619FF6"/>
    <w:rsid w:val="08652A9F"/>
    <w:rsid w:val="0872EE34"/>
    <w:rsid w:val="08C4153B"/>
    <w:rsid w:val="08E0D162"/>
    <w:rsid w:val="0942E430"/>
    <w:rsid w:val="0971F975"/>
    <w:rsid w:val="0972CBC1"/>
    <w:rsid w:val="09B0522B"/>
    <w:rsid w:val="09BF4B3C"/>
    <w:rsid w:val="0A082C47"/>
    <w:rsid w:val="0A13535B"/>
    <w:rsid w:val="0A17E8A3"/>
    <w:rsid w:val="0A48CE4C"/>
    <w:rsid w:val="0A5F27B8"/>
    <w:rsid w:val="0A83804F"/>
    <w:rsid w:val="0A83E8A6"/>
    <w:rsid w:val="0A92CBB6"/>
    <w:rsid w:val="0AB647FC"/>
    <w:rsid w:val="0AD82D57"/>
    <w:rsid w:val="0AF4DFFE"/>
    <w:rsid w:val="0AFA5F2C"/>
    <w:rsid w:val="0B275CB1"/>
    <w:rsid w:val="0B305647"/>
    <w:rsid w:val="0B6174E4"/>
    <w:rsid w:val="0B712657"/>
    <w:rsid w:val="0B8376E7"/>
    <w:rsid w:val="0BB48810"/>
    <w:rsid w:val="0BE4842B"/>
    <w:rsid w:val="0C401BB5"/>
    <w:rsid w:val="0C411ACF"/>
    <w:rsid w:val="0C4D4E01"/>
    <w:rsid w:val="0C52185D"/>
    <w:rsid w:val="0C747602"/>
    <w:rsid w:val="0CA7F715"/>
    <w:rsid w:val="0D6BB119"/>
    <w:rsid w:val="0D86C196"/>
    <w:rsid w:val="0D94ECCF"/>
    <w:rsid w:val="0DC44DBA"/>
    <w:rsid w:val="0DC76368"/>
    <w:rsid w:val="0E017347"/>
    <w:rsid w:val="0E085096"/>
    <w:rsid w:val="0E43C776"/>
    <w:rsid w:val="0EC67D54"/>
    <w:rsid w:val="0EE3D6C0"/>
    <w:rsid w:val="0EFCDBCE"/>
    <w:rsid w:val="0F1CD44F"/>
    <w:rsid w:val="0F370540"/>
    <w:rsid w:val="0F57C528"/>
    <w:rsid w:val="0F67A379"/>
    <w:rsid w:val="0F75EDC3"/>
    <w:rsid w:val="0F9DCB84"/>
    <w:rsid w:val="0FA7AD63"/>
    <w:rsid w:val="0FB900C9"/>
    <w:rsid w:val="0FC871B2"/>
    <w:rsid w:val="105D2674"/>
    <w:rsid w:val="106103BC"/>
    <w:rsid w:val="1063069E"/>
    <w:rsid w:val="10A9310E"/>
    <w:rsid w:val="10ADBC56"/>
    <w:rsid w:val="10E7E569"/>
    <w:rsid w:val="1154AD12"/>
    <w:rsid w:val="1179EE95"/>
    <w:rsid w:val="119F36D2"/>
    <w:rsid w:val="11C3903A"/>
    <w:rsid w:val="11D6125E"/>
    <w:rsid w:val="1239A734"/>
    <w:rsid w:val="12465B8E"/>
    <w:rsid w:val="125B7E39"/>
    <w:rsid w:val="125FEF4F"/>
    <w:rsid w:val="12D0965B"/>
    <w:rsid w:val="13755338"/>
    <w:rsid w:val="13763695"/>
    <w:rsid w:val="13E35440"/>
    <w:rsid w:val="1434B567"/>
    <w:rsid w:val="145B5757"/>
    <w:rsid w:val="14752CCE"/>
    <w:rsid w:val="14FE5B59"/>
    <w:rsid w:val="15302AAB"/>
    <w:rsid w:val="15578E5B"/>
    <w:rsid w:val="15DA6F3D"/>
    <w:rsid w:val="15FB1619"/>
    <w:rsid w:val="164DA9CD"/>
    <w:rsid w:val="165D71DF"/>
    <w:rsid w:val="168E256D"/>
    <w:rsid w:val="16C402FE"/>
    <w:rsid w:val="16D9F93A"/>
    <w:rsid w:val="16EAFEAA"/>
    <w:rsid w:val="17142673"/>
    <w:rsid w:val="173E63FF"/>
    <w:rsid w:val="17432214"/>
    <w:rsid w:val="176C3F1E"/>
    <w:rsid w:val="177555A4"/>
    <w:rsid w:val="179257B1"/>
    <w:rsid w:val="17AE740B"/>
    <w:rsid w:val="17BD8B6C"/>
    <w:rsid w:val="17EC33DB"/>
    <w:rsid w:val="1870A96F"/>
    <w:rsid w:val="18A2CE7D"/>
    <w:rsid w:val="18F85759"/>
    <w:rsid w:val="19064C2A"/>
    <w:rsid w:val="198E5A0E"/>
    <w:rsid w:val="19E532C9"/>
    <w:rsid w:val="19F49A4D"/>
    <w:rsid w:val="1A123129"/>
    <w:rsid w:val="1A89B748"/>
    <w:rsid w:val="1ACF83A0"/>
    <w:rsid w:val="1AD70EF1"/>
    <w:rsid w:val="1B9ECC4A"/>
    <w:rsid w:val="1BCD4AFC"/>
    <w:rsid w:val="1C4A1B48"/>
    <w:rsid w:val="1CA1C314"/>
    <w:rsid w:val="1CA2C756"/>
    <w:rsid w:val="1CA7E7DA"/>
    <w:rsid w:val="1CACE008"/>
    <w:rsid w:val="1CC4F2AE"/>
    <w:rsid w:val="1CF77D1E"/>
    <w:rsid w:val="1D33B7E1"/>
    <w:rsid w:val="1D375EF2"/>
    <w:rsid w:val="1D6100FC"/>
    <w:rsid w:val="1D68AE27"/>
    <w:rsid w:val="1D6A88E8"/>
    <w:rsid w:val="1D6E15D3"/>
    <w:rsid w:val="1D6EE44C"/>
    <w:rsid w:val="1DB76FF8"/>
    <w:rsid w:val="1DCD13CF"/>
    <w:rsid w:val="1DD01C71"/>
    <w:rsid w:val="1DDAD3FA"/>
    <w:rsid w:val="1DF93E06"/>
    <w:rsid w:val="1E00C769"/>
    <w:rsid w:val="1E08DE2A"/>
    <w:rsid w:val="1E0CC453"/>
    <w:rsid w:val="1E0E4100"/>
    <w:rsid w:val="1E2B64F7"/>
    <w:rsid w:val="1E587E2E"/>
    <w:rsid w:val="1E8697D0"/>
    <w:rsid w:val="1EDD5AEE"/>
    <w:rsid w:val="1EE7FE2B"/>
    <w:rsid w:val="1EEB350B"/>
    <w:rsid w:val="1F15E2D6"/>
    <w:rsid w:val="1F352507"/>
    <w:rsid w:val="1F56655E"/>
    <w:rsid w:val="1F6E522E"/>
    <w:rsid w:val="1F730851"/>
    <w:rsid w:val="205C01A9"/>
    <w:rsid w:val="20AC8E64"/>
    <w:rsid w:val="20B07B49"/>
    <w:rsid w:val="20B60AD9"/>
    <w:rsid w:val="2109D58A"/>
    <w:rsid w:val="2127236C"/>
    <w:rsid w:val="2142A658"/>
    <w:rsid w:val="216132F9"/>
    <w:rsid w:val="2180512B"/>
    <w:rsid w:val="21B471EA"/>
    <w:rsid w:val="21FEEA20"/>
    <w:rsid w:val="22173B30"/>
    <w:rsid w:val="22234E3E"/>
    <w:rsid w:val="222B30F3"/>
    <w:rsid w:val="22378194"/>
    <w:rsid w:val="224186F6"/>
    <w:rsid w:val="22485EC5"/>
    <w:rsid w:val="224C3CA2"/>
    <w:rsid w:val="22875C95"/>
    <w:rsid w:val="22BB955C"/>
    <w:rsid w:val="22E19285"/>
    <w:rsid w:val="22EA644B"/>
    <w:rsid w:val="23067A33"/>
    <w:rsid w:val="230EF45E"/>
    <w:rsid w:val="2317295E"/>
    <w:rsid w:val="231C218C"/>
    <w:rsid w:val="234319E9"/>
    <w:rsid w:val="2350424B"/>
    <w:rsid w:val="23505B84"/>
    <w:rsid w:val="23733202"/>
    <w:rsid w:val="23880E02"/>
    <w:rsid w:val="2396471C"/>
    <w:rsid w:val="23A71F26"/>
    <w:rsid w:val="23B8702F"/>
    <w:rsid w:val="23C89770"/>
    <w:rsid w:val="23F658F3"/>
    <w:rsid w:val="243A6D43"/>
    <w:rsid w:val="243B525F"/>
    <w:rsid w:val="24741BF6"/>
    <w:rsid w:val="247D6BF4"/>
    <w:rsid w:val="249CF334"/>
    <w:rsid w:val="2532F855"/>
    <w:rsid w:val="254BBEB1"/>
    <w:rsid w:val="254D6035"/>
    <w:rsid w:val="25729DDA"/>
    <w:rsid w:val="25814550"/>
    <w:rsid w:val="25A7C757"/>
    <w:rsid w:val="26074770"/>
    <w:rsid w:val="261AA260"/>
    <w:rsid w:val="2630A74D"/>
    <w:rsid w:val="264F3041"/>
    <w:rsid w:val="2660B373"/>
    <w:rsid w:val="2671E96F"/>
    <w:rsid w:val="26E96F25"/>
    <w:rsid w:val="26ECC1CF"/>
    <w:rsid w:val="26FA2C36"/>
    <w:rsid w:val="27323032"/>
    <w:rsid w:val="2740B013"/>
    <w:rsid w:val="274146AD"/>
    <w:rsid w:val="276F7E4F"/>
    <w:rsid w:val="279EB298"/>
    <w:rsid w:val="27BCA0EB"/>
    <w:rsid w:val="2808E8D5"/>
    <w:rsid w:val="2808FE61"/>
    <w:rsid w:val="285660D3"/>
    <w:rsid w:val="2856AE9E"/>
    <w:rsid w:val="28725F19"/>
    <w:rsid w:val="28858964"/>
    <w:rsid w:val="28A81DAB"/>
    <w:rsid w:val="28AD25C7"/>
    <w:rsid w:val="28E57E55"/>
    <w:rsid w:val="2971A2A2"/>
    <w:rsid w:val="2975BEC0"/>
    <w:rsid w:val="297AE4C9"/>
    <w:rsid w:val="29A98E97"/>
    <w:rsid w:val="29AD39AD"/>
    <w:rsid w:val="29C64F61"/>
    <w:rsid w:val="29E30C16"/>
    <w:rsid w:val="2A61942D"/>
    <w:rsid w:val="2A94A64A"/>
    <w:rsid w:val="2A9BA142"/>
    <w:rsid w:val="2AF27981"/>
    <w:rsid w:val="2B2CB337"/>
    <w:rsid w:val="2B4DEB01"/>
    <w:rsid w:val="2B5D85AE"/>
    <w:rsid w:val="2C018458"/>
    <w:rsid w:val="2C13B939"/>
    <w:rsid w:val="2C6674D5"/>
    <w:rsid w:val="2C859C37"/>
    <w:rsid w:val="2CA1AC66"/>
    <w:rsid w:val="2CA4DA03"/>
    <w:rsid w:val="2CAEAC8A"/>
    <w:rsid w:val="2CE5B4EC"/>
    <w:rsid w:val="2D033458"/>
    <w:rsid w:val="2D12B14F"/>
    <w:rsid w:val="2D290C25"/>
    <w:rsid w:val="2D4558E2"/>
    <w:rsid w:val="2D456617"/>
    <w:rsid w:val="2DB1CE97"/>
    <w:rsid w:val="2E0CE266"/>
    <w:rsid w:val="2E6634A7"/>
    <w:rsid w:val="2E9CCBE2"/>
    <w:rsid w:val="2EA7CE69"/>
    <w:rsid w:val="2EB44435"/>
    <w:rsid w:val="2EE0EE9F"/>
    <w:rsid w:val="2F07BE95"/>
    <w:rsid w:val="2F1D2B6A"/>
    <w:rsid w:val="2F3B18B4"/>
    <w:rsid w:val="2F6A8A07"/>
    <w:rsid w:val="2F6C8C98"/>
    <w:rsid w:val="2FCEBA33"/>
    <w:rsid w:val="3000D9FF"/>
    <w:rsid w:val="3005E958"/>
    <w:rsid w:val="30553ACA"/>
    <w:rsid w:val="3072643B"/>
    <w:rsid w:val="31720C29"/>
    <w:rsid w:val="3175FA7B"/>
    <w:rsid w:val="317AB220"/>
    <w:rsid w:val="318AC7B8"/>
    <w:rsid w:val="31A8EC16"/>
    <w:rsid w:val="31BE5B71"/>
    <w:rsid w:val="31C641B1"/>
    <w:rsid w:val="31F6DECC"/>
    <w:rsid w:val="31FFA60B"/>
    <w:rsid w:val="3212AD10"/>
    <w:rsid w:val="3252A715"/>
    <w:rsid w:val="328A37E8"/>
    <w:rsid w:val="32C5A907"/>
    <w:rsid w:val="32E127B1"/>
    <w:rsid w:val="32E2A653"/>
    <w:rsid w:val="32EB2A91"/>
    <w:rsid w:val="33122571"/>
    <w:rsid w:val="3316275A"/>
    <w:rsid w:val="331CA106"/>
    <w:rsid w:val="333A32DC"/>
    <w:rsid w:val="337C7924"/>
    <w:rsid w:val="338A89D5"/>
    <w:rsid w:val="338F1678"/>
    <w:rsid w:val="338FA9AA"/>
    <w:rsid w:val="33AD2CEC"/>
    <w:rsid w:val="34287DB7"/>
    <w:rsid w:val="34507825"/>
    <w:rsid w:val="347D3265"/>
    <w:rsid w:val="34AB29C7"/>
    <w:rsid w:val="34BA3BC2"/>
    <w:rsid w:val="35057B43"/>
    <w:rsid w:val="3546C8DB"/>
    <w:rsid w:val="3556F65C"/>
    <w:rsid w:val="357809E1"/>
    <w:rsid w:val="35C1D26A"/>
    <w:rsid w:val="36090E6A"/>
    <w:rsid w:val="3629D7FC"/>
    <w:rsid w:val="363A0456"/>
    <w:rsid w:val="365DFB36"/>
    <w:rsid w:val="369363E2"/>
    <w:rsid w:val="369E2298"/>
    <w:rsid w:val="374C78B4"/>
    <w:rsid w:val="377DC9F2"/>
    <w:rsid w:val="37A4231E"/>
    <w:rsid w:val="37A6A915"/>
    <w:rsid w:val="37AEE527"/>
    <w:rsid w:val="37EDA674"/>
    <w:rsid w:val="37FAD9DD"/>
    <w:rsid w:val="3805B679"/>
    <w:rsid w:val="381C2507"/>
    <w:rsid w:val="3831F292"/>
    <w:rsid w:val="3851B9DB"/>
    <w:rsid w:val="38582CE1"/>
    <w:rsid w:val="3870D2E5"/>
    <w:rsid w:val="388BF56B"/>
    <w:rsid w:val="38E69A4F"/>
    <w:rsid w:val="39145E43"/>
    <w:rsid w:val="39266E2A"/>
    <w:rsid w:val="3933F9A3"/>
    <w:rsid w:val="393D9756"/>
    <w:rsid w:val="3954CB44"/>
    <w:rsid w:val="3972BA2D"/>
    <w:rsid w:val="3999F6FE"/>
    <w:rsid w:val="39D393EE"/>
    <w:rsid w:val="3A5E80D0"/>
    <w:rsid w:val="3A772942"/>
    <w:rsid w:val="3AC7B6E6"/>
    <w:rsid w:val="3AEBA9EA"/>
    <w:rsid w:val="3AF3A8D0"/>
    <w:rsid w:val="3B0D4D38"/>
    <w:rsid w:val="3B3C6BD2"/>
    <w:rsid w:val="3B759776"/>
    <w:rsid w:val="3B81E7DB"/>
    <w:rsid w:val="3BAC12E5"/>
    <w:rsid w:val="3BC9037F"/>
    <w:rsid w:val="3BDB3B76"/>
    <w:rsid w:val="3BFB6DC0"/>
    <w:rsid w:val="3C77A675"/>
    <w:rsid w:val="3C80C8BC"/>
    <w:rsid w:val="3C8BAFCE"/>
    <w:rsid w:val="3CE04110"/>
    <w:rsid w:val="3CF0B861"/>
    <w:rsid w:val="3D07FC05"/>
    <w:rsid w:val="3D09C27C"/>
    <w:rsid w:val="3D325AFF"/>
    <w:rsid w:val="3D58554F"/>
    <w:rsid w:val="3D95CE2D"/>
    <w:rsid w:val="3DED5ECA"/>
    <w:rsid w:val="3E0FBAB2"/>
    <w:rsid w:val="3E458C0D"/>
    <w:rsid w:val="3E65E485"/>
    <w:rsid w:val="3EF62644"/>
    <w:rsid w:val="3F3E7AE8"/>
    <w:rsid w:val="3FDBB77B"/>
    <w:rsid w:val="403DB7BD"/>
    <w:rsid w:val="40406F05"/>
    <w:rsid w:val="40569DFD"/>
    <w:rsid w:val="4095843C"/>
    <w:rsid w:val="40C3599D"/>
    <w:rsid w:val="40EB62F4"/>
    <w:rsid w:val="40F36BBE"/>
    <w:rsid w:val="40F5F8AE"/>
    <w:rsid w:val="40FED37D"/>
    <w:rsid w:val="41185F4C"/>
    <w:rsid w:val="4140E35D"/>
    <w:rsid w:val="41411049"/>
    <w:rsid w:val="41E7552E"/>
    <w:rsid w:val="41FB184A"/>
    <w:rsid w:val="421C2480"/>
    <w:rsid w:val="42EB95A2"/>
    <w:rsid w:val="42FE0E5B"/>
    <w:rsid w:val="43D03550"/>
    <w:rsid w:val="43FC92B2"/>
    <w:rsid w:val="440CCF75"/>
    <w:rsid w:val="44398619"/>
    <w:rsid w:val="443C981C"/>
    <w:rsid w:val="4499DEBC"/>
    <w:rsid w:val="44D17930"/>
    <w:rsid w:val="45071F69"/>
    <w:rsid w:val="459B3341"/>
    <w:rsid w:val="459E0000"/>
    <w:rsid w:val="45FCB564"/>
    <w:rsid w:val="46573B40"/>
    <w:rsid w:val="4687F768"/>
    <w:rsid w:val="469BFC80"/>
    <w:rsid w:val="46DE3742"/>
    <w:rsid w:val="472D7133"/>
    <w:rsid w:val="473AF52E"/>
    <w:rsid w:val="474B4B47"/>
    <w:rsid w:val="4752B4FD"/>
    <w:rsid w:val="4781EF3C"/>
    <w:rsid w:val="47A5F246"/>
    <w:rsid w:val="47D17F7E"/>
    <w:rsid w:val="47FFA253"/>
    <w:rsid w:val="4823C7C9"/>
    <w:rsid w:val="4837E8F8"/>
    <w:rsid w:val="4851D0DE"/>
    <w:rsid w:val="48607A58"/>
    <w:rsid w:val="489A0612"/>
    <w:rsid w:val="48F3AAC3"/>
    <w:rsid w:val="490095EF"/>
    <w:rsid w:val="493C3A1A"/>
    <w:rsid w:val="49B3EB27"/>
    <w:rsid w:val="49EE4FCE"/>
    <w:rsid w:val="4A27036F"/>
    <w:rsid w:val="4A3C6682"/>
    <w:rsid w:val="4A7B2D2C"/>
    <w:rsid w:val="4A8B29CE"/>
    <w:rsid w:val="4A95A4A8"/>
    <w:rsid w:val="4A985ABF"/>
    <w:rsid w:val="4AA761D8"/>
    <w:rsid w:val="4AB4EEB0"/>
    <w:rsid w:val="4AB84367"/>
    <w:rsid w:val="4AC0B6BD"/>
    <w:rsid w:val="4B04D20E"/>
    <w:rsid w:val="4B0891EA"/>
    <w:rsid w:val="4B0FEBCA"/>
    <w:rsid w:val="4B37BBE5"/>
    <w:rsid w:val="4B407180"/>
    <w:rsid w:val="4B98B2D7"/>
    <w:rsid w:val="4BC5D1D5"/>
    <w:rsid w:val="4BD836E3"/>
    <w:rsid w:val="4C013F53"/>
    <w:rsid w:val="4C6A6B3D"/>
    <w:rsid w:val="4CBF7E75"/>
    <w:rsid w:val="4CC99956"/>
    <w:rsid w:val="4CD331DD"/>
    <w:rsid w:val="4CDA117B"/>
    <w:rsid w:val="4CFEBFAB"/>
    <w:rsid w:val="4D22B69C"/>
    <w:rsid w:val="4D53FCBF"/>
    <w:rsid w:val="4DC22C42"/>
    <w:rsid w:val="4DC9E5FC"/>
    <w:rsid w:val="4DD546BF"/>
    <w:rsid w:val="4E650471"/>
    <w:rsid w:val="4E93094D"/>
    <w:rsid w:val="4E97E3A8"/>
    <w:rsid w:val="4ED62F85"/>
    <w:rsid w:val="4F0F4899"/>
    <w:rsid w:val="4F44807B"/>
    <w:rsid w:val="4F72F97F"/>
    <w:rsid w:val="4F8D3A7E"/>
    <w:rsid w:val="4FE82D58"/>
    <w:rsid w:val="5024F7CB"/>
    <w:rsid w:val="5064D8A6"/>
    <w:rsid w:val="5066D424"/>
    <w:rsid w:val="5075F829"/>
    <w:rsid w:val="5089CFCE"/>
    <w:rsid w:val="509605A9"/>
    <w:rsid w:val="50DBBEF4"/>
    <w:rsid w:val="51085E8D"/>
    <w:rsid w:val="51BC8183"/>
    <w:rsid w:val="51C8B392"/>
    <w:rsid w:val="51DB8E8D"/>
    <w:rsid w:val="521DCF76"/>
    <w:rsid w:val="524B52A9"/>
    <w:rsid w:val="52804937"/>
    <w:rsid w:val="52A04C77"/>
    <w:rsid w:val="52A1B0AF"/>
    <w:rsid w:val="52ABB643"/>
    <w:rsid w:val="52D6264D"/>
    <w:rsid w:val="534884F6"/>
    <w:rsid w:val="53530E63"/>
    <w:rsid w:val="5359A225"/>
    <w:rsid w:val="53662FD6"/>
    <w:rsid w:val="537D4BAA"/>
    <w:rsid w:val="53E3D100"/>
    <w:rsid w:val="5407CCCB"/>
    <w:rsid w:val="5419066D"/>
    <w:rsid w:val="542C7BB3"/>
    <w:rsid w:val="5436560F"/>
    <w:rsid w:val="544467E8"/>
    <w:rsid w:val="54506F2D"/>
    <w:rsid w:val="545FF9B3"/>
    <w:rsid w:val="548EB2DF"/>
    <w:rsid w:val="5490BF3C"/>
    <w:rsid w:val="5496DA29"/>
    <w:rsid w:val="54B57EE5"/>
    <w:rsid w:val="5516C574"/>
    <w:rsid w:val="552FF740"/>
    <w:rsid w:val="563B3689"/>
    <w:rsid w:val="56562628"/>
    <w:rsid w:val="5722D710"/>
    <w:rsid w:val="5736A7EB"/>
    <w:rsid w:val="573E293B"/>
    <w:rsid w:val="575A5AC0"/>
    <w:rsid w:val="575A953D"/>
    <w:rsid w:val="57AB2C12"/>
    <w:rsid w:val="57CBBBFD"/>
    <w:rsid w:val="57CCFAB7"/>
    <w:rsid w:val="57E2894B"/>
    <w:rsid w:val="57F2F2A8"/>
    <w:rsid w:val="5836C89F"/>
    <w:rsid w:val="58579C56"/>
    <w:rsid w:val="58708A1D"/>
    <w:rsid w:val="588063EC"/>
    <w:rsid w:val="58D584F6"/>
    <w:rsid w:val="58F063D0"/>
    <w:rsid w:val="59047437"/>
    <w:rsid w:val="59148629"/>
    <w:rsid w:val="591DD7D4"/>
    <w:rsid w:val="593B3961"/>
    <w:rsid w:val="596A84CD"/>
    <w:rsid w:val="5970087E"/>
    <w:rsid w:val="59B9EDBE"/>
    <w:rsid w:val="5A022B04"/>
    <w:rsid w:val="5A1141FD"/>
    <w:rsid w:val="5A188B76"/>
    <w:rsid w:val="5A45EED9"/>
    <w:rsid w:val="5AB305A3"/>
    <w:rsid w:val="5AF41E89"/>
    <w:rsid w:val="5B481FDD"/>
    <w:rsid w:val="5B52858A"/>
    <w:rsid w:val="5B59C5EB"/>
    <w:rsid w:val="5BE69AB1"/>
    <w:rsid w:val="5C04200F"/>
    <w:rsid w:val="5C1B722E"/>
    <w:rsid w:val="5C4AA5CF"/>
    <w:rsid w:val="5C56D687"/>
    <w:rsid w:val="5C6A4207"/>
    <w:rsid w:val="5CD00198"/>
    <w:rsid w:val="5CE72E89"/>
    <w:rsid w:val="5CF89CC4"/>
    <w:rsid w:val="5D5C674E"/>
    <w:rsid w:val="5D696734"/>
    <w:rsid w:val="5D89154B"/>
    <w:rsid w:val="5D8CB6C0"/>
    <w:rsid w:val="5D967AAB"/>
    <w:rsid w:val="5DD93FE5"/>
    <w:rsid w:val="5E30BC86"/>
    <w:rsid w:val="5E743FC7"/>
    <w:rsid w:val="5E768637"/>
    <w:rsid w:val="5E863A37"/>
    <w:rsid w:val="5E9D5582"/>
    <w:rsid w:val="5F0F86E7"/>
    <w:rsid w:val="5F461281"/>
    <w:rsid w:val="5F572DC1"/>
    <w:rsid w:val="5F5AB3A6"/>
    <w:rsid w:val="5F6ED4C1"/>
    <w:rsid w:val="5F7EA175"/>
    <w:rsid w:val="5FA21721"/>
    <w:rsid w:val="5FCAE4EA"/>
    <w:rsid w:val="60451C30"/>
    <w:rsid w:val="60EEDBE6"/>
    <w:rsid w:val="612EA426"/>
    <w:rsid w:val="61581CDE"/>
    <w:rsid w:val="617CDA59"/>
    <w:rsid w:val="617D4AB7"/>
    <w:rsid w:val="61A1BEF1"/>
    <w:rsid w:val="61D17857"/>
    <w:rsid w:val="61DCA0CE"/>
    <w:rsid w:val="6276BBDF"/>
    <w:rsid w:val="62A9F4F7"/>
    <w:rsid w:val="62B12555"/>
    <w:rsid w:val="62C54C09"/>
    <w:rsid w:val="62E0D6C9"/>
    <w:rsid w:val="630B2D65"/>
    <w:rsid w:val="6326DC7C"/>
    <w:rsid w:val="6344BB92"/>
    <w:rsid w:val="63470862"/>
    <w:rsid w:val="636A2E71"/>
    <w:rsid w:val="637B8DEE"/>
    <w:rsid w:val="63B1A0D0"/>
    <w:rsid w:val="63D4FB81"/>
    <w:rsid w:val="640B6717"/>
    <w:rsid w:val="641E2B44"/>
    <w:rsid w:val="6466E252"/>
    <w:rsid w:val="64BFBCB6"/>
    <w:rsid w:val="64C11E40"/>
    <w:rsid w:val="64CDB581"/>
    <w:rsid w:val="64F5E5B7"/>
    <w:rsid w:val="6510CE4B"/>
    <w:rsid w:val="651E9276"/>
    <w:rsid w:val="654AFBC3"/>
    <w:rsid w:val="656C8E19"/>
    <w:rsid w:val="657F11A1"/>
    <w:rsid w:val="665FD7BC"/>
    <w:rsid w:val="66B05C56"/>
    <w:rsid w:val="66E8447A"/>
    <w:rsid w:val="67866D9E"/>
    <w:rsid w:val="6789E227"/>
    <w:rsid w:val="67ED985B"/>
    <w:rsid w:val="68073A53"/>
    <w:rsid w:val="68351874"/>
    <w:rsid w:val="6845D8F5"/>
    <w:rsid w:val="684DF2BC"/>
    <w:rsid w:val="68706B68"/>
    <w:rsid w:val="68786769"/>
    <w:rsid w:val="6881C5F6"/>
    <w:rsid w:val="68E41D56"/>
    <w:rsid w:val="68E7449B"/>
    <w:rsid w:val="6947C11E"/>
    <w:rsid w:val="698A99FD"/>
    <w:rsid w:val="69F37D02"/>
    <w:rsid w:val="6A059790"/>
    <w:rsid w:val="6A28C262"/>
    <w:rsid w:val="6A2A9FEF"/>
    <w:rsid w:val="6AA7DD83"/>
    <w:rsid w:val="6AF54442"/>
    <w:rsid w:val="6B249A2C"/>
    <w:rsid w:val="6B33D803"/>
    <w:rsid w:val="6B50F88D"/>
    <w:rsid w:val="6B728A86"/>
    <w:rsid w:val="6B7A2161"/>
    <w:rsid w:val="6B86148C"/>
    <w:rsid w:val="6B868E39"/>
    <w:rsid w:val="6BC542EC"/>
    <w:rsid w:val="6BC80787"/>
    <w:rsid w:val="6BD50EB0"/>
    <w:rsid w:val="6BF136A1"/>
    <w:rsid w:val="6BFF14D3"/>
    <w:rsid w:val="6C05F878"/>
    <w:rsid w:val="6C066F24"/>
    <w:rsid w:val="6C0678D1"/>
    <w:rsid w:val="6C2154ED"/>
    <w:rsid w:val="6C254C81"/>
    <w:rsid w:val="6C4F8A7C"/>
    <w:rsid w:val="6C74EFC0"/>
    <w:rsid w:val="6CE1D3E0"/>
    <w:rsid w:val="6D133593"/>
    <w:rsid w:val="6D21E4ED"/>
    <w:rsid w:val="6D3198DB"/>
    <w:rsid w:val="6D4065D5"/>
    <w:rsid w:val="6DA9EC71"/>
    <w:rsid w:val="6DAA990F"/>
    <w:rsid w:val="6DC2D832"/>
    <w:rsid w:val="6DC9555D"/>
    <w:rsid w:val="6DCD81E1"/>
    <w:rsid w:val="6E0ACE33"/>
    <w:rsid w:val="6E3056FE"/>
    <w:rsid w:val="6E6426FC"/>
    <w:rsid w:val="6E964D6C"/>
    <w:rsid w:val="6ED8D3D4"/>
    <w:rsid w:val="6EE6B220"/>
    <w:rsid w:val="6F1FC44B"/>
    <w:rsid w:val="6F25692E"/>
    <w:rsid w:val="6F278EE0"/>
    <w:rsid w:val="6F52F28C"/>
    <w:rsid w:val="6F624125"/>
    <w:rsid w:val="6FA52967"/>
    <w:rsid w:val="6FABE163"/>
    <w:rsid w:val="701288C3"/>
    <w:rsid w:val="704FCE02"/>
    <w:rsid w:val="710EDE68"/>
    <w:rsid w:val="71277FF6"/>
    <w:rsid w:val="71C07D8C"/>
    <w:rsid w:val="71C501E2"/>
    <w:rsid w:val="71D12F3A"/>
    <w:rsid w:val="7245DB20"/>
    <w:rsid w:val="726F6D67"/>
    <w:rsid w:val="72C35057"/>
    <w:rsid w:val="72FB7C50"/>
    <w:rsid w:val="730488EA"/>
    <w:rsid w:val="7308DBF6"/>
    <w:rsid w:val="731EA284"/>
    <w:rsid w:val="73358428"/>
    <w:rsid w:val="7346274A"/>
    <w:rsid w:val="734960F3"/>
    <w:rsid w:val="737708CC"/>
    <w:rsid w:val="73BD1D04"/>
    <w:rsid w:val="73CF3F20"/>
    <w:rsid w:val="73DDAF5D"/>
    <w:rsid w:val="7450A404"/>
    <w:rsid w:val="74789C02"/>
    <w:rsid w:val="74C64CFE"/>
    <w:rsid w:val="74FE51FE"/>
    <w:rsid w:val="75079AEF"/>
    <w:rsid w:val="7520AC75"/>
    <w:rsid w:val="755CFC8B"/>
    <w:rsid w:val="7575354D"/>
    <w:rsid w:val="75838C6A"/>
    <w:rsid w:val="75BD40CE"/>
    <w:rsid w:val="7614ADAA"/>
    <w:rsid w:val="762C12E3"/>
    <w:rsid w:val="76329B4C"/>
    <w:rsid w:val="763F31D3"/>
    <w:rsid w:val="766F3899"/>
    <w:rsid w:val="767E99E5"/>
    <w:rsid w:val="769E4810"/>
    <w:rsid w:val="76A5B8D9"/>
    <w:rsid w:val="76D07EAC"/>
    <w:rsid w:val="76D3B695"/>
    <w:rsid w:val="76D82F9B"/>
    <w:rsid w:val="76E3C791"/>
    <w:rsid w:val="76E4B145"/>
    <w:rsid w:val="76F49ED9"/>
    <w:rsid w:val="772EB896"/>
    <w:rsid w:val="77324CC7"/>
    <w:rsid w:val="773688C0"/>
    <w:rsid w:val="773EE9E5"/>
    <w:rsid w:val="77EDC5D8"/>
    <w:rsid w:val="78289C4C"/>
    <w:rsid w:val="78685BF5"/>
    <w:rsid w:val="7870C027"/>
    <w:rsid w:val="787AD175"/>
    <w:rsid w:val="78A1D14A"/>
    <w:rsid w:val="78AEE70E"/>
    <w:rsid w:val="78D8E42B"/>
    <w:rsid w:val="79131C80"/>
    <w:rsid w:val="795586FF"/>
    <w:rsid w:val="79754468"/>
    <w:rsid w:val="7981B6A5"/>
    <w:rsid w:val="79A1AC14"/>
    <w:rsid w:val="79AB6FA4"/>
    <w:rsid w:val="7AC17620"/>
    <w:rsid w:val="7AD96D32"/>
    <w:rsid w:val="7B6D7C68"/>
    <w:rsid w:val="7BAAE0A8"/>
    <w:rsid w:val="7BDFCB23"/>
    <w:rsid w:val="7BEFB84A"/>
    <w:rsid w:val="7C268A86"/>
    <w:rsid w:val="7C424634"/>
    <w:rsid w:val="7C452622"/>
    <w:rsid w:val="7C504743"/>
    <w:rsid w:val="7C690E74"/>
    <w:rsid w:val="7C7DFAE2"/>
    <w:rsid w:val="7CAC5C6D"/>
    <w:rsid w:val="7CE60B83"/>
    <w:rsid w:val="7CEB78CF"/>
    <w:rsid w:val="7D23A9D4"/>
    <w:rsid w:val="7D503839"/>
    <w:rsid w:val="7D5F36EB"/>
    <w:rsid w:val="7D76B696"/>
    <w:rsid w:val="7D8D481F"/>
    <w:rsid w:val="7DD39F37"/>
    <w:rsid w:val="7DFA1CB4"/>
    <w:rsid w:val="7DFC321B"/>
    <w:rsid w:val="7E5C26BC"/>
    <w:rsid w:val="7E6DEF83"/>
    <w:rsid w:val="7ECA5E0F"/>
    <w:rsid w:val="7ECCE8A5"/>
    <w:rsid w:val="7EECFB6B"/>
    <w:rsid w:val="7F053087"/>
    <w:rsid w:val="7F1BC060"/>
    <w:rsid w:val="7F26E4EA"/>
    <w:rsid w:val="7F7C1E6F"/>
    <w:rsid w:val="7FCAAC7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BD02A8"/>
  <w15:chartTrackingRefBased/>
  <w15:docId w15:val="{D34DB609-0E5D-4DB4-BCA2-0ABF4A00B225}"/>
  <w:removePersonalInformation/>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16372"/>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E67944"/>
    <w:pPr>
      <w:keepNext/>
      <w:keepLines/>
      <w:spacing w:before="320"/>
      <w:outlineLvl w:val="0"/>
    </w:pPr>
    <w:rPr>
      <w:rFonts w:asciiTheme="majorHAnsi" w:eastAsiaTheme="majorEastAsia" w:hAnsiTheme="majorHAnsi" w:cstheme="majorBidi"/>
      <w:color w:val="2F5496" w:themeColor="accent1" w:themeShade="BF"/>
      <w:sz w:val="30"/>
      <w:szCs w:val="30"/>
    </w:rPr>
  </w:style>
  <w:style w:type="paragraph" w:styleId="Heading2">
    <w:name w:val="heading 2"/>
    <w:basedOn w:val="Normal"/>
    <w:next w:val="Normal"/>
    <w:link w:val="Heading2Char"/>
    <w:uiPriority w:val="9"/>
    <w:unhideWhenUsed/>
    <w:qFormat/>
    <w:rsid w:val="00E67944"/>
    <w:pPr>
      <w:keepNext/>
      <w:keepLines/>
      <w:spacing w:before="40"/>
      <w:outlineLvl w:val="1"/>
    </w:pPr>
    <w:rPr>
      <w:rFonts w:asciiTheme="majorHAnsi" w:eastAsiaTheme="majorEastAsia" w:hAnsiTheme="majorHAnsi" w:cstheme="majorBidi"/>
      <w:color w:val="C45911" w:themeColor="accent2" w:themeShade="BF"/>
      <w:sz w:val="28"/>
      <w:szCs w:val="28"/>
    </w:rPr>
  </w:style>
  <w:style w:type="paragraph" w:styleId="Heading3">
    <w:name w:val="heading 3"/>
    <w:basedOn w:val="Normal"/>
    <w:next w:val="Normal"/>
    <w:link w:val="Heading3Char"/>
    <w:uiPriority w:val="9"/>
    <w:semiHidden/>
    <w:unhideWhenUsed/>
    <w:qFormat/>
    <w:rsid w:val="00E67944"/>
    <w:pPr>
      <w:keepNext/>
      <w:keepLines/>
      <w:spacing w:before="40"/>
      <w:outlineLvl w:val="2"/>
    </w:pPr>
    <w:rPr>
      <w:rFonts w:asciiTheme="majorHAnsi" w:eastAsiaTheme="majorEastAsia" w:hAnsiTheme="majorHAnsi" w:cstheme="majorBidi"/>
      <w:color w:val="538135" w:themeColor="accent6" w:themeShade="BF"/>
      <w:sz w:val="26"/>
      <w:szCs w:val="26"/>
    </w:rPr>
  </w:style>
  <w:style w:type="paragraph" w:styleId="Heading4">
    <w:name w:val="heading 4"/>
    <w:basedOn w:val="Normal"/>
    <w:next w:val="Normal"/>
    <w:link w:val="Heading4Char"/>
    <w:uiPriority w:val="9"/>
    <w:semiHidden/>
    <w:unhideWhenUsed/>
    <w:qFormat/>
    <w:rsid w:val="00E67944"/>
    <w:pPr>
      <w:keepNext/>
      <w:keepLines/>
      <w:spacing w:before="40" w:line="259" w:lineRule="auto"/>
      <w:outlineLvl w:val="3"/>
    </w:pPr>
    <w:rPr>
      <w:rFonts w:asciiTheme="majorHAnsi" w:eastAsiaTheme="majorEastAsia" w:hAnsiTheme="majorHAnsi" w:cstheme="majorBidi"/>
      <w:i/>
      <w:iCs/>
      <w:color w:val="2E74B5" w:themeColor="accent5" w:themeShade="BF"/>
      <w:sz w:val="25"/>
      <w:szCs w:val="25"/>
    </w:rPr>
  </w:style>
  <w:style w:type="paragraph" w:styleId="Heading5">
    <w:name w:val="heading 5"/>
    <w:basedOn w:val="Normal"/>
    <w:next w:val="Normal"/>
    <w:link w:val="Heading5Char"/>
    <w:uiPriority w:val="9"/>
    <w:semiHidden/>
    <w:unhideWhenUsed/>
    <w:qFormat/>
    <w:rsid w:val="00E67944"/>
    <w:pPr>
      <w:keepNext/>
      <w:keepLines/>
      <w:spacing w:before="40" w:line="259" w:lineRule="auto"/>
      <w:outlineLvl w:val="4"/>
    </w:pPr>
    <w:rPr>
      <w:rFonts w:asciiTheme="majorHAnsi" w:eastAsiaTheme="majorEastAsia" w:hAnsiTheme="majorHAnsi" w:cstheme="majorBidi"/>
      <w:i/>
      <w:iCs/>
      <w:color w:val="833C0B" w:themeColor="accent2" w:themeShade="80"/>
    </w:rPr>
  </w:style>
  <w:style w:type="paragraph" w:styleId="Heading6">
    <w:name w:val="heading 6"/>
    <w:basedOn w:val="Normal"/>
    <w:next w:val="Normal"/>
    <w:link w:val="Heading6Char"/>
    <w:uiPriority w:val="9"/>
    <w:semiHidden/>
    <w:unhideWhenUsed/>
    <w:qFormat/>
    <w:rsid w:val="00E67944"/>
    <w:pPr>
      <w:keepNext/>
      <w:keepLines/>
      <w:spacing w:before="40" w:line="259" w:lineRule="auto"/>
      <w:outlineLvl w:val="5"/>
    </w:pPr>
    <w:rPr>
      <w:rFonts w:asciiTheme="majorHAnsi" w:eastAsiaTheme="majorEastAsia" w:hAnsiTheme="majorHAnsi" w:cstheme="majorBidi"/>
      <w:i/>
      <w:iCs/>
      <w:color w:val="385623" w:themeColor="accent6" w:themeShade="80"/>
      <w:sz w:val="23"/>
      <w:szCs w:val="23"/>
    </w:rPr>
  </w:style>
  <w:style w:type="paragraph" w:styleId="Heading7">
    <w:name w:val="heading 7"/>
    <w:basedOn w:val="Normal"/>
    <w:next w:val="Normal"/>
    <w:link w:val="Heading7Char"/>
    <w:uiPriority w:val="9"/>
    <w:semiHidden/>
    <w:unhideWhenUsed/>
    <w:qFormat/>
    <w:rsid w:val="00E67944"/>
    <w:pPr>
      <w:keepNext/>
      <w:keepLines/>
      <w:spacing w:before="40" w:line="259" w:lineRule="auto"/>
      <w:outlineLvl w:val="6"/>
    </w:pPr>
    <w:rPr>
      <w:rFonts w:asciiTheme="majorHAnsi" w:eastAsiaTheme="majorEastAsia" w:hAnsiTheme="majorHAnsi" w:cstheme="majorBidi"/>
      <w:color w:val="1F3864" w:themeColor="accent1" w:themeShade="80"/>
      <w:sz w:val="22"/>
      <w:szCs w:val="22"/>
    </w:rPr>
  </w:style>
  <w:style w:type="paragraph" w:styleId="Heading8">
    <w:name w:val="heading 8"/>
    <w:basedOn w:val="Normal"/>
    <w:next w:val="Normal"/>
    <w:link w:val="Heading8Char"/>
    <w:uiPriority w:val="9"/>
    <w:semiHidden/>
    <w:unhideWhenUsed/>
    <w:qFormat/>
    <w:rsid w:val="00E67944"/>
    <w:pPr>
      <w:keepNext/>
      <w:keepLines/>
      <w:spacing w:before="40" w:line="259" w:lineRule="auto"/>
      <w:outlineLvl w:val="7"/>
    </w:pPr>
    <w:rPr>
      <w:rFonts w:asciiTheme="majorHAnsi" w:eastAsiaTheme="majorEastAsia" w:hAnsiTheme="majorHAnsi" w:cstheme="majorBidi"/>
      <w:color w:val="833C0B" w:themeColor="accent2" w:themeShade="80"/>
      <w:sz w:val="21"/>
      <w:szCs w:val="21"/>
    </w:rPr>
  </w:style>
  <w:style w:type="paragraph" w:styleId="Heading9">
    <w:name w:val="heading 9"/>
    <w:basedOn w:val="Normal"/>
    <w:next w:val="Normal"/>
    <w:link w:val="Heading9Char"/>
    <w:uiPriority w:val="9"/>
    <w:semiHidden/>
    <w:unhideWhenUsed/>
    <w:qFormat/>
    <w:rsid w:val="00E67944"/>
    <w:pPr>
      <w:keepNext/>
      <w:keepLines/>
      <w:spacing w:before="40" w:line="259" w:lineRule="auto"/>
      <w:outlineLvl w:val="8"/>
    </w:pPr>
    <w:rPr>
      <w:rFonts w:asciiTheme="majorHAnsi" w:eastAsiaTheme="majorEastAsia" w:hAnsiTheme="majorHAnsi" w:cstheme="majorBidi"/>
      <w:color w:val="385623" w:themeColor="accent6" w:themeShade="80"/>
      <w:sz w:val="22"/>
      <w:szCs w:val="2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37CE7"/>
    <w:pPr>
      <w:tabs>
        <w:tab w:val="center" w:pos="4680"/>
        <w:tab w:val="right" w:pos="9360"/>
      </w:tabs>
    </w:pPr>
    <w:rPr>
      <w:rFonts w:asciiTheme="minorHAnsi" w:eastAsiaTheme="minorEastAsia" w:hAnsiTheme="minorHAnsi" w:cstheme="minorBidi"/>
      <w:sz w:val="22"/>
      <w:szCs w:val="22"/>
    </w:rPr>
  </w:style>
  <w:style w:type="character" w:customStyle="1" w:styleId="HeaderChar">
    <w:name w:val="Header Char"/>
    <w:basedOn w:val="DefaultParagraphFont"/>
    <w:link w:val="Header"/>
    <w:uiPriority w:val="99"/>
    <w:rsid w:val="00137CE7"/>
  </w:style>
  <w:style w:type="paragraph" w:styleId="Footer">
    <w:name w:val="footer"/>
    <w:basedOn w:val="Normal"/>
    <w:link w:val="FooterChar"/>
    <w:uiPriority w:val="99"/>
    <w:unhideWhenUsed/>
    <w:rsid w:val="00137CE7"/>
    <w:pPr>
      <w:tabs>
        <w:tab w:val="center" w:pos="4680"/>
        <w:tab w:val="right" w:pos="9360"/>
      </w:tabs>
    </w:pPr>
    <w:rPr>
      <w:rFonts w:asciiTheme="minorHAnsi" w:eastAsiaTheme="minorEastAsia" w:hAnsiTheme="minorHAnsi" w:cstheme="minorBidi"/>
      <w:sz w:val="22"/>
      <w:szCs w:val="22"/>
    </w:rPr>
  </w:style>
  <w:style w:type="character" w:customStyle="1" w:styleId="FooterChar">
    <w:name w:val="Footer Char"/>
    <w:basedOn w:val="DefaultParagraphFont"/>
    <w:link w:val="Footer"/>
    <w:uiPriority w:val="99"/>
    <w:rsid w:val="00137CE7"/>
  </w:style>
  <w:style w:type="character" w:customStyle="1" w:styleId="Heading1Char">
    <w:name w:val="Heading 1 Char"/>
    <w:basedOn w:val="DefaultParagraphFont"/>
    <w:link w:val="Heading1"/>
    <w:uiPriority w:val="9"/>
    <w:rsid w:val="00E67944"/>
    <w:rPr>
      <w:rFonts w:asciiTheme="majorHAnsi" w:eastAsiaTheme="majorEastAsia" w:hAnsiTheme="majorHAnsi" w:cstheme="majorBidi"/>
      <w:color w:val="2F5496" w:themeColor="accent1" w:themeShade="BF"/>
      <w:sz w:val="30"/>
      <w:szCs w:val="30"/>
    </w:rPr>
  </w:style>
  <w:style w:type="paragraph" w:styleId="BodyText">
    <w:name w:val="Body Text"/>
    <w:basedOn w:val="Normal"/>
    <w:link w:val="BodyTextChar"/>
    <w:uiPriority w:val="1"/>
    <w:qFormat/>
    <w:rsid w:val="00EA7F06"/>
    <w:pPr>
      <w:widowControl w:val="0"/>
      <w:autoSpaceDE w:val="0"/>
      <w:autoSpaceDN w:val="0"/>
    </w:pPr>
    <w:rPr>
      <w:rFonts w:ascii="Palatino Linotype" w:eastAsia="Palatino Linotype" w:hAnsi="Palatino Linotype" w:cs="Palatino Linotype"/>
    </w:rPr>
  </w:style>
  <w:style w:type="character" w:customStyle="1" w:styleId="BodyTextChar">
    <w:name w:val="Body Text Char"/>
    <w:basedOn w:val="DefaultParagraphFont"/>
    <w:link w:val="BodyText"/>
    <w:uiPriority w:val="1"/>
    <w:rsid w:val="00EA7F06"/>
    <w:rPr>
      <w:rFonts w:ascii="Palatino Linotype" w:eastAsia="Palatino Linotype" w:hAnsi="Palatino Linotype" w:cs="Palatino Linotype"/>
      <w:sz w:val="24"/>
      <w:szCs w:val="24"/>
    </w:rPr>
  </w:style>
  <w:style w:type="paragraph" w:styleId="FootnoteText">
    <w:name w:val="footnote text"/>
    <w:basedOn w:val="Normal"/>
    <w:link w:val="FootnoteTextChar"/>
    <w:uiPriority w:val="99"/>
    <w:unhideWhenUsed/>
    <w:rsid w:val="00EA7F06"/>
    <w:rPr>
      <w:rFonts w:asciiTheme="minorHAnsi" w:eastAsiaTheme="minorEastAsia" w:hAnsiTheme="minorHAnsi" w:cstheme="minorBidi"/>
      <w:sz w:val="20"/>
      <w:szCs w:val="20"/>
    </w:rPr>
  </w:style>
  <w:style w:type="character" w:customStyle="1" w:styleId="FootnoteTextChar">
    <w:name w:val="Footnote Text Char"/>
    <w:basedOn w:val="DefaultParagraphFont"/>
    <w:link w:val="FootnoteText"/>
    <w:uiPriority w:val="99"/>
    <w:rsid w:val="00EA7F06"/>
    <w:rPr>
      <w:sz w:val="20"/>
      <w:szCs w:val="20"/>
    </w:rPr>
  </w:style>
  <w:style w:type="character" w:styleId="FootnoteReference">
    <w:name w:val="footnote reference"/>
    <w:aliases w:val="o,fr,o1,o2,o3,o4,o5,o6,o11,o21,o7"/>
    <w:basedOn w:val="DefaultParagraphFont"/>
    <w:uiPriority w:val="99"/>
    <w:unhideWhenUsed/>
    <w:qFormat/>
    <w:rsid w:val="00EA7F06"/>
    <w:rPr>
      <w:vertAlign w:val="superscript"/>
    </w:rPr>
  </w:style>
  <w:style w:type="character" w:styleId="CommentReference">
    <w:name w:val="annotation reference"/>
    <w:basedOn w:val="DefaultParagraphFont"/>
    <w:uiPriority w:val="99"/>
    <w:semiHidden/>
    <w:unhideWhenUsed/>
    <w:rsid w:val="00895001"/>
    <w:rPr>
      <w:sz w:val="16"/>
      <w:szCs w:val="16"/>
    </w:rPr>
  </w:style>
  <w:style w:type="paragraph" w:styleId="CommentText">
    <w:name w:val="annotation text"/>
    <w:basedOn w:val="Normal"/>
    <w:link w:val="CommentTextChar"/>
    <w:uiPriority w:val="99"/>
    <w:unhideWhenUsed/>
    <w:rsid w:val="00895001"/>
    <w:pPr>
      <w:widowControl w:val="0"/>
      <w:autoSpaceDE w:val="0"/>
      <w:autoSpaceDN w:val="0"/>
    </w:pPr>
    <w:rPr>
      <w:rFonts w:ascii="Palatino Linotype" w:eastAsia="Palatino Linotype" w:hAnsi="Palatino Linotype" w:cs="Palatino Linotype"/>
      <w:sz w:val="20"/>
      <w:szCs w:val="20"/>
    </w:rPr>
  </w:style>
  <w:style w:type="character" w:customStyle="1" w:styleId="CommentTextChar">
    <w:name w:val="Comment Text Char"/>
    <w:basedOn w:val="DefaultParagraphFont"/>
    <w:link w:val="CommentText"/>
    <w:uiPriority w:val="99"/>
    <w:rsid w:val="00895001"/>
    <w:rPr>
      <w:rFonts w:ascii="Palatino Linotype" w:eastAsia="Palatino Linotype" w:hAnsi="Palatino Linotype" w:cs="Palatino Linotype"/>
      <w:sz w:val="20"/>
      <w:szCs w:val="20"/>
    </w:rPr>
  </w:style>
  <w:style w:type="paragraph" w:styleId="CommentSubject">
    <w:name w:val="annotation subject"/>
    <w:basedOn w:val="CommentText"/>
    <w:next w:val="CommentText"/>
    <w:link w:val="CommentSubjectChar"/>
    <w:uiPriority w:val="99"/>
    <w:semiHidden/>
    <w:unhideWhenUsed/>
    <w:rsid w:val="00C70009"/>
    <w:pPr>
      <w:widowControl/>
      <w:autoSpaceDE/>
      <w:autoSpaceDN/>
      <w:spacing w:after="160"/>
    </w:pPr>
    <w:rPr>
      <w:rFonts w:asciiTheme="minorHAnsi" w:eastAsiaTheme="minorHAnsi" w:hAnsiTheme="minorHAnsi" w:cstheme="minorBidi"/>
      <w:b/>
      <w:bCs/>
    </w:rPr>
  </w:style>
  <w:style w:type="character" w:customStyle="1" w:styleId="CommentSubjectChar">
    <w:name w:val="Comment Subject Char"/>
    <w:basedOn w:val="CommentTextChar"/>
    <w:link w:val="CommentSubject"/>
    <w:uiPriority w:val="99"/>
    <w:semiHidden/>
    <w:rsid w:val="00C70009"/>
    <w:rPr>
      <w:rFonts w:ascii="Palatino Linotype" w:eastAsia="Palatino Linotype" w:hAnsi="Palatino Linotype" w:cs="Palatino Linotype"/>
      <w:b/>
      <w:bCs/>
      <w:sz w:val="20"/>
      <w:szCs w:val="20"/>
    </w:rPr>
  </w:style>
  <w:style w:type="paragraph" w:styleId="ListParagraph">
    <w:name w:val="List Paragraph"/>
    <w:basedOn w:val="Normal"/>
    <w:uiPriority w:val="34"/>
    <w:qFormat/>
    <w:rsid w:val="007A4781"/>
    <w:pPr>
      <w:spacing w:after="160" w:line="259" w:lineRule="auto"/>
      <w:ind w:left="720"/>
      <w:contextualSpacing/>
    </w:pPr>
    <w:rPr>
      <w:rFonts w:asciiTheme="minorHAnsi" w:eastAsiaTheme="minorEastAsia" w:hAnsiTheme="minorHAnsi" w:cstheme="minorBidi"/>
      <w:sz w:val="22"/>
      <w:szCs w:val="22"/>
    </w:rPr>
  </w:style>
  <w:style w:type="paragraph" w:customStyle="1" w:styleId="TableParagraph">
    <w:name w:val="Table Paragraph"/>
    <w:basedOn w:val="Normal"/>
    <w:uiPriority w:val="1"/>
    <w:rsid w:val="00027586"/>
    <w:pPr>
      <w:widowControl w:val="0"/>
      <w:autoSpaceDE w:val="0"/>
      <w:autoSpaceDN w:val="0"/>
      <w:jc w:val="center"/>
    </w:pPr>
    <w:rPr>
      <w:rFonts w:ascii="Palatino Linotype" w:eastAsia="Palatino Linotype" w:hAnsi="Palatino Linotype" w:cs="Palatino Linotype"/>
      <w:sz w:val="22"/>
      <w:szCs w:val="22"/>
    </w:rPr>
  </w:style>
  <w:style w:type="character" w:customStyle="1" w:styleId="Heading2Char">
    <w:name w:val="Heading 2 Char"/>
    <w:basedOn w:val="DefaultParagraphFont"/>
    <w:link w:val="Heading2"/>
    <w:uiPriority w:val="9"/>
    <w:rsid w:val="00E67944"/>
    <w:rPr>
      <w:rFonts w:asciiTheme="majorHAnsi" w:eastAsiaTheme="majorEastAsia" w:hAnsiTheme="majorHAnsi" w:cstheme="majorBidi"/>
      <w:color w:val="C45911" w:themeColor="accent2" w:themeShade="BF"/>
      <w:sz w:val="28"/>
      <w:szCs w:val="28"/>
    </w:rPr>
  </w:style>
  <w:style w:type="paragraph" w:styleId="Revision">
    <w:name w:val="Revision"/>
    <w:hidden/>
    <w:uiPriority w:val="99"/>
    <w:semiHidden/>
    <w:rsid w:val="005F3C38"/>
    <w:pPr>
      <w:spacing w:after="0" w:line="240" w:lineRule="auto"/>
    </w:pPr>
  </w:style>
  <w:style w:type="table" w:styleId="TableGrid">
    <w:name w:val="Table Grid"/>
    <w:basedOn w:val="TableNormal"/>
    <w:uiPriority w:val="39"/>
    <w:rsid w:val="00420A9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semiHidden/>
    <w:rsid w:val="00E67944"/>
    <w:rPr>
      <w:rFonts w:asciiTheme="majorHAnsi" w:eastAsiaTheme="majorEastAsia" w:hAnsiTheme="majorHAnsi" w:cstheme="majorBidi"/>
      <w:color w:val="538135" w:themeColor="accent6" w:themeShade="BF"/>
      <w:sz w:val="26"/>
      <w:szCs w:val="26"/>
    </w:rPr>
  </w:style>
  <w:style w:type="character" w:customStyle="1" w:styleId="Heading4Char">
    <w:name w:val="Heading 4 Char"/>
    <w:basedOn w:val="DefaultParagraphFont"/>
    <w:link w:val="Heading4"/>
    <w:uiPriority w:val="9"/>
    <w:semiHidden/>
    <w:rsid w:val="00E67944"/>
    <w:rPr>
      <w:rFonts w:asciiTheme="majorHAnsi" w:eastAsiaTheme="majorEastAsia" w:hAnsiTheme="majorHAnsi" w:cstheme="majorBidi"/>
      <w:i/>
      <w:iCs/>
      <w:color w:val="2E74B5" w:themeColor="accent5" w:themeShade="BF"/>
      <w:sz w:val="25"/>
      <w:szCs w:val="25"/>
    </w:rPr>
  </w:style>
  <w:style w:type="character" w:customStyle="1" w:styleId="Heading5Char">
    <w:name w:val="Heading 5 Char"/>
    <w:basedOn w:val="DefaultParagraphFont"/>
    <w:link w:val="Heading5"/>
    <w:uiPriority w:val="9"/>
    <w:semiHidden/>
    <w:rsid w:val="00E67944"/>
    <w:rPr>
      <w:rFonts w:asciiTheme="majorHAnsi" w:eastAsiaTheme="majorEastAsia" w:hAnsiTheme="majorHAnsi" w:cstheme="majorBidi"/>
      <w:i/>
      <w:iCs/>
      <w:color w:val="833C0B" w:themeColor="accent2" w:themeShade="80"/>
      <w:sz w:val="24"/>
      <w:szCs w:val="24"/>
    </w:rPr>
  </w:style>
  <w:style w:type="character" w:customStyle="1" w:styleId="Heading6Char">
    <w:name w:val="Heading 6 Char"/>
    <w:basedOn w:val="DefaultParagraphFont"/>
    <w:link w:val="Heading6"/>
    <w:uiPriority w:val="9"/>
    <w:semiHidden/>
    <w:rsid w:val="00E67944"/>
    <w:rPr>
      <w:rFonts w:asciiTheme="majorHAnsi" w:eastAsiaTheme="majorEastAsia" w:hAnsiTheme="majorHAnsi" w:cstheme="majorBidi"/>
      <w:i/>
      <w:iCs/>
      <w:color w:val="385623" w:themeColor="accent6" w:themeShade="80"/>
      <w:sz w:val="23"/>
      <w:szCs w:val="23"/>
    </w:rPr>
  </w:style>
  <w:style w:type="character" w:customStyle="1" w:styleId="Heading7Char">
    <w:name w:val="Heading 7 Char"/>
    <w:basedOn w:val="DefaultParagraphFont"/>
    <w:link w:val="Heading7"/>
    <w:uiPriority w:val="9"/>
    <w:semiHidden/>
    <w:rsid w:val="00E67944"/>
    <w:rPr>
      <w:rFonts w:asciiTheme="majorHAnsi" w:eastAsiaTheme="majorEastAsia" w:hAnsiTheme="majorHAnsi" w:cstheme="majorBidi"/>
      <w:color w:val="1F3864" w:themeColor="accent1" w:themeShade="80"/>
    </w:rPr>
  </w:style>
  <w:style w:type="character" w:customStyle="1" w:styleId="Heading8Char">
    <w:name w:val="Heading 8 Char"/>
    <w:basedOn w:val="DefaultParagraphFont"/>
    <w:link w:val="Heading8"/>
    <w:uiPriority w:val="9"/>
    <w:semiHidden/>
    <w:rsid w:val="00E67944"/>
    <w:rPr>
      <w:rFonts w:asciiTheme="majorHAnsi" w:eastAsiaTheme="majorEastAsia" w:hAnsiTheme="majorHAnsi" w:cstheme="majorBidi"/>
      <w:color w:val="833C0B" w:themeColor="accent2" w:themeShade="80"/>
      <w:sz w:val="21"/>
      <w:szCs w:val="21"/>
    </w:rPr>
  </w:style>
  <w:style w:type="character" w:customStyle="1" w:styleId="Heading9Char">
    <w:name w:val="Heading 9 Char"/>
    <w:basedOn w:val="DefaultParagraphFont"/>
    <w:link w:val="Heading9"/>
    <w:uiPriority w:val="9"/>
    <w:semiHidden/>
    <w:rsid w:val="00E67944"/>
    <w:rPr>
      <w:rFonts w:asciiTheme="majorHAnsi" w:eastAsiaTheme="majorEastAsia" w:hAnsiTheme="majorHAnsi" w:cstheme="majorBidi"/>
      <w:color w:val="385623" w:themeColor="accent6" w:themeShade="80"/>
    </w:rPr>
  </w:style>
  <w:style w:type="paragraph" w:styleId="Caption">
    <w:name w:val="caption"/>
    <w:basedOn w:val="Normal"/>
    <w:next w:val="Normal"/>
    <w:uiPriority w:val="35"/>
    <w:semiHidden/>
    <w:unhideWhenUsed/>
    <w:qFormat/>
    <w:rsid w:val="00E67944"/>
    <w:pPr>
      <w:spacing w:after="160"/>
    </w:pPr>
    <w:rPr>
      <w:rFonts w:asciiTheme="minorHAnsi" w:eastAsiaTheme="minorEastAsia" w:hAnsiTheme="minorHAnsi" w:cstheme="minorBidi"/>
      <w:b/>
      <w:bCs/>
      <w:smallCaps/>
      <w:color w:val="4472C4" w:themeColor="accent1"/>
      <w:spacing w:val="6"/>
      <w:sz w:val="22"/>
      <w:szCs w:val="22"/>
    </w:rPr>
  </w:style>
  <w:style w:type="paragraph" w:styleId="Title">
    <w:name w:val="Title"/>
    <w:basedOn w:val="Normal"/>
    <w:next w:val="Normal"/>
    <w:link w:val="TitleChar"/>
    <w:uiPriority w:val="10"/>
    <w:qFormat/>
    <w:rsid w:val="00E67944"/>
    <w:pPr>
      <w:contextualSpacing/>
    </w:pPr>
    <w:rPr>
      <w:rFonts w:asciiTheme="majorHAnsi" w:eastAsiaTheme="majorEastAsia" w:hAnsiTheme="majorHAnsi" w:cstheme="majorBidi"/>
      <w:color w:val="2F5496" w:themeColor="accent1" w:themeShade="BF"/>
      <w:spacing w:val="-10"/>
      <w:sz w:val="52"/>
      <w:szCs w:val="52"/>
    </w:rPr>
  </w:style>
  <w:style w:type="character" w:customStyle="1" w:styleId="TitleChar">
    <w:name w:val="Title Char"/>
    <w:basedOn w:val="DefaultParagraphFont"/>
    <w:link w:val="Title"/>
    <w:uiPriority w:val="10"/>
    <w:rsid w:val="00E67944"/>
    <w:rPr>
      <w:rFonts w:asciiTheme="majorHAnsi" w:eastAsiaTheme="majorEastAsia" w:hAnsiTheme="majorHAnsi" w:cstheme="majorBidi"/>
      <w:color w:val="2F5496" w:themeColor="accent1" w:themeShade="BF"/>
      <w:spacing w:val="-10"/>
      <w:sz w:val="52"/>
      <w:szCs w:val="52"/>
    </w:rPr>
  </w:style>
  <w:style w:type="paragraph" w:styleId="Subtitle">
    <w:name w:val="Subtitle"/>
    <w:basedOn w:val="Normal"/>
    <w:next w:val="Normal"/>
    <w:link w:val="SubtitleChar"/>
    <w:uiPriority w:val="11"/>
    <w:qFormat/>
    <w:rsid w:val="00E67944"/>
    <w:pPr>
      <w:numPr>
        <w:ilvl w:val="1"/>
      </w:numPr>
      <w:spacing w:after="160"/>
    </w:pPr>
    <w:rPr>
      <w:rFonts w:asciiTheme="majorHAnsi" w:eastAsiaTheme="majorEastAsia" w:hAnsiTheme="majorHAnsi" w:cstheme="majorBidi"/>
      <w:sz w:val="22"/>
      <w:szCs w:val="22"/>
    </w:rPr>
  </w:style>
  <w:style w:type="character" w:customStyle="1" w:styleId="SubtitleChar">
    <w:name w:val="Subtitle Char"/>
    <w:basedOn w:val="DefaultParagraphFont"/>
    <w:link w:val="Subtitle"/>
    <w:uiPriority w:val="11"/>
    <w:rsid w:val="00E67944"/>
    <w:rPr>
      <w:rFonts w:asciiTheme="majorHAnsi" w:eastAsiaTheme="majorEastAsia" w:hAnsiTheme="majorHAnsi" w:cstheme="majorBidi"/>
    </w:rPr>
  </w:style>
  <w:style w:type="character" w:styleId="Strong">
    <w:name w:val="Strong"/>
    <w:basedOn w:val="DefaultParagraphFont"/>
    <w:uiPriority w:val="22"/>
    <w:qFormat/>
    <w:rsid w:val="00E67944"/>
    <w:rPr>
      <w:b/>
      <w:bCs/>
    </w:rPr>
  </w:style>
  <w:style w:type="character" w:styleId="Emphasis">
    <w:name w:val="Emphasis"/>
    <w:basedOn w:val="DefaultParagraphFont"/>
    <w:uiPriority w:val="20"/>
    <w:qFormat/>
    <w:rsid w:val="00E67944"/>
    <w:rPr>
      <w:i/>
      <w:iCs/>
    </w:rPr>
  </w:style>
  <w:style w:type="paragraph" w:styleId="NoSpacing">
    <w:name w:val="No Spacing"/>
    <w:uiPriority w:val="1"/>
    <w:qFormat/>
    <w:rsid w:val="00E67944"/>
    <w:pPr>
      <w:spacing w:after="0" w:line="240" w:lineRule="auto"/>
    </w:pPr>
  </w:style>
  <w:style w:type="paragraph" w:styleId="Quote">
    <w:name w:val="Quote"/>
    <w:basedOn w:val="Normal"/>
    <w:next w:val="Normal"/>
    <w:link w:val="QuoteChar"/>
    <w:uiPriority w:val="29"/>
    <w:qFormat/>
    <w:rsid w:val="00E67944"/>
    <w:pPr>
      <w:spacing w:before="120" w:after="160" w:line="259" w:lineRule="auto"/>
      <w:ind w:left="720" w:right="720"/>
      <w:jc w:val="center"/>
    </w:pPr>
    <w:rPr>
      <w:rFonts w:asciiTheme="minorHAnsi" w:eastAsiaTheme="minorEastAsia" w:hAnsiTheme="minorHAnsi" w:cstheme="minorBidi"/>
      <w:i/>
      <w:iCs/>
      <w:sz w:val="22"/>
      <w:szCs w:val="22"/>
    </w:rPr>
  </w:style>
  <w:style w:type="character" w:customStyle="1" w:styleId="QuoteChar">
    <w:name w:val="Quote Char"/>
    <w:basedOn w:val="DefaultParagraphFont"/>
    <w:link w:val="Quote"/>
    <w:uiPriority w:val="29"/>
    <w:rsid w:val="00E67944"/>
    <w:rPr>
      <w:i/>
      <w:iCs/>
    </w:rPr>
  </w:style>
  <w:style w:type="paragraph" w:styleId="IntenseQuote">
    <w:name w:val="Intense Quote"/>
    <w:basedOn w:val="Normal"/>
    <w:next w:val="Normal"/>
    <w:link w:val="IntenseQuoteChar"/>
    <w:uiPriority w:val="30"/>
    <w:qFormat/>
    <w:rsid w:val="00E67944"/>
    <w:pPr>
      <w:spacing w:before="120" w:after="160" w:line="300" w:lineRule="auto"/>
      <w:ind w:left="576" w:right="576"/>
      <w:jc w:val="center"/>
    </w:pPr>
    <w:rPr>
      <w:rFonts w:asciiTheme="majorHAnsi" w:eastAsiaTheme="majorEastAsia" w:hAnsiTheme="majorHAnsi" w:cstheme="majorBidi"/>
      <w:color w:val="4472C4" w:themeColor="accent1"/>
    </w:rPr>
  </w:style>
  <w:style w:type="character" w:customStyle="1" w:styleId="IntenseQuoteChar">
    <w:name w:val="Intense Quote Char"/>
    <w:basedOn w:val="DefaultParagraphFont"/>
    <w:link w:val="IntenseQuote"/>
    <w:uiPriority w:val="30"/>
    <w:rsid w:val="00E67944"/>
    <w:rPr>
      <w:rFonts w:asciiTheme="majorHAnsi" w:eastAsiaTheme="majorEastAsia" w:hAnsiTheme="majorHAnsi" w:cstheme="majorBidi"/>
      <w:color w:val="4472C4" w:themeColor="accent1"/>
      <w:sz w:val="24"/>
      <w:szCs w:val="24"/>
    </w:rPr>
  </w:style>
  <w:style w:type="character" w:styleId="SubtleEmphasis">
    <w:name w:val="Subtle Emphasis"/>
    <w:basedOn w:val="DefaultParagraphFont"/>
    <w:uiPriority w:val="19"/>
    <w:qFormat/>
    <w:rsid w:val="00E67944"/>
    <w:rPr>
      <w:i/>
      <w:iCs/>
      <w:color w:val="404040" w:themeColor="text1" w:themeTint="BF"/>
    </w:rPr>
  </w:style>
  <w:style w:type="character" w:styleId="IntenseEmphasis">
    <w:name w:val="Intense Emphasis"/>
    <w:basedOn w:val="DefaultParagraphFont"/>
    <w:uiPriority w:val="21"/>
    <w:qFormat/>
    <w:rsid w:val="00E67944"/>
    <w:rPr>
      <w:b w:val="0"/>
      <w:bCs w:val="0"/>
      <w:i/>
      <w:iCs/>
      <w:color w:val="4472C4" w:themeColor="accent1"/>
    </w:rPr>
  </w:style>
  <w:style w:type="character" w:styleId="SubtleReference">
    <w:name w:val="Subtle Reference"/>
    <w:basedOn w:val="DefaultParagraphFont"/>
    <w:uiPriority w:val="31"/>
    <w:qFormat/>
    <w:rsid w:val="00E67944"/>
    <w:rPr>
      <w:smallCaps/>
      <w:color w:val="404040" w:themeColor="text1" w:themeTint="BF"/>
      <w:u w:val="single" w:color="7F7F7F" w:themeColor="text1" w:themeTint="80"/>
    </w:rPr>
  </w:style>
  <w:style w:type="character" w:styleId="IntenseReference">
    <w:name w:val="Intense Reference"/>
    <w:basedOn w:val="DefaultParagraphFont"/>
    <w:uiPriority w:val="32"/>
    <w:qFormat/>
    <w:rsid w:val="00E67944"/>
    <w:rPr>
      <w:b/>
      <w:bCs/>
      <w:smallCaps/>
      <w:color w:val="4472C4" w:themeColor="accent1"/>
      <w:spacing w:val="5"/>
      <w:u w:val="single"/>
    </w:rPr>
  </w:style>
  <w:style w:type="character" w:styleId="BookTitle">
    <w:name w:val="Book Title"/>
    <w:basedOn w:val="DefaultParagraphFont"/>
    <w:uiPriority w:val="33"/>
    <w:qFormat/>
    <w:rsid w:val="00E67944"/>
    <w:rPr>
      <w:b/>
      <w:bCs/>
      <w:smallCaps/>
    </w:rPr>
  </w:style>
  <w:style w:type="paragraph" w:styleId="TOCHeading">
    <w:name w:val="TOC Heading"/>
    <w:basedOn w:val="Heading1"/>
    <w:next w:val="Normal"/>
    <w:uiPriority w:val="39"/>
    <w:semiHidden/>
    <w:unhideWhenUsed/>
    <w:qFormat/>
    <w:rsid w:val="00E67944"/>
    <w:pPr>
      <w:outlineLvl w:val="9"/>
    </w:pPr>
  </w:style>
  <w:style w:type="character" w:styleId="Hyperlink">
    <w:name w:val="Hyperlink"/>
    <w:basedOn w:val="DefaultParagraphFont"/>
    <w:uiPriority w:val="99"/>
    <w:unhideWhenUsed/>
    <w:rsid w:val="004C1333"/>
    <w:rPr>
      <w:color w:val="0563C1" w:themeColor="hyperlink"/>
      <w:u w:val="single"/>
    </w:rPr>
  </w:style>
  <w:style w:type="character" w:styleId="UnresolvedMention">
    <w:name w:val="Unresolved Mention"/>
    <w:basedOn w:val="DefaultParagraphFont"/>
    <w:uiPriority w:val="99"/>
    <w:semiHidden/>
    <w:unhideWhenUsed/>
    <w:rsid w:val="004C1333"/>
    <w:rPr>
      <w:color w:val="605E5C"/>
      <w:shd w:val="clear" w:color="auto" w:fill="E1DFDD"/>
    </w:rPr>
  </w:style>
  <w:style w:type="character" w:styleId="Mention">
    <w:name w:val="Mention"/>
    <w:basedOn w:val="DefaultParagraphFont"/>
    <w:uiPriority w:val="99"/>
    <w:unhideWhenUsed/>
    <w:rsid w:val="008B2E83"/>
    <w:rPr>
      <w:color w:val="2B579A"/>
      <w:shd w:val="clear" w:color="auto" w:fill="E1DFDD"/>
    </w:rPr>
  </w:style>
  <w:style w:type="paragraph" w:styleId="BalloonText">
    <w:name w:val="Balloon Text"/>
    <w:basedOn w:val="Normal"/>
    <w:link w:val="BalloonTextChar"/>
    <w:uiPriority w:val="99"/>
    <w:semiHidden/>
    <w:unhideWhenUsed/>
    <w:rsid w:val="00F106DE"/>
    <w:rPr>
      <w:rFonts w:eastAsiaTheme="minorEastAsia"/>
      <w:sz w:val="18"/>
      <w:szCs w:val="18"/>
    </w:rPr>
  </w:style>
  <w:style w:type="character" w:customStyle="1" w:styleId="BalloonTextChar">
    <w:name w:val="Balloon Text Char"/>
    <w:basedOn w:val="DefaultParagraphFont"/>
    <w:link w:val="BalloonText"/>
    <w:uiPriority w:val="99"/>
    <w:semiHidden/>
    <w:rsid w:val="00F106DE"/>
    <w:rPr>
      <w:rFonts w:ascii="Times New Roman" w:hAnsi="Times New Roman" w:cs="Times New Roman"/>
      <w:sz w:val="18"/>
      <w:szCs w:val="18"/>
    </w:rPr>
  </w:style>
  <w:style w:type="paragraph" w:styleId="NormalWeb">
    <w:name w:val="Normal (Web)"/>
    <w:basedOn w:val="Normal"/>
    <w:uiPriority w:val="99"/>
    <w:semiHidden/>
    <w:unhideWhenUsed/>
    <w:rsid w:val="000D7EB7"/>
    <w:pPr>
      <w:spacing w:before="100" w:beforeAutospacing="1" w:after="100" w:afterAutospacing="1"/>
    </w:pPr>
  </w:style>
  <w:style w:type="character" w:styleId="FollowedHyperlink">
    <w:name w:val="FollowedHyperlink"/>
    <w:basedOn w:val="DefaultParagraphFont"/>
    <w:uiPriority w:val="99"/>
    <w:semiHidden/>
    <w:unhideWhenUsed/>
    <w:rsid w:val="00DB4C2D"/>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5080420">
      <w:bodyDiv w:val="1"/>
      <w:marLeft w:val="0"/>
      <w:marRight w:val="0"/>
      <w:marTop w:val="0"/>
      <w:marBottom w:val="0"/>
      <w:divBdr>
        <w:top w:val="none" w:sz="0" w:space="0" w:color="auto"/>
        <w:left w:val="none" w:sz="0" w:space="0" w:color="auto"/>
        <w:bottom w:val="none" w:sz="0" w:space="0" w:color="auto"/>
        <w:right w:val="none" w:sz="0" w:space="0" w:color="auto"/>
      </w:divBdr>
    </w:div>
    <w:div w:id="551964319">
      <w:bodyDiv w:val="1"/>
      <w:marLeft w:val="0"/>
      <w:marRight w:val="0"/>
      <w:marTop w:val="0"/>
      <w:marBottom w:val="0"/>
      <w:divBdr>
        <w:top w:val="none" w:sz="0" w:space="0" w:color="auto"/>
        <w:left w:val="none" w:sz="0" w:space="0" w:color="auto"/>
        <w:bottom w:val="none" w:sz="0" w:space="0" w:color="auto"/>
        <w:right w:val="none" w:sz="0" w:space="0" w:color="auto"/>
      </w:divBdr>
      <w:divsChild>
        <w:div w:id="1748113948">
          <w:blockQuote w:val="1"/>
          <w:marLeft w:val="600"/>
          <w:marRight w:val="600"/>
          <w:marTop w:val="240"/>
          <w:marBottom w:val="240"/>
          <w:divBdr>
            <w:top w:val="none" w:sz="0" w:space="0" w:color="auto"/>
            <w:left w:val="none" w:sz="0" w:space="0" w:color="auto"/>
            <w:bottom w:val="none" w:sz="0" w:space="0" w:color="auto"/>
            <w:right w:val="none" w:sz="0" w:space="0" w:color="auto"/>
          </w:divBdr>
        </w:div>
      </w:divsChild>
    </w:div>
    <w:div w:id="562446168">
      <w:bodyDiv w:val="1"/>
      <w:marLeft w:val="0"/>
      <w:marRight w:val="0"/>
      <w:marTop w:val="0"/>
      <w:marBottom w:val="0"/>
      <w:divBdr>
        <w:top w:val="none" w:sz="0" w:space="0" w:color="auto"/>
        <w:left w:val="none" w:sz="0" w:space="0" w:color="auto"/>
        <w:bottom w:val="none" w:sz="0" w:space="0" w:color="auto"/>
        <w:right w:val="none" w:sz="0" w:space="0" w:color="auto"/>
      </w:divBdr>
    </w:div>
    <w:div w:id="583144244">
      <w:bodyDiv w:val="1"/>
      <w:marLeft w:val="0"/>
      <w:marRight w:val="0"/>
      <w:marTop w:val="0"/>
      <w:marBottom w:val="0"/>
      <w:divBdr>
        <w:top w:val="none" w:sz="0" w:space="0" w:color="auto"/>
        <w:left w:val="none" w:sz="0" w:space="0" w:color="auto"/>
        <w:bottom w:val="none" w:sz="0" w:space="0" w:color="auto"/>
        <w:right w:val="none" w:sz="0" w:space="0" w:color="auto"/>
      </w:divBdr>
    </w:div>
    <w:div w:id="659969761">
      <w:bodyDiv w:val="1"/>
      <w:marLeft w:val="0"/>
      <w:marRight w:val="0"/>
      <w:marTop w:val="0"/>
      <w:marBottom w:val="0"/>
      <w:divBdr>
        <w:top w:val="none" w:sz="0" w:space="0" w:color="auto"/>
        <w:left w:val="none" w:sz="0" w:space="0" w:color="auto"/>
        <w:bottom w:val="none" w:sz="0" w:space="0" w:color="auto"/>
        <w:right w:val="none" w:sz="0" w:space="0" w:color="auto"/>
      </w:divBdr>
    </w:div>
    <w:div w:id="898905645">
      <w:bodyDiv w:val="1"/>
      <w:marLeft w:val="0"/>
      <w:marRight w:val="0"/>
      <w:marTop w:val="0"/>
      <w:marBottom w:val="0"/>
      <w:divBdr>
        <w:top w:val="none" w:sz="0" w:space="0" w:color="auto"/>
        <w:left w:val="none" w:sz="0" w:space="0" w:color="auto"/>
        <w:bottom w:val="none" w:sz="0" w:space="0" w:color="auto"/>
        <w:right w:val="none" w:sz="0" w:space="0" w:color="auto"/>
      </w:divBdr>
    </w:div>
    <w:div w:id="908155698">
      <w:bodyDiv w:val="1"/>
      <w:marLeft w:val="0"/>
      <w:marRight w:val="0"/>
      <w:marTop w:val="0"/>
      <w:marBottom w:val="0"/>
      <w:divBdr>
        <w:top w:val="none" w:sz="0" w:space="0" w:color="auto"/>
        <w:left w:val="none" w:sz="0" w:space="0" w:color="auto"/>
        <w:bottom w:val="none" w:sz="0" w:space="0" w:color="auto"/>
        <w:right w:val="none" w:sz="0" w:space="0" w:color="auto"/>
      </w:divBdr>
    </w:div>
    <w:div w:id="1146706231">
      <w:bodyDiv w:val="1"/>
      <w:marLeft w:val="0"/>
      <w:marRight w:val="0"/>
      <w:marTop w:val="0"/>
      <w:marBottom w:val="0"/>
      <w:divBdr>
        <w:top w:val="none" w:sz="0" w:space="0" w:color="auto"/>
        <w:left w:val="none" w:sz="0" w:space="0" w:color="auto"/>
        <w:bottom w:val="none" w:sz="0" w:space="0" w:color="auto"/>
        <w:right w:val="none" w:sz="0" w:space="0" w:color="auto"/>
      </w:divBdr>
    </w:div>
    <w:div w:id="1369990744">
      <w:bodyDiv w:val="1"/>
      <w:marLeft w:val="0"/>
      <w:marRight w:val="0"/>
      <w:marTop w:val="0"/>
      <w:marBottom w:val="0"/>
      <w:divBdr>
        <w:top w:val="none" w:sz="0" w:space="0" w:color="auto"/>
        <w:left w:val="none" w:sz="0" w:space="0" w:color="auto"/>
        <w:bottom w:val="none" w:sz="0" w:space="0" w:color="auto"/>
        <w:right w:val="none" w:sz="0" w:space="0" w:color="auto"/>
      </w:divBdr>
    </w:div>
    <w:div w:id="1371683497">
      <w:bodyDiv w:val="1"/>
      <w:marLeft w:val="0"/>
      <w:marRight w:val="0"/>
      <w:marTop w:val="0"/>
      <w:marBottom w:val="0"/>
      <w:divBdr>
        <w:top w:val="none" w:sz="0" w:space="0" w:color="auto"/>
        <w:left w:val="none" w:sz="0" w:space="0" w:color="auto"/>
        <w:bottom w:val="none" w:sz="0" w:space="0" w:color="auto"/>
        <w:right w:val="none" w:sz="0" w:space="0" w:color="auto"/>
      </w:divBdr>
      <w:divsChild>
        <w:div w:id="271402835">
          <w:blockQuote w:val="1"/>
          <w:marLeft w:val="600"/>
          <w:marRight w:val="600"/>
          <w:marTop w:val="240"/>
          <w:marBottom w:val="240"/>
          <w:divBdr>
            <w:top w:val="none" w:sz="0" w:space="0" w:color="auto"/>
            <w:left w:val="none" w:sz="0" w:space="0" w:color="auto"/>
            <w:bottom w:val="none" w:sz="0" w:space="0" w:color="auto"/>
            <w:right w:val="none" w:sz="0" w:space="0" w:color="auto"/>
          </w:divBdr>
        </w:div>
      </w:divsChild>
    </w:div>
    <w:div w:id="1372265343">
      <w:bodyDiv w:val="1"/>
      <w:marLeft w:val="0"/>
      <w:marRight w:val="0"/>
      <w:marTop w:val="0"/>
      <w:marBottom w:val="0"/>
      <w:divBdr>
        <w:top w:val="none" w:sz="0" w:space="0" w:color="auto"/>
        <w:left w:val="none" w:sz="0" w:space="0" w:color="auto"/>
        <w:bottom w:val="none" w:sz="0" w:space="0" w:color="auto"/>
        <w:right w:val="none" w:sz="0" w:space="0" w:color="auto"/>
      </w:divBdr>
    </w:div>
    <w:div w:id="1451363459">
      <w:bodyDiv w:val="1"/>
      <w:marLeft w:val="0"/>
      <w:marRight w:val="0"/>
      <w:marTop w:val="0"/>
      <w:marBottom w:val="0"/>
      <w:divBdr>
        <w:top w:val="none" w:sz="0" w:space="0" w:color="auto"/>
        <w:left w:val="none" w:sz="0" w:space="0" w:color="auto"/>
        <w:bottom w:val="none" w:sz="0" w:space="0" w:color="auto"/>
        <w:right w:val="none" w:sz="0" w:space="0" w:color="auto"/>
      </w:divBdr>
    </w:div>
    <w:div w:id="1661302265">
      <w:bodyDiv w:val="1"/>
      <w:marLeft w:val="0"/>
      <w:marRight w:val="0"/>
      <w:marTop w:val="0"/>
      <w:marBottom w:val="0"/>
      <w:divBdr>
        <w:top w:val="none" w:sz="0" w:space="0" w:color="auto"/>
        <w:left w:val="none" w:sz="0" w:space="0" w:color="auto"/>
        <w:bottom w:val="none" w:sz="0" w:space="0" w:color="auto"/>
        <w:right w:val="none" w:sz="0" w:space="0" w:color="auto"/>
      </w:divBdr>
    </w:div>
    <w:div w:id="1797216227">
      <w:bodyDiv w:val="1"/>
      <w:marLeft w:val="0"/>
      <w:marRight w:val="0"/>
      <w:marTop w:val="0"/>
      <w:marBottom w:val="0"/>
      <w:divBdr>
        <w:top w:val="none" w:sz="0" w:space="0" w:color="auto"/>
        <w:left w:val="none" w:sz="0" w:space="0" w:color="auto"/>
        <w:bottom w:val="none" w:sz="0" w:space="0" w:color="auto"/>
        <w:right w:val="none" w:sz="0" w:space="0" w:color="auto"/>
      </w:divBdr>
    </w:div>
    <w:div w:id="1806314417">
      <w:bodyDiv w:val="1"/>
      <w:marLeft w:val="0"/>
      <w:marRight w:val="0"/>
      <w:marTop w:val="0"/>
      <w:marBottom w:val="0"/>
      <w:divBdr>
        <w:top w:val="none" w:sz="0" w:space="0" w:color="auto"/>
        <w:left w:val="none" w:sz="0" w:space="0" w:color="auto"/>
        <w:bottom w:val="none" w:sz="0" w:space="0" w:color="auto"/>
        <w:right w:val="none" w:sz="0" w:space="0" w:color="auto"/>
      </w:divBdr>
    </w:div>
    <w:div w:id="1916893550">
      <w:bodyDiv w:val="1"/>
      <w:marLeft w:val="0"/>
      <w:marRight w:val="0"/>
      <w:marTop w:val="0"/>
      <w:marBottom w:val="0"/>
      <w:divBdr>
        <w:top w:val="none" w:sz="0" w:space="0" w:color="auto"/>
        <w:left w:val="none" w:sz="0" w:space="0" w:color="auto"/>
        <w:bottom w:val="none" w:sz="0" w:space="0" w:color="auto"/>
        <w:right w:val="none" w:sz="0" w:space="0" w:color="auto"/>
      </w:divBdr>
    </w:div>
    <w:div w:id="1995908734">
      <w:bodyDiv w:val="1"/>
      <w:marLeft w:val="0"/>
      <w:marRight w:val="0"/>
      <w:marTop w:val="0"/>
      <w:marBottom w:val="0"/>
      <w:divBdr>
        <w:top w:val="none" w:sz="0" w:space="0" w:color="auto"/>
        <w:left w:val="none" w:sz="0" w:space="0" w:color="auto"/>
        <w:bottom w:val="none" w:sz="0" w:space="0" w:color="auto"/>
        <w:right w:val="none" w:sz="0" w:space="0" w:color="auto"/>
      </w:divBdr>
    </w:div>
    <w:div w:id="20958532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cpuc.ca.gov"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footnotes.xml.rels><?xml version="1.0" encoding="UTF-8" standalone="yes"?>
<Relationships xmlns="http://schemas.openxmlformats.org/package/2006/relationships"><Relationship Id="rId3" Type="http://schemas.openxmlformats.org/officeDocument/2006/relationships/hyperlink" Target="https://www.cpuc.ca.gov/-/media/cpuc-website/divisions/communications-division/reports/quarterly-service-quality-reports/2025-quarterly-service-quality-reports/4th-quarter/att-ca-fourth-quarter-2025.pdf" TargetMode="External"/><Relationship Id="rId2" Type="http://schemas.openxmlformats.org/officeDocument/2006/relationships/hyperlink" Target="https://www.cpuc.ca.gov/industries-and-topics/internet-and-phone/network-performance-and-public-safety/telecommunications-carriers-service-quality-reports" TargetMode="External"/><Relationship Id="rId1" Type="http://schemas.openxmlformats.org/officeDocument/2006/relationships/hyperlink" Target="https://www.cpuc.ca.gov/industries-and-topics/internet-and-phone/network-performance-and-public-safety/service-quality" TargetMode="External"/><Relationship Id="rId5" Type="http://schemas.openxmlformats.org/officeDocument/2006/relationships/hyperlink" Target="https://www.cpuc.ca.gov/-/media/cpuc-website/divisions/communications-division/documents/service-quality/working-lines-of-traditional-wireline-telephone-corporations-pursuant-to-go-133d--june-2025.pdf" TargetMode="External"/><Relationship Id="rId4" Type="http://schemas.openxmlformats.org/officeDocument/2006/relationships/hyperlink" Target="https://gis.carb.arb.ca.gov/portal/apps/experiencebuilder/experience/?id=5dc1218631fa46bc8d340b8e82548a6a&amp;page=Priority-Populations-4_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14f0e479-8bf9-44d3-b44f-9f917981859a">
      <Terms xmlns="http://schemas.microsoft.com/office/infopath/2007/PartnerControls"/>
    </lcf76f155ced4ddcb4097134ff3c332f>
    <TaxCatchAll xmlns="fed18004-da30-46c2-9d7d-883c0ecf6668" xsi:nil="true"/>
    <SharedWithUsers xmlns="fed18004-da30-46c2-9d7d-883c0ecf6668">
      <UserInfo>
        <DisplayName/>
        <AccountId xsi:nil="true"/>
        <AccountType/>
      </UserInfo>
    </SharedWithUser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7B9400337487B4C89F670F361479D50" ma:contentTypeVersion="16" ma:contentTypeDescription="Create a new document." ma:contentTypeScope="" ma:versionID="c55f1fb50b36d5cebae9c1eb32ab66e8">
  <xsd:schema xmlns:xsd="http://www.w3.org/2001/XMLSchema" xmlns:xs="http://www.w3.org/2001/XMLSchema" xmlns:p="http://schemas.microsoft.com/office/2006/metadata/properties" xmlns:ns2="14f0e479-8bf9-44d3-b44f-9f917981859a" xmlns:ns3="fed18004-da30-46c2-9d7d-883c0ecf6668" targetNamespace="http://schemas.microsoft.com/office/2006/metadata/properties" ma:root="true" ma:fieldsID="e6e8bfe1e6bb87ae101dcb56a48a4342" ns2:_="" ns3:_="">
    <xsd:import namespace="14f0e479-8bf9-44d3-b44f-9f917981859a"/>
    <xsd:import namespace="fed18004-da30-46c2-9d7d-883c0ecf6668"/>
    <xsd:element name="properties">
      <xsd:complexType>
        <xsd:sequence>
          <xsd:element name="documentManagement">
            <xsd:complexType>
              <xsd:all>
                <xsd:element ref="ns2:MediaServiceMetadata" minOccurs="0"/>
                <xsd:element ref="ns2:MediaServiceFastMetadata"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4f0e479-8bf9-44d3-b44f-9f917981859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958c64cc-ee56-435d-b6d0-239f1a5e0d97"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Location" ma:index="20" nillable="true" ma:displayName="Location" ma:indexed="true" ma:internalName="MediaServiceLocation"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ed18004-da30-46c2-9d7d-883c0ecf6668"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0290ed01-dfad-4d4f-83bc-28004a86a3ed}" ma:internalName="TaxCatchAll" ma:showField="CatchAllData" ma:web="fed18004-da30-46c2-9d7d-883c0ecf666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140A8B6-865F-424A-990F-335F75760A1F}">
  <ds:schemaRefs>
    <ds:schemaRef ds:uri="http://schemas.microsoft.com/office/2006/metadata/properties"/>
    <ds:schemaRef ds:uri="http://schemas.microsoft.com/office/infopath/2007/PartnerControls"/>
    <ds:schemaRef ds:uri="14f0e479-8bf9-44d3-b44f-9f917981859a"/>
    <ds:schemaRef ds:uri="fed18004-da30-46c2-9d7d-883c0ecf6668"/>
  </ds:schemaRefs>
</ds:datastoreItem>
</file>

<file path=customXml/itemProps2.xml><?xml version="1.0" encoding="utf-8"?>
<ds:datastoreItem xmlns:ds="http://schemas.openxmlformats.org/officeDocument/2006/customXml" ds:itemID="{B7315F46-36BE-4CF7-AA78-9E20F3A1A30F}">
  <ds:schemaRefs>
    <ds:schemaRef ds:uri="http://schemas.microsoft.com/sharepoint/v3/contenttype/forms"/>
  </ds:schemaRefs>
</ds:datastoreItem>
</file>

<file path=customXml/itemProps3.xml><?xml version="1.0" encoding="utf-8"?>
<ds:datastoreItem xmlns:ds="http://schemas.openxmlformats.org/officeDocument/2006/customXml" ds:itemID="{DB935832-244C-443A-84E0-11C271FBBD2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4f0e479-8bf9-44d3-b44f-9f917981859a"/>
    <ds:schemaRef ds:uri="fed18004-da30-46c2-9d7d-883c0ecf666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361A4FA-F93A-48D1-82A9-DBC0154ECFDB}">
  <ds:schemaRefs>
    <ds:schemaRef ds:uri="http://schemas.openxmlformats.org/officeDocument/2006/bibliography"/>
  </ds:schemaRefs>
</ds:datastoreItem>
</file>

<file path=docProps/app.xml><?xml version="1.0" encoding="utf-8"?>
<ap:Properties xmlns:vt="http://schemas.openxmlformats.org/officeDocument/2006/docPropsVTypes" xmlns:ap="http://schemas.openxmlformats.org/officeDocument/2006/extended-properties">
  <ap:Template>Normal.dotm</ap:Template>
  <ap:TotalTime>0</ap:TotalTime>
  <ap:Pages>15</ap:Pages>
  <ap:Words>3929</ap:Words>
  <ap:Characters>20514</ap:Characters>
  <ap:Application>Microsoft Office Word</ap:Application>
  <ap:DocSecurity>0</ap:DocSecurity>
  <ap:Lines>641</ap:Lines>
  <ap:Paragraphs>298</ap:Paragraphs>
  <ap:ScaleCrop>false</ap:ScaleCrop>
  <ap:HeadingPairs>
    <vt:vector baseType="variant" size="2">
      <vt:variant>
        <vt:lpstr>Title</vt:lpstr>
      </vt:variant>
      <vt:variant>
        <vt:i4>1</vt:i4>
      </vt:variant>
    </vt:vector>
  </ap:HeadingPairs>
  <ap:TitlesOfParts>
    <vt:vector baseType="lpstr" size="1">
      <vt:lpstr/>
    </vt:vector>
  </ap:TitlesOfParts>
  <ap:Company/>
  <ap:LinksUpToDate>false</ap:LinksUpToDate>
  <ap:CharactersWithSpaces>24145</ap:CharactersWithSpaces>
  <ap:SharedDoc>false</ap:SharedDoc>
  <ap:HLinks>
    <vt:vector baseType="variant" size="30">
      <vt:variant>
        <vt:i4>6488161</vt:i4>
      </vt:variant>
      <vt:variant>
        <vt:i4>0</vt:i4>
      </vt:variant>
      <vt:variant>
        <vt:i4>0</vt:i4>
      </vt:variant>
      <vt:variant>
        <vt:i4>5</vt:i4>
      </vt:variant>
      <vt:variant>
        <vt:lpwstr>http://www.cpuc.ca.gov/</vt:lpwstr>
      </vt:variant>
      <vt:variant>
        <vt:lpwstr/>
      </vt:variant>
      <vt:variant>
        <vt:i4>1507404</vt:i4>
      </vt:variant>
      <vt:variant>
        <vt:i4>9</vt:i4>
      </vt:variant>
      <vt:variant>
        <vt:i4>0</vt:i4>
      </vt:variant>
      <vt:variant>
        <vt:i4>5</vt:i4>
      </vt:variant>
      <vt:variant>
        <vt:lpwstr>https://www.cpuc.ca.gov/-/media/cpuc-website/divisions/communications-division/documents/service-quality/working-lines-of-traditional-wireline-telephone-corporations-pursuant-to-go-133d--june-2025.pdf</vt:lpwstr>
      </vt:variant>
      <vt:variant>
        <vt:lpwstr/>
      </vt:variant>
      <vt:variant>
        <vt:i4>6881335</vt:i4>
      </vt:variant>
      <vt:variant>
        <vt:i4>6</vt:i4>
      </vt:variant>
      <vt:variant>
        <vt:i4>0</vt:i4>
      </vt:variant>
      <vt:variant>
        <vt:i4>5</vt:i4>
      </vt:variant>
      <vt:variant>
        <vt:lpwstr>https://www.cpuc.ca.gov/-/media/cpuc-website/divisions/communications-division/reports/quarterly-service-quality-reports/2025-quarterly-service-quality-reports/4th-quarter/att-ca-fourth-quarter-2025.pdf</vt:lpwstr>
      </vt:variant>
      <vt:variant>
        <vt:lpwstr/>
      </vt:variant>
      <vt:variant>
        <vt:i4>7405680</vt:i4>
      </vt:variant>
      <vt:variant>
        <vt:i4>3</vt:i4>
      </vt:variant>
      <vt:variant>
        <vt:i4>0</vt:i4>
      </vt:variant>
      <vt:variant>
        <vt:i4>5</vt:i4>
      </vt:variant>
      <vt:variant>
        <vt:lpwstr>https://www.cpuc.ca.gov/industries-and-topics/internet-and-phone/network-performance-and-public-safety/telecommunications-carriers-service-quality-reports</vt:lpwstr>
      </vt:variant>
      <vt:variant>
        <vt:lpwstr/>
      </vt:variant>
      <vt:variant>
        <vt:i4>3539043</vt:i4>
      </vt:variant>
      <vt:variant>
        <vt:i4>0</vt:i4>
      </vt:variant>
      <vt:variant>
        <vt:i4>0</vt:i4>
      </vt:variant>
      <vt:variant>
        <vt:i4>5</vt:i4>
      </vt:variant>
      <vt:variant>
        <vt:lpwstr>https://www.cpuc.ca.gov/industries-and-topics/internet-and-phone/network-performance-and-public-safety/service-quality</vt:lpwstr>
      </vt:variant>
      <vt:variant>
        <vt:lpwstr/>
      </vt:variant>
    </vt:vector>
  </ap:HLinks>
  <ap:HyperlinksChanged>false</ap:HyperlinksChanged>
  <ap:AppVersion>12.0000</ap:AppVersion>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cp:lastPrinted>2023-11-14T20:50:00Z</cp:lastPrinted>
  <dcterms:created xsi:type="dcterms:W3CDTF">2026-10-30T11:11:21Z</dcterms:created>
  <dcterms:modified xsi:type="dcterms:W3CDTF">2026-10-30T11:11:21Z</dcterms:modified>
</cp:coreProperties>
</file>