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C6045" w:rsidR="008C6045" w:rsidP="00383AFD" w:rsidRDefault="008C6045" w14:paraId="4DC21466" w14:textId="253CED07">
      <w:pPr>
        <w:rPr>
          <w:rFonts w:ascii="Book Antiqua" w:hAnsi="Book Antiqua"/>
          <w:b/>
          <w:bCs/>
          <w:sz w:val="26"/>
          <w:szCs w:val="26"/>
        </w:rPr>
      </w:pPr>
      <w:bookmarkStart w:name="_Hlk535569282" w:id="0"/>
      <w:r w:rsidRPr="008C6045">
        <w:rPr>
          <w:rFonts w:ascii="Book Antiqua" w:hAnsi="Book Antiqua"/>
          <w:sz w:val="26"/>
          <w:szCs w:val="26"/>
        </w:rPr>
        <w:t>ALJ/</w:t>
      </w:r>
      <w:r w:rsidR="004E71D9">
        <w:rPr>
          <w:rFonts w:ascii="Book Antiqua" w:hAnsi="Book Antiqua"/>
          <w:sz w:val="26"/>
          <w:szCs w:val="26"/>
        </w:rPr>
        <w:t>HCF</w:t>
      </w:r>
      <w:r w:rsidRPr="008C6045">
        <w:rPr>
          <w:rFonts w:ascii="Book Antiqua" w:hAnsi="Book Antiqua"/>
          <w:sz w:val="26"/>
          <w:szCs w:val="26"/>
        </w:rPr>
        <w:t>/</w:t>
      </w:r>
      <w:r w:rsidR="00B5157E">
        <w:rPr>
          <w:rFonts w:ascii="Book Antiqua" w:hAnsi="Book Antiqua"/>
          <w:sz w:val="26"/>
          <w:szCs w:val="26"/>
        </w:rPr>
        <w:t>mva/</w:t>
      </w:r>
      <w:r w:rsidR="009442FD">
        <w:rPr>
          <w:rFonts w:ascii="Book Antiqua" w:hAnsi="Book Antiqua"/>
          <w:sz w:val="26"/>
          <w:szCs w:val="26"/>
        </w:rPr>
        <w:t>vj4</w:t>
      </w:r>
      <w:r>
        <w:rPr>
          <w:rFonts w:ascii="Book Antiqua" w:hAnsi="Book Antiqua"/>
          <w:sz w:val="26"/>
          <w:szCs w:val="26"/>
        </w:rPr>
        <w:tab/>
      </w:r>
      <w:r w:rsidR="00B5157E">
        <w:rPr>
          <w:rFonts w:ascii="Book Antiqua" w:hAnsi="Book Antiqua"/>
          <w:sz w:val="26"/>
          <w:szCs w:val="26"/>
        </w:rPr>
        <w:tab/>
      </w:r>
      <w:r w:rsidRPr="008C6045">
        <w:rPr>
          <w:rFonts w:ascii="Book Antiqua" w:hAnsi="Book Antiqua"/>
          <w:sz w:val="26"/>
          <w:szCs w:val="26"/>
        </w:rPr>
        <w:t xml:space="preserve">        </w:t>
      </w:r>
      <w:r w:rsidR="00B5157E">
        <w:rPr>
          <w:rFonts w:ascii="Book Antiqua" w:hAnsi="Book Antiqua"/>
          <w:sz w:val="26"/>
          <w:szCs w:val="26"/>
        </w:rPr>
        <w:t xml:space="preserve">  </w:t>
      </w:r>
      <w:r w:rsidR="00931C80">
        <w:rPr>
          <w:rFonts w:ascii="Book Antiqua" w:hAnsi="Book Antiqua"/>
          <w:sz w:val="26"/>
          <w:szCs w:val="26"/>
        </w:rPr>
        <w:tab/>
      </w:r>
      <w:r w:rsidR="00931C80">
        <w:rPr>
          <w:rFonts w:ascii="Book Antiqua" w:hAnsi="Book Antiqua"/>
          <w:sz w:val="26"/>
          <w:szCs w:val="26"/>
        </w:rPr>
        <w:tab/>
      </w:r>
      <w:r w:rsidR="00931C80">
        <w:rPr>
          <w:rFonts w:ascii="Book Antiqua" w:hAnsi="Book Antiqua"/>
          <w:sz w:val="26"/>
          <w:szCs w:val="26"/>
        </w:rPr>
        <w:tab/>
        <w:t xml:space="preserve">     </w:t>
      </w:r>
      <w:r w:rsidR="00931C80">
        <w:rPr>
          <w:rFonts w:ascii="Book Antiqua" w:hAnsi="Book Antiqua"/>
          <w:b/>
          <w:bCs/>
          <w:sz w:val="26"/>
          <w:szCs w:val="26"/>
        </w:rPr>
        <w:t>Date of Issuance 10/30/2026</w:t>
      </w:r>
    </w:p>
    <w:p w:rsidRPr="008C6045" w:rsidR="008C6045" w:rsidP="008C6045" w:rsidRDefault="008C6045" w14:paraId="29956D57" w14:textId="2D5DEF6C">
      <w:pPr>
        <w:rPr>
          <w:rFonts w:ascii="Book Antiqua" w:hAnsi="Book Antiqua"/>
          <w:b/>
          <w:bCs/>
          <w:sz w:val="26"/>
          <w:szCs w:val="26"/>
        </w:rPr>
      </w:pPr>
      <w:r w:rsidRPr="008C6045">
        <w:rPr>
          <w:rFonts w:ascii="Book Antiqua" w:hAnsi="Book Antiqua"/>
          <w:b/>
          <w:bCs/>
          <w:sz w:val="26"/>
          <w:szCs w:val="26"/>
        </w:rPr>
        <w:tab/>
      </w:r>
      <w:r w:rsidRPr="008C6045">
        <w:rPr>
          <w:rFonts w:ascii="Book Antiqua" w:hAnsi="Book Antiqua"/>
          <w:b/>
          <w:bCs/>
          <w:sz w:val="26"/>
          <w:szCs w:val="26"/>
        </w:rPr>
        <w:tab/>
      </w:r>
      <w:r w:rsidRPr="008C6045">
        <w:rPr>
          <w:rFonts w:ascii="Book Antiqua" w:hAnsi="Book Antiqua"/>
          <w:b/>
          <w:bCs/>
          <w:sz w:val="26"/>
          <w:szCs w:val="26"/>
        </w:rPr>
        <w:tab/>
      </w:r>
      <w:r w:rsidRPr="008C6045">
        <w:rPr>
          <w:rFonts w:ascii="Book Antiqua" w:hAnsi="Book Antiqua"/>
          <w:b/>
          <w:bCs/>
          <w:sz w:val="26"/>
          <w:szCs w:val="26"/>
        </w:rPr>
        <w:tab/>
      </w:r>
      <w:r w:rsidRPr="008C6045">
        <w:rPr>
          <w:rFonts w:ascii="Book Antiqua" w:hAnsi="Book Antiqua"/>
          <w:b/>
          <w:bCs/>
          <w:sz w:val="26"/>
          <w:szCs w:val="26"/>
        </w:rPr>
        <w:tab/>
      </w:r>
      <w:r w:rsidRPr="008C6045">
        <w:rPr>
          <w:rFonts w:ascii="Book Antiqua" w:hAnsi="Book Antiqua"/>
          <w:b/>
          <w:bCs/>
          <w:sz w:val="26"/>
          <w:szCs w:val="26"/>
        </w:rPr>
        <w:tab/>
      </w:r>
      <w:r w:rsidRPr="008C6045">
        <w:rPr>
          <w:rFonts w:ascii="Book Antiqua" w:hAnsi="Book Antiqua"/>
          <w:b/>
          <w:bCs/>
          <w:sz w:val="26"/>
          <w:szCs w:val="26"/>
        </w:rPr>
        <w:tab/>
      </w:r>
      <w:r w:rsidRPr="008C6045">
        <w:rPr>
          <w:rFonts w:ascii="Book Antiqua" w:hAnsi="Book Antiqua"/>
          <w:b/>
          <w:bCs/>
          <w:sz w:val="26"/>
          <w:szCs w:val="26"/>
        </w:rPr>
        <w:tab/>
      </w:r>
      <w:r w:rsidRPr="008C6045">
        <w:rPr>
          <w:rFonts w:ascii="Book Antiqua" w:hAnsi="Book Antiqua"/>
          <w:b/>
          <w:bCs/>
          <w:sz w:val="26"/>
          <w:szCs w:val="26"/>
        </w:rPr>
        <w:tab/>
      </w:r>
      <w:r w:rsidRPr="008C6045">
        <w:rPr>
          <w:rFonts w:ascii="Book Antiqua" w:hAnsi="Book Antiqua"/>
          <w:b/>
          <w:bCs/>
          <w:sz w:val="26"/>
          <w:szCs w:val="26"/>
        </w:rPr>
        <w:tab/>
      </w:r>
      <w:r>
        <w:rPr>
          <w:rFonts w:ascii="Book Antiqua" w:hAnsi="Book Antiqua"/>
          <w:b/>
          <w:bCs/>
          <w:sz w:val="26"/>
          <w:szCs w:val="26"/>
        </w:rPr>
        <w:t xml:space="preserve">         </w:t>
      </w:r>
    </w:p>
    <w:p w:rsidRPr="008C6045" w:rsidR="00F460E7" w:rsidP="008C6045" w:rsidRDefault="00F460E7" w14:paraId="559CA517" w14:textId="77777777">
      <w:pPr>
        <w:rPr>
          <w:rFonts w:ascii="Book Antiqua" w:hAnsi="Book Antiqua"/>
          <w:sz w:val="26"/>
          <w:szCs w:val="26"/>
        </w:rPr>
      </w:pPr>
    </w:p>
    <w:p w:rsidRPr="008C6045" w:rsidR="008C6045" w:rsidP="008C6045" w:rsidRDefault="008C6045" w14:paraId="129BFA46" w14:textId="623EF2BC">
      <w:pPr>
        <w:suppressAutoHyphens/>
        <w:rPr>
          <w:rFonts w:ascii="Book Antiqua" w:hAnsi="Book Antiqua"/>
          <w:sz w:val="26"/>
          <w:szCs w:val="26"/>
          <w:u w:val="single"/>
        </w:rPr>
      </w:pPr>
      <w:r w:rsidRPr="008C6045">
        <w:rPr>
          <w:rFonts w:ascii="Book Antiqua" w:hAnsi="Book Antiqua"/>
          <w:sz w:val="26"/>
          <w:szCs w:val="26"/>
        </w:rPr>
        <w:t>Decision</w:t>
      </w:r>
      <w:r w:rsidR="00A136D0">
        <w:rPr>
          <w:rFonts w:ascii="Book Antiqua" w:hAnsi="Book Antiqua"/>
          <w:sz w:val="26"/>
          <w:szCs w:val="26"/>
        </w:rPr>
        <w:t xml:space="preserve"> 26-10-062  October 29, 2026</w:t>
      </w:r>
    </w:p>
    <w:p w:rsidRPr="008C6045" w:rsidR="001E1435" w:rsidP="008C6045" w:rsidRDefault="001E1435" w14:paraId="6E01E85B" w14:textId="787175E5">
      <w:pPr>
        <w:tabs>
          <w:tab w:val="center" w:pos="4320"/>
          <w:tab w:val="right" w:pos="9360"/>
        </w:tabs>
        <w:rPr>
          <w:b/>
        </w:rPr>
      </w:pPr>
    </w:p>
    <w:p w:rsidRPr="00C4517C" w:rsidR="00C04576" w:rsidP="000E1093" w:rsidRDefault="00982C9E" w14:paraId="56C1FD45" w14:textId="4E42A6B2">
      <w:pPr>
        <w:pStyle w:val="Body"/>
        <w:rPr>
          <w:rFonts w:ascii="Arial" w:hAnsi="Arial" w:eastAsia="Helvetica" w:cs="Arial"/>
          <w:b/>
          <w:bCs/>
          <w:sz w:val="24"/>
          <w:szCs w:val="24"/>
        </w:rPr>
      </w:pPr>
      <w:r w:rsidRPr="00C4517C">
        <w:rPr>
          <w:rFonts w:ascii="Arial" w:hAnsi="Arial" w:cs="Arial"/>
          <w:b/>
          <w:bCs/>
          <w:sz w:val="24"/>
          <w:szCs w:val="24"/>
        </w:rPr>
        <w:t>BEFORE THE PUBLIC UTILITIES COMMISSION OF THE STATE OF CALIFORNIA</w:t>
      </w:r>
    </w:p>
    <w:p w:rsidRPr="00C4517C" w:rsidR="00C04576" w:rsidP="000E1093" w:rsidRDefault="00C04576" w14:paraId="7BDA9633" w14:textId="77777777">
      <w:pPr>
        <w:pStyle w:val="Body"/>
        <w:suppressAutoHyphens/>
        <w:rPr>
          <w:rFonts w:ascii="Book Antiqua" w:hAnsi="Book Antiqua"/>
        </w:rPr>
      </w:pPr>
    </w:p>
    <w:tbl>
      <w:tblPr>
        <w:tblW w:w="9245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62"/>
        <w:gridCol w:w="4583"/>
      </w:tblGrid>
      <w:tr w:rsidRPr="00C4517C" w:rsidR="00C04576" w:rsidTr="00275FC8" w14:paraId="7DC24E04" w14:textId="77777777">
        <w:trPr>
          <w:trHeight w:val="728"/>
        </w:trPr>
        <w:tc>
          <w:tcPr>
            <w:tcW w:w="46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4576" w:rsidRDefault="00892237" w14:paraId="60ABA724" w14:textId="1B0042BC">
            <w:pPr>
              <w:pStyle w:val="Body"/>
              <w:tabs>
                <w:tab w:val="left" w:pos="1440"/>
                <w:tab w:val="left" w:pos="3600"/>
              </w:tabs>
              <w:rPr>
                <w:rStyle w:val="displayonly"/>
                <w:rFonts w:ascii="Book Antiqua" w:hAnsi="Book Antiqua"/>
              </w:rPr>
            </w:pPr>
            <w:r w:rsidRPr="00892237">
              <w:rPr>
                <w:rStyle w:val="displayonly"/>
                <w:rFonts w:ascii="Book Antiqua" w:hAnsi="Book Antiqua"/>
              </w:rPr>
              <w:t>California Solar &amp; Storage Association</w:t>
            </w:r>
            <w:r w:rsidR="00A6209A">
              <w:rPr>
                <w:rStyle w:val="displayonly"/>
                <w:rFonts w:ascii="Book Antiqua" w:hAnsi="Book Antiqua"/>
              </w:rPr>
              <w:t xml:space="preserve"> </w:t>
            </w:r>
            <w:r w:rsidRPr="00A6209A" w:rsidR="00A6209A">
              <w:rPr>
                <w:rFonts w:ascii="Book Antiqua" w:hAnsi="Book Antiqua"/>
              </w:rPr>
              <w:t>(CALSSA)</w:t>
            </w:r>
            <w:r w:rsidR="00733C56">
              <w:rPr>
                <w:rStyle w:val="displayonly"/>
                <w:rFonts w:ascii="Book Antiqua" w:hAnsi="Book Antiqua"/>
              </w:rPr>
              <w:t>,</w:t>
            </w:r>
          </w:p>
          <w:p w:rsidR="003833E3" w:rsidP="00733C56" w:rsidRDefault="003833E3" w14:paraId="2914D7D2" w14:textId="77777777">
            <w:pPr>
              <w:pStyle w:val="Body"/>
              <w:tabs>
                <w:tab w:val="left" w:pos="1440"/>
                <w:tab w:val="left" w:pos="3600"/>
              </w:tabs>
              <w:jc w:val="right"/>
              <w:rPr>
                <w:rStyle w:val="displayonly"/>
                <w:rFonts w:ascii="Book Antiqua" w:hAnsi="Book Antiqua"/>
              </w:rPr>
            </w:pPr>
          </w:p>
          <w:p w:rsidR="00733C56" w:rsidP="00733C56" w:rsidRDefault="00733C56" w14:paraId="5E78F3CB" w14:textId="4FAFDF42">
            <w:pPr>
              <w:pStyle w:val="Body"/>
              <w:tabs>
                <w:tab w:val="left" w:pos="1440"/>
                <w:tab w:val="left" w:pos="3600"/>
              </w:tabs>
              <w:jc w:val="right"/>
              <w:rPr>
                <w:rStyle w:val="displayonly"/>
                <w:rFonts w:ascii="Book Antiqua" w:hAnsi="Book Antiqua"/>
              </w:rPr>
            </w:pPr>
            <w:r>
              <w:rPr>
                <w:rStyle w:val="displayonly"/>
                <w:rFonts w:ascii="Book Antiqua" w:hAnsi="Book Antiqua"/>
              </w:rPr>
              <w:t>Complainant,</w:t>
            </w:r>
          </w:p>
          <w:p w:rsidR="00733C56" w:rsidP="00733C56" w:rsidRDefault="00733C56" w14:paraId="6EE74D05" w14:textId="77777777">
            <w:pPr>
              <w:pStyle w:val="Body"/>
              <w:tabs>
                <w:tab w:val="left" w:pos="1440"/>
                <w:tab w:val="left" w:pos="3600"/>
              </w:tabs>
              <w:jc w:val="center"/>
              <w:rPr>
                <w:rStyle w:val="displayonly"/>
                <w:rFonts w:ascii="Book Antiqua" w:hAnsi="Book Antiqua"/>
              </w:rPr>
            </w:pPr>
          </w:p>
          <w:p w:rsidR="00733C56" w:rsidP="00733C56" w:rsidRDefault="00733C56" w14:paraId="57C1DE72" w14:textId="45231B9E">
            <w:pPr>
              <w:pStyle w:val="Body"/>
              <w:tabs>
                <w:tab w:val="left" w:pos="1440"/>
                <w:tab w:val="left" w:pos="3600"/>
              </w:tabs>
              <w:jc w:val="center"/>
              <w:rPr>
                <w:rStyle w:val="displayonly"/>
                <w:rFonts w:ascii="Book Antiqua" w:hAnsi="Book Antiqua"/>
              </w:rPr>
            </w:pPr>
            <w:r>
              <w:rPr>
                <w:rStyle w:val="displayonly"/>
                <w:rFonts w:ascii="Book Antiqua" w:hAnsi="Book Antiqua"/>
              </w:rPr>
              <w:t>vs.</w:t>
            </w:r>
          </w:p>
          <w:p w:rsidR="00733C56" w:rsidP="00733C56" w:rsidRDefault="00733C56" w14:paraId="40D06B4B" w14:textId="77777777">
            <w:pPr>
              <w:pStyle w:val="Body"/>
              <w:tabs>
                <w:tab w:val="left" w:pos="1440"/>
                <w:tab w:val="left" w:pos="3600"/>
              </w:tabs>
              <w:jc w:val="center"/>
              <w:rPr>
                <w:rStyle w:val="displayonly"/>
                <w:rFonts w:ascii="Book Antiqua" w:hAnsi="Book Antiqua"/>
              </w:rPr>
            </w:pPr>
          </w:p>
          <w:p w:rsidR="00733C56" w:rsidRDefault="00733C56" w14:paraId="64C9E754" w14:textId="025AC74C">
            <w:pPr>
              <w:pStyle w:val="Body"/>
              <w:tabs>
                <w:tab w:val="left" w:pos="1440"/>
                <w:tab w:val="left" w:pos="3600"/>
              </w:tabs>
              <w:rPr>
                <w:rStyle w:val="displayonly"/>
                <w:rFonts w:ascii="Book Antiqua" w:hAnsi="Book Antiqua"/>
              </w:rPr>
            </w:pPr>
            <w:r>
              <w:rPr>
                <w:rStyle w:val="displayonly"/>
                <w:rFonts w:ascii="Book Antiqua" w:hAnsi="Book Antiqua"/>
              </w:rPr>
              <w:t>Pacific Gas and Electric Company (U39E)</w:t>
            </w:r>
            <w:r w:rsidR="00892237">
              <w:rPr>
                <w:rStyle w:val="displayonly"/>
                <w:rFonts w:ascii="Book Antiqua" w:hAnsi="Book Antiqua"/>
              </w:rPr>
              <w:t xml:space="preserve"> and </w:t>
            </w:r>
            <w:r w:rsidRPr="004318B6" w:rsidR="004318B6">
              <w:rPr>
                <w:rStyle w:val="displayonly"/>
                <w:rFonts w:ascii="Book Antiqua" w:hAnsi="Book Antiqua"/>
              </w:rPr>
              <w:t>Southern California Edison Company</w:t>
            </w:r>
            <w:r w:rsidR="00892237">
              <w:rPr>
                <w:rStyle w:val="displayonly"/>
                <w:rFonts w:ascii="Book Antiqua" w:hAnsi="Book Antiqua"/>
              </w:rPr>
              <w:t xml:space="preserve"> (U338E)</w:t>
            </w:r>
            <w:r>
              <w:rPr>
                <w:rStyle w:val="displayonly"/>
                <w:rFonts w:ascii="Book Antiqua" w:hAnsi="Book Antiqua"/>
              </w:rPr>
              <w:t>,</w:t>
            </w:r>
          </w:p>
          <w:p w:rsidR="00733C56" w:rsidP="00733C56" w:rsidRDefault="00733C56" w14:paraId="1C033101" w14:textId="77777777">
            <w:pPr>
              <w:pStyle w:val="Body"/>
              <w:tabs>
                <w:tab w:val="left" w:pos="1440"/>
                <w:tab w:val="left" w:pos="3600"/>
              </w:tabs>
              <w:jc w:val="right"/>
              <w:rPr>
                <w:rStyle w:val="displayonly"/>
                <w:rFonts w:ascii="Book Antiqua" w:hAnsi="Book Antiqua"/>
              </w:rPr>
            </w:pPr>
          </w:p>
          <w:p w:rsidRPr="00C4517C" w:rsidR="00733C56" w:rsidP="003833E3" w:rsidRDefault="00733C56" w14:paraId="3857F09C" w14:textId="6F9C6AC6">
            <w:pPr>
              <w:pStyle w:val="Body"/>
              <w:tabs>
                <w:tab w:val="left" w:pos="1440"/>
                <w:tab w:val="left" w:pos="3053"/>
              </w:tabs>
              <w:ind w:left="2603" w:right="-78"/>
              <w:jc w:val="center"/>
              <w:rPr>
                <w:rStyle w:val="displayonly"/>
                <w:rFonts w:ascii="Book Antiqua" w:hAnsi="Book Antiqua"/>
              </w:rPr>
            </w:pPr>
            <w:r>
              <w:rPr>
                <w:rStyle w:val="displayonly"/>
                <w:rFonts w:ascii="Book Antiqua" w:hAnsi="Book Antiqua"/>
              </w:rPr>
              <w:t>Defendant</w:t>
            </w:r>
            <w:r w:rsidR="004318B6">
              <w:rPr>
                <w:rStyle w:val="displayonly"/>
                <w:rFonts w:ascii="Book Antiqua" w:hAnsi="Book Antiqua"/>
              </w:rPr>
              <w:t>s</w:t>
            </w:r>
            <w:r>
              <w:rPr>
                <w:rStyle w:val="displayonly"/>
                <w:rFonts w:ascii="Book Antiqua" w:hAnsi="Book Antiqua"/>
              </w:rPr>
              <w:t>.</w:t>
            </w:r>
          </w:p>
          <w:p w:rsidRPr="00C4517C" w:rsidR="00C4517C" w:rsidRDefault="00C4517C" w14:paraId="0BC12F9F" w14:textId="07A85AAF">
            <w:pPr>
              <w:pStyle w:val="Body"/>
              <w:tabs>
                <w:tab w:val="left" w:pos="1440"/>
                <w:tab w:val="left" w:pos="3600"/>
              </w:tabs>
              <w:rPr>
                <w:rFonts w:ascii="Book Antiqua" w:hAnsi="Book Antiqua"/>
                <w:sz w:val="12"/>
                <w:szCs w:val="12"/>
              </w:rPr>
            </w:pPr>
          </w:p>
        </w:tc>
        <w:tc>
          <w:tcPr>
            <w:tcW w:w="4583" w:type="dxa"/>
            <w:tcBorders>
              <w:top w:val="nil"/>
              <w:left w:val="single" w:color="000000" w:sz="6" w:space="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4517C" w:rsidR="00C04576" w:rsidRDefault="00C04576" w14:paraId="0D4C9B71" w14:textId="77777777">
            <w:pPr>
              <w:pStyle w:val="Body"/>
              <w:jc w:val="center"/>
              <w:rPr>
                <w:rFonts w:ascii="Book Antiqua" w:hAnsi="Book Antiqua"/>
              </w:rPr>
            </w:pPr>
          </w:p>
          <w:p w:rsidRPr="00C4517C" w:rsidR="00C4517C" w:rsidRDefault="00C4517C" w14:paraId="772AC965" w14:textId="77777777">
            <w:pPr>
              <w:pStyle w:val="Body"/>
              <w:jc w:val="center"/>
              <w:rPr>
                <w:rFonts w:ascii="Book Antiqua" w:hAnsi="Book Antiqua"/>
              </w:rPr>
            </w:pPr>
          </w:p>
          <w:p w:rsidRPr="00C4517C" w:rsidR="00C4517C" w:rsidRDefault="00C4517C" w14:paraId="4073024D" w14:textId="77777777">
            <w:pPr>
              <w:pStyle w:val="Body"/>
              <w:jc w:val="center"/>
              <w:rPr>
                <w:rFonts w:ascii="Book Antiqua" w:hAnsi="Book Antiqua"/>
              </w:rPr>
            </w:pPr>
          </w:p>
          <w:p w:rsidR="00A6209A" w:rsidRDefault="00A6209A" w14:paraId="63FCD831" w14:textId="77777777">
            <w:pPr>
              <w:pStyle w:val="Body"/>
              <w:jc w:val="center"/>
              <w:rPr>
                <w:rFonts w:ascii="Book Antiqua" w:hAnsi="Book Antiqua"/>
              </w:rPr>
            </w:pPr>
          </w:p>
          <w:p w:rsidR="00A6209A" w:rsidRDefault="00A6209A" w14:paraId="465A0344" w14:textId="77777777">
            <w:pPr>
              <w:pStyle w:val="Body"/>
              <w:jc w:val="center"/>
              <w:rPr>
                <w:rFonts w:ascii="Book Antiqua" w:hAnsi="Book Antiqua"/>
              </w:rPr>
            </w:pPr>
          </w:p>
          <w:p w:rsidRPr="00C4517C" w:rsidR="00C04576" w:rsidRDefault="00733C56" w14:paraId="4EF3E5C3" w14:textId="75FEADAF">
            <w:pPr>
              <w:pStyle w:val="Body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Case 2</w:t>
            </w:r>
            <w:r w:rsidR="00892237">
              <w:rPr>
                <w:rFonts w:ascii="Book Antiqua" w:hAnsi="Book Antiqua"/>
              </w:rPr>
              <w:t>5</w:t>
            </w:r>
            <w:r>
              <w:rPr>
                <w:rFonts w:ascii="Book Antiqua" w:hAnsi="Book Antiqua"/>
              </w:rPr>
              <w:t>-0</w:t>
            </w:r>
            <w:r w:rsidR="00892237">
              <w:rPr>
                <w:rFonts w:ascii="Book Antiqua" w:hAnsi="Book Antiqua"/>
              </w:rPr>
              <w:t>8</w:t>
            </w:r>
            <w:r>
              <w:rPr>
                <w:rFonts w:ascii="Book Antiqua" w:hAnsi="Book Antiqua"/>
              </w:rPr>
              <w:t>-0</w:t>
            </w:r>
            <w:r w:rsidR="00892237">
              <w:rPr>
                <w:rFonts w:ascii="Book Antiqua" w:hAnsi="Book Antiqua"/>
              </w:rPr>
              <w:t>21</w:t>
            </w:r>
          </w:p>
        </w:tc>
      </w:tr>
    </w:tbl>
    <w:p w:rsidR="00C4517C" w:rsidP="00C4517C" w:rsidRDefault="00C4517C" w14:paraId="51084FF1" w14:textId="77777777">
      <w:pPr>
        <w:rPr>
          <w:rFonts w:ascii="Arial" w:hAnsi="Arial" w:cs="Arial"/>
        </w:rPr>
      </w:pPr>
    </w:p>
    <w:p w:rsidR="00C4517C" w:rsidP="00C4517C" w:rsidRDefault="00C4517C" w14:paraId="46EFA91E" w14:textId="77777777">
      <w:pPr>
        <w:rPr>
          <w:rFonts w:ascii="Arial" w:hAnsi="Arial" w:cs="Arial"/>
        </w:rPr>
      </w:pPr>
    </w:p>
    <w:p w:rsidRPr="00C4517C" w:rsidR="00C04576" w:rsidP="00C4517C" w:rsidRDefault="00982C9E" w14:paraId="249CAAAD" w14:textId="323CE9A6">
      <w:pPr>
        <w:pStyle w:val="Dummy"/>
        <w:spacing w:line="360" w:lineRule="auto"/>
        <w:jc w:val="center"/>
      </w:pPr>
      <w:r w:rsidRPr="00C4517C">
        <w:t>ORDER EXTENDING STATUTORY DEADLINE</w:t>
      </w:r>
    </w:p>
    <w:p w:rsidRPr="00C4517C" w:rsidR="001E1435" w:rsidP="001E1435" w:rsidRDefault="001E1435" w14:paraId="3717A16A" w14:textId="77777777">
      <w:pPr>
        <w:keepNext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tabs>
          <w:tab w:val="center" w:pos="4680"/>
        </w:tabs>
        <w:spacing w:before="120" w:after="120"/>
        <w:outlineLvl w:val="0"/>
        <w:rPr>
          <w:rFonts w:ascii="Arial" w:hAnsi="Arial" w:eastAsia="Times New Roman" w:cs="Arial"/>
          <w:b/>
          <w:sz w:val="26"/>
          <w:szCs w:val="20"/>
          <w:bdr w:val="none" w:color="auto" w:sz="0" w:space="0"/>
        </w:rPr>
      </w:pPr>
      <w:bookmarkStart w:name="_Toc370798910" w:id="1"/>
      <w:r w:rsidRPr="00C4517C">
        <w:rPr>
          <w:rFonts w:ascii="Arial" w:hAnsi="Arial" w:eastAsia="Times New Roman" w:cs="Arial"/>
          <w:b/>
          <w:sz w:val="26"/>
          <w:szCs w:val="20"/>
          <w:bdr w:val="none" w:color="auto" w:sz="0" w:space="0"/>
        </w:rPr>
        <w:t>Summary</w:t>
      </w:r>
    </w:p>
    <w:p w:rsidRPr="00C4517C" w:rsidR="00C96CAB" w:rsidP="00C96CAB" w:rsidRDefault="001E1435" w14:paraId="4132B9BB" w14:textId="60A10934">
      <w:pPr>
        <w:pStyle w:val="standard"/>
        <w:rPr>
          <w:rFonts w:ascii="Book Antiqua" w:hAnsi="Book Antiqua"/>
          <w:bdr w:val="none" w:color="auto" w:sz="0" w:space="0"/>
        </w:rPr>
      </w:pPr>
      <w:r w:rsidRPr="00C4517C">
        <w:rPr>
          <w:rFonts w:ascii="Book Antiqua" w:hAnsi="Book Antiqua"/>
          <w:bdr w:val="none" w:color="auto" w:sz="0" w:space="0"/>
        </w:rPr>
        <w:t xml:space="preserve">This decision extends the statutory deadline </w:t>
      </w:r>
      <w:r w:rsidR="00A01CDF">
        <w:rPr>
          <w:rFonts w:ascii="Book Antiqua" w:hAnsi="Book Antiqua"/>
          <w:bdr w:val="none" w:color="auto" w:sz="0" w:space="0"/>
        </w:rPr>
        <w:t xml:space="preserve">for completion of Case (C.) </w:t>
      </w:r>
      <w:r w:rsidR="0059485B">
        <w:rPr>
          <w:rFonts w:ascii="Book Antiqua" w:hAnsi="Book Antiqua"/>
          <w:bdr w:val="none" w:color="auto" w:sz="0" w:space="0"/>
        </w:rPr>
        <w:t>2</w:t>
      </w:r>
      <w:r w:rsidR="00BA2C16">
        <w:rPr>
          <w:rFonts w:ascii="Book Antiqua" w:hAnsi="Book Antiqua"/>
          <w:bdr w:val="none" w:color="auto" w:sz="0" w:space="0"/>
        </w:rPr>
        <w:t>5</w:t>
      </w:r>
      <w:r w:rsidR="00A01CDF">
        <w:rPr>
          <w:rFonts w:ascii="Book Antiqua" w:hAnsi="Book Antiqua"/>
          <w:bdr w:val="none" w:color="auto" w:sz="0" w:space="0"/>
        </w:rPr>
        <w:t>-0</w:t>
      </w:r>
      <w:r w:rsidR="00BA2C16">
        <w:rPr>
          <w:rFonts w:ascii="Book Antiqua" w:hAnsi="Book Antiqua"/>
          <w:bdr w:val="none" w:color="auto" w:sz="0" w:space="0"/>
        </w:rPr>
        <w:t>8</w:t>
      </w:r>
      <w:r w:rsidR="00A01CDF">
        <w:rPr>
          <w:rFonts w:ascii="Book Antiqua" w:hAnsi="Book Antiqua"/>
          <w:bdr w:val="none" w:color="auto" w:sz="0" w:space="0"/>
        </w:rPr>
        <w:t>-0</w:t>
      </w:r>
      <w:r w:rsidR="00BA2C16">
        <w:rPr>
          <w:rFonts w:ascii="Book Antiqua" w:hAnsi="Book Antiqua"/>
          <w:bdr w:val="none" w:color="auto" w:sz="0" w:space="0"/>
        </w:rPr>
        <w:t>21</w:t>
      </w:r>
      <w:r w:rsidRPr="00C4517C">
        <w:rPr>
          <w:rFonts w:ascii="Book Antiqua" w:hAnsi="Book Antiqua"/>
          <w:bdr w:val="none" w:color="auto" w:sz="0" w:space="0"/>
        </w:rPr>
        <w:t xml:space="preserve"> to </w:t>
      </w:r>
      <w:r w:rsidR="00C96CAB">
        <w:rPr>
          <w:rFonts w:ascii="Book Antiqua" w:hAnsi="Book Antiqua"/>
          <w:bdr w:val="none" w:color="auto" w:sz="0" w:space="0"/>
        </w:rPr>
        <w:t>February 28, 2027.</w:t>
      </w:r>
    </w:p>
    <w:p w:rsidRPr="00C4517C" w:rsidR="001E1435" w:rsidP="00016337" w:rsidRDefault="001E1435" w14:paraId="0B137A8D" w14:textId="72C6F992">
      <w:pPr>
        <w:keepNext/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spacing w:after="120"/>
        <w:ind w:hanging="720"/>
        <w:outlineLvl w:val="0"/>
        <w:rPr>
          <w:rFonts w:ascii="Arial" w:hAnsi="Arial" w:eastAsia="Times New Roman" w:cs="Arial"/>
          <w:b/>
          <w:sz w:val="26"/>
          <w:szCs w:val="20"/>
          <w:bdr w:val="none" w:color="auto" w:sz="0" w:space="0"/>
        </w:rPr>
      </w:pPr>
      <w:r w:rsidRPr="00C4517C">
        <w:rPr>
          <w:rFonts w:ascii="Arial" w:hAnsi="Arial" w:eastAsia="Times New Roman" w:cs="Arial"/>
          <w:b/>
          <w:sz w:val="26"/>
          <w:szCs w:val="20"/>
          <w:bdr w:val="none" w:color="auto" w:sz="0" w:space="0"/>
        </w:rPr>
        <w:t>Background</w:t>
      </w:r>
      <w:bookmarkEnd w:id="1"/>
    </w:p>
    <w:p w:rsidR="001E1435" w:rsidP="00C4517C" w:rsidRDefault="001E1435" w14:paraId="625DEE5C" w14:textId="08D43703">
      <w:pPr>
        <w:pStyle w:val="standard"/>
        <w:rPr>
          <w:rFonts w:ascii="Book Antiqua" w:hAnsi="Book Antiqua"/>
          <w:bdr w:val="none" w:color="auto" w:sz="0" w:space="0"/>
        </w:rPr>
      </w:pPr>
      <w:r w:rsidRPr="00C4517C">
        <w:rPr>
          <w:rFonts w:ascii="Book Antiqua" w:hAnsi="Book Antiqua"/>
          <w:bdr w:val="none" w:color="auto" w:sz="0" w:space="0"/>
        </w:rPr>
        <w:t>Pub</w:t>
      </w:r>
      <w:r w:rsidR="005E3566">
        <w:rPr>
          <w:rFonts w:ascii="Book Antiqua" w:hAnsi="Book Antiqua"/>
          <w:bdr w:val="none" w:color="auto" w:sz="0" w:space="0"/>
        </w:rPr>
        <w:t>lic</w:t>
      </w:r>
      <w:r w:rsidRPr="00C4517C">
        <w:rPr>
          <w:rFonts w:ascii="Book Antiqua" w:hAnsi="Book Antiqua"/>
          <w:bdr w:val="none" w:color="auto" w:sz="0" w:space="0"/>
        </w:rPr>
        <w:t xml:space="preserve"> Util</w:t>
      </w:r>
      <w:r w:rsidR="005E3566">
        <w:rPr>
          <w:rFonts w:ascii="Book Antiqua" w:hAnsi="Book Antiqua"/>
          <w:bdr w:val="none" w:color="auto" w:sz="0" w:space="0"/>
        </w:rPr>
        <w:t>ities (Pub. Util.</w:t>
      </w:r>
      <w:r w:rsidR="00F13CE5">
        <w:rPr>
          <w:rFonts w:ascii="Book Antiqua" w:hAnsi="Book Antiqua"/>
          <w:bdr w:val="none" w:color="auto" w:sz="0" w:space="0"/>
        </w:rPr>
        <w:t xml:space="preserve"> </w:t>
      </w:r>
      <w:r w:rsidRPr="00C4517C">
        <w:rPr>
          <w:rFonts w:ascii="Book Antiqua" w:hAnsi="Book Antiqua"/>
          <w:bdr w:val="none" w:color="auto" w:sz="0" w:space="0"/>
        </w:rPr>
        <w:t>Code</w:t>
      </w:r>
      <w:r w:rsidR="00F13CE5">
        <w:rPr>
          <w:rFonts w:ascii="Book Antiqua" w:hAnsi="Book Antiqua"/>
          <w:bdr w:val="none" w:color="auto" w:sz="0" w:space="0"/>
        </w:rPr>
        <w:t>)</w:t>
      </w:r>
      <w:r w:rsidRPr="00C4517C">
        <w:rPr>
          <w:rFonts w:ascii="Book Antiqua" w:hAnsi="Book Antiqua"/>
          <w:bdr w:val="none" w:color="auto" w:sz="0" w:space="0"/>
        </w:rPr>
        <w:t xml:space="preserve"> </w:t>
      </w:r>
      <w:r w:rsidR="00F13CE5">
        <w:rPr>
          <w:rFonts w:ascii="Book Antiqua" w:hAnsi="Book Antiqua"/>
          <w:bdr w:val="none" w:color="auto" w:sz="0" w:space="0"/>
        </w:rPr>
        <w:t>Section</w:t>
      </w:r>
      <w:r w:rsidRPr="00C4517C">
        <w:rPr>
          <w:rFonts w:ascii="Book Antiqua" w:hAnsi="Book Antiqua"/>
          <w:bdr w:val="none" w:color="auto" w:sz="0" w:space="0"/>
        </w:rPr>
        <w:t xml:space="preserve"> 170</w:t>
      </w:r>
      <w:r w:rsidR="00733C56">
        <w:rPr>
          <w:rFonts w:ascii="Book Antiqua" w:hAnsi="Book Antiqua"/>
          <w:bdr w:val="none" w:color="auto" w:sz="0" w:space="0"/>
        </w:rPr>
        <w:t>1</w:t>
      </w:r>
      <w:r w:rsidRPr="00C4517C">
        <w:rPr>
          <w:rFonts w:ascii="Book Antiqua" w:hAnsi="Book Antiqua"/>
          <w:bdr w:val="none" w:color="auto" w:sz="0" w:space="0"/>
        </w:rPr>
        <w:t>.</w:t>
      </w:r>
      <w:r w:rsidR="00733C56">
        <w:rPr>
          <w:rFonts w:ascii="Book Antiqua" w:hAnsi="Book Antiqua"/>
          <w:bdr w:val="none" w:color="auto" w:sz="0" w:space="0"/>
        </w:rPr>
        <w:t>2</w:t>
      </w:r>
      <w:r w:rsidRPr="00C4517C">
        <w:rPr>
          <w:rFonts w:ascii="Book Antiqua" w:hAnsi="Book Antiqua"/>
          <w:bdr w:val="none" w:color="auto" w:sz="0" w:space="0"/>
        </w:rPr>
        <w:t>(</w:t>
      </w:r>
      <w:r w:rsidR="00733C56">
        <w:rPr>
          <w:rFonts w:ascii="Book Antiqua" w:hAnsi="Book Antiqua"/>
          <w:bdr w:val="none" w:color="auto" w:sz="0" w:space="0"/>
        </w:rPr>
        <w:t>i</w:t>
      </w:r>
      <w:r w:rsidRPr="00C4517C">
        <w:rPr>
          <w:rFonts w:ascii="Book Antiqua" w:hAnsi="Book Antiqua"/>
          <w:bdr w:val="none" w:color="auto" w:sz="0" w:space="0"/>
        </w:rPr>
        <w:t xml:space="preserve">) provides that </w:t>
      </w:r>
      <w:r w:rsidR="00733C56">
        <w:rPr>
          <w:rFonts w:ascii="Book Antiqua" w:hAnsi="Book Antiqua"/>
          <w:bdr w:val="none" w:color="auto" w:sz="0" w:space="0"/>
        </w:rPr>
        <w:t>adjudicatory</w:t>
      </w:r>
      <w:r w:rsidRPr="00C4517C">
        <w:rPr>
          <w:rFonts w:ascii="Book Antiqua" w:hAnsi="Book Antiqua"/>
          <w:bdr w:val="none" w:color="auto" w:sz="0" w:space="0"/>
        </w:rPr>
        <w:t xml:space="preserve"> </w:t>
      </w:r>
      <w:r w:rsidR="005D378A">
        <w:rPr>
          <w:rFonts w:ascii="Book Antiqua" w:hAnsi="Book Antiqua"/>
          <w:bdr w:val="none" w:color="auto" w:sz="0" w:space="0"/>
        </w:rPr>
        <w:t>proceedings</w:t>
      </w:r>
      <w:r w:rsidRPr="00C4517C">
        <w:rPr>
          <w:rFonts w:ascii="Book Antiqua" w:hAnsi="Book Antiqua"/>
          <w:bdr w:val="none" w:color="auto" w:sz="0" w:space="0"/>
        </w:rPr>
        <w:t xml:space="preserve"> shall be resolved within </w:t>
      </w:r>
      <w:r w:rsidR="00733C56">
        <w:rPr>
          <w:rFonts w:ascii="Book Antiqua" w:hAnsi="Book Antiqua"/>
          <w:bdr w:val="none" w:color="auto" w:sz="0" w:space="0"/>
        </w:rPr>
        <w:t>12</w:t>
      </w:r>
      <w:r w:rsidRPr="00C4517C">
        <w:rPr>
          <w:rFonts w:ascii="Book Antiqua" w:hAnsi="Book Antiqua"/>
          <w:bdr w:val="none" w:color="auto" w:sz="0" w:space="0"/>
        </w:rPr>
        <w:t xml:space="preserve"> months of the date the proceeding is initiated, unless the Commission makes a written determination that the deadline cannot be </w:t>
      </w:r>
      <w:r w:rsidRPr="00C4517C" w:rsidR="00016337">
        <w:rPr>
          <w:rFonts w:ascii="Book Antiqua" w:hAnsi="Book Antiqua"/>
          <w:bdr w:val="none" w:color="auto" w:sz="0" w:space="0"/>
        </w:rPr>
        <w:t>met and</w:t>
      </w:r>
      <w:r w:rsidRPr="00C4517C" w:rsidR="00ED2ECC">
        <w:rPr>
          <w:rFonts w:ascii="Book Antiqua" w:hAnsi="Book Antiqua"/>
          <w:bdr w:val="none" w:color="auto" w:sz="0" w:space="0"/>
        </w:rPr>
        <w:t xml:space="preserve"> issues an order extending the deadline</w:t>
      </w:r>
      <w:r w:rsidRPr="00C4517C">
        <w:rPr>
          <w:rFonts w:ascii="Book Antiqua" w:hAnsi="Book Antiqua"/>
          <w:bdr w:val="none" w:color="auto" w:sz="0" w:space="0"/>
        </w:rPr>
        <w:t>.</w:t>
      </w:r>
      <w:r w:rsidRPr="00C4517C" w:rsidR="00ED2ECC">
        <w:rPr>
          <w:rFonts w:ascii="Book Antiqua" w:hAnsi="Book Antiqua"/>
          <w:bdr w:val="none" w:color="auto" w:sz="0" w:space="0"/>
        </w:rPr>
        <w:t xml:space="preserve"> </w:t>
      </w:r>
      <w:r w:rsidR="003D4492">
        <w:rPr>
          <w:rFonts w:ascii="Book Antiqua" w:hAnsi="Book Antiqua"/>
          <w:bdr w:val="none" w:color="auto" w:sz="0" w:space="0"/>
        </w:rPr>
        <w:t xml:space="preserve">The current statutory deadline for this proceeding is </w:t>
      </w:r>
      <w:r w:rsidR="000553FF">
        <w:rPr>
          <w:rFonts w:ascii="Book Antiqua" w:hAnsi="Book Antiqua"/>
          <w:bdr w:val="none" w:color="auto" w:sz="0" w:space="0"/>
        </w:rPr>
        <w:t>October 30</w:t>
      </w:r>
      <w:r w:rsidR="002B13F5">
        <w:rPr>
          <w:rFonts w:ascii="Book Antiqua" w:hAnsi="Book Antiqua"/>
          <w:bdr w:val="none" w:color="auto" w:sz="0" w:space="0"/>
        </w:rPr>
        <w:t>, 2026</w:t>
      </w:r>
      <w:r w:rsidR="00554C0F">
        <w:rPr>
          <w:rFonts w:ascii="Book Antiqua" w:hAnsi="Book Antiqua"/>
          <w:bdr w:val="none" w:color="auto" w:sz="0" w:space="0"/>
        </w:rPr>
        <w:t>.</w:t>
      </w:r>
    </w:p>
    <w:p w:rsidR="0047214D" w:rsidP="00C4517C" w:rsidRDefault="00C9288F" w14:paraId="7458E080" w14:textId="37B01316">
      <w:pPr>
        <w:pStyle w:val="standard"/>
        <w:rPr>
          <w:rFonts w:ascii="Book Antiqua" w:hAnsi="Book Antiqua"/>
          <w:bdr w:val="none" w:color="auto" w:sz="0" w:space="0"/>
        </w:rPr>
      </w:pPr>
      <w:r w:rsidRPr="00C9288F">
        <w:rPr>
          <w:rFonts w:ascii="Book Antiqua" w:hAnsi="Book Antiqua"/>
          <w:bdr w:val="none" w:color="auto" w:sz="0" w:space="0"/>
        </w:rPr>
        <w:t xml:space="preserve">On August 28, 2025 the California Solar and Storage Association filed a Complaint against Pacific Gas and Electric Company and Southern California </w:t>
      </w:r>
      <w:r w:rsidRPr="00C9288F">
        <w:rPr>
          <w:rFonts w:ascii="Book Antiqua" w:hAnsi="Book Antiqua"/>
          <w:bdr w:val="none" w:color="auto" w:sz="0" w:space="0"/>
        </w:rPr>
        <w:lastRenderedPageBreak/>
        <w:t>Edison Company alleging ongoing damages to its member companies caused by gross and repeated violation of interconnection timelines in Rule 21.</w:t>
      </w:r>
    </w:p>
    <w:p w:rsidR="00C9288F" w:rsidP="00C4517C" w:rsidRDefault="00C9288F" w14:paraId="1A9992F9" w14:textId="46178CA1">
      <w:pPr>
        <w:pStyle w:val="standard"/>
        <w:rPr>
          <w:rFonts w:ascii="Book Antiqua" w:hAnsi="Book Antiqua"/>
          <w:bdr w:val="none" w:color="auto" w:sz="0" w:space="0"/>
        </w:rPr>
      </w:pPr>
      <w:r>
        <w:rPr>
          <w:rFonts w:ascii="Book Antiqua" w:hAnsi="Book Antiqua"/>
          <w:bdr w:val="none" w:color="auto" w:sz="0" w:space="0"/>
        </w:rPr>
        <w:t xml:space="preserve">On </w:t>
      </w:r>
      <w:r w:rsidRPr="00C9288F">
        <w:rPr>
          <w:rFonts w:ascii="Book Antiqua" w:hAnsi="Book Antiqua"/>
          <w:bdr w:val="none" w:color="auto" w:sz="0" w:space="0"/>
        </w:rPr>
        <w:t>December 12, 2025</w:t>
      </w:r>
      <w:r>
        <w:rPr>
          <w:rFonts w:ascii="Book Antiqua" w:hAnsi="Book Antiqua"/>
          <w:bdr w:val="none" w:color="auto" w:sz="0" w:space="0"/>
        </w:rPr>
        <w:t xml:space="preserve">, the assigned Administrative Law Judge held a </w:t>
      </w:r>
      <w:r w:rsidRPr="00C9288F">
        <w:rPr>
          <w:rFonts w:ascii="Book Antiqua" w:hAnsi="Book Antiqua"/>
          <w:bdr w:val="none" w:color="auto" w:sz="0" w:space="0"/>
        </w:rPr>
        <w:t>prehearing conference to address the issues of law and fact, determine the need for a hearing, set the schedule for resolving the matter, and address other matters as necessary.</w:t>
      </w:r>
    </w:p>
    <w:p w:rsidR="00C9288F" w:rsidP="00C4517C" w:rsidRDefault="00C9288F" w14:paraId="6CB40A19" w14:textId="6BE4351C">
      <w:pPr>
        <w:pStyle w:val="standard"/>
        <w:rPr>
          <w:rFonts w:ascii="Book Antiqua" w:hAnsi="Book Antiqua"/>
          <w:bdr w:val="none" w:color="auto" w:sz="0" w:space="0"/>
        </w:rPr>
      </w:pPr>
      <w:r>
        <w:rPr>
          <w:rFonts w:ascii="Book Antiqua" w:hAnsi="Book Antiqua"/>
          <w:bdr w:val="none" w:color="auto" w:sz="0" w:space="0"/>
        </w:rPr>
        <w:t xml:space="preserve">On May 6, 2026, the assigned Commissioner issued a Scoping Memo and Ruling to set forth </w:t>
      </w:r>
      <w:r w:rsidRPr="00C9288F">
        <w:rPr>
          <w:rFonts w:ascii="Book Antiqua" w:hAnsi="Book Antiqua"/>
          <w:bdr w:val="none" w:color="auto" w:sz="0" w:space="0"/>
        </w:rPr>
        <w:t>the issues, need for hearing, schedule, category, and other matters necessary to scope this proceeding</w:t>
      </w:r>
      <w:r>
        <w:rPr>
          <w:rFonts w:ascii="Book Antiqua" w:hAnsi="Book Antiqua"/>
          <w:bdr w:val="none" w:color="auto" w:sz="0" w:space="0"/>
        </w:rPr>
        <w:t>.</w:t>
      </w:r>
    </w:p>
    <w:p w:rsidRPr="00C4517C" w:rsidR="00C175D4" w:rsidP="00C4517C" w:rsidRDefault="00C175D4" w14:paraId="48BD6F26" w14:textId="0B0C2732">
      <w:pPr>
        <w:pStyle w:val="standard"/>
        <w:rPr>
          <w:rFonts w:ascii="Book Antiqua" w:hAnsi="Book Antiqua"/>
          <w:bdr w:val="none" w:color="auto" w:sz="0" w:space="0"/>
        </w:rPr>
      </w:pPr>
      <w:r>
        <w:rPr>
          <w:rFonts w:ascii="Book Antiqua" w:hAnsi="Book Antiqua"/>
          <w:bdr w:val="none" w:color="auto" w:sz="0" w:space="0"/>
        </w:rPr>
        <w:t xml:space="preserve">On August 13, 2026, </w:t>
      </w:r>
      <w:r w:rsidRPr="00A71E91">
        <w:rPr>
          <w:rFonts w:ascii="Book Antiqua" w:hAnsi="Book Antiqua"/>
          <w:bdr w:val="none" w:color="auto" w:sz="0" w:space="0"/>
        </w:rPr>
        <w:t>Decisio</w:t>
      </w:r>
      <w:r w:rsidR="00A71E91">
        <w:rPr>
          <w:rFonts w:ascii="Book Antiqua" w:hAnsi="Book Antiqua"/>
          <w:bdr w:val="none" w:color="auto" w:sz="0" w:space="0"/>
        </w:rPr>
        <w:t xml:space="preserve">n </w:t>
      </w:r>
      <w:r w:rsidRPr="00A71E91" w:rsidR="00A71E91">
        <w:rPr>
          <w:rFonts w:ascii="Book Antiqua" w:hAnsi="Book Antiqua"/>
          <w:bdr w:val="none" w:color="auto" w:sz="0" w:space="0"/>
        </w:rPr>
        <w:t>26-08-015</w:t>
      </w:r>
      <w:r>
        <w:rPr>
          <w:rFonts w:ascii="Book Antiqua" w:hAnsi="Book Antiqua"/>
          <w:bdr w:val="none" w:color="auto" w:sz="0" w:space="0"/>
        </w:rPr>
        <w:t xml:space="preserve"> extended the statutory deadline for this proceeding to October 30, 2026.</w:t>
      </w:r>
    </w:p>
    <w:p w:rsidRPr="00C4517C" w:rsidR="00C96CAB" w:rsidP="00C96CAB" w:rsidRDefault="00AC7784" w14:paraId="71029FA4" w14:textId="1142EA21">
      <w:pPr>
        <w:pStyle w:val="standard"/>
        <w:rPr>
          <w:rFonts w:ascii="Book Antiqua" w:hAnsi="Book Antiqua"/>
          <w:bdr w:val="none" w:color="auto" w:sz="0" w:space="0"/>
        </w:rPr>
      </w:pPr>
      <w:r>
        <w:rPr>
          <w:rFonts w:ascii="Book Antiqua" w:hAnsi="Book Antiqua"/>
          <w:bdr w:val="none" w:color="auto" w:sz="0" w:space="0"/>
        </w:rPr>
        <w:t xml:space="preserve">The statutory deadline for C.25-08-021 should be extended to allow time for the Commission to resolve this proceeding. </w:t>
      </w:r>
      <w:r w:rsidRPr="00A32710" w:rsidR="001E1435">
        <w:rPr>
          <w:rFonts w:ascii="Book Antiqua" w:hAnsi="Book Antiqua"/>
          <w:bdr w:val="none" w:color="auto" w:sz="0" w:space="0"/>
        </w:rPr>
        <w:t xml:space="preserve">Therefore, the statutory deadline of this proceeding is extended </w:t>
      </w:r>
      <w:r w:rsidRPr="00A32710" w:rsidR="00524396">
        <w:rPr>
          <w:rFonts w:ascii="Book Antiqua" w:hAnsi="Book Antiqua"/>
          <w:bdr w:val="none" w:color="auto" w:sz="0" w:space="0"/>
        </w:rPr>
        <w:t>to</w:t>
      </w:r>
      <w:r w:rsidR="00C96CAB">
        <w:rPr>
          <w:rFonts w:ascii="Book Antiqua" w:hAnsi="Book Antiqua"/>
          <w:bdr w:val="none" w:color="auto" w:sz="0" w:space="0"/>
        </w:rPr>
        <w:t xml:space="preserve"> February 28, 2027.</w:t>
      </w:r>
    </w:p>
    <w:p w:rsidRPr="00C4517C" w:rsidR="001E1435" w:rsidP="00016337" w:rsidRDefault="001E1435" w14:paraId="63FFFB8E" w14:textId="77777777">
      <w:pPr>
        <w:keepNext/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spacing w:after="120"/>
        <w:ind w:hanging="720"/>
        <w:outlineLvl w:val="0"/>
        <w:rPr>
          <w:rFonts w:ascii="Arial" w:hAnsi="Arial" w:eastAsia="Times New Roman" w:cs="Arial"/>
          <w:b/>
          <w:kern w:val="28"/>
          <w:sz w:val="26"/>
          <w:szCs w:val="20"/>
          <w:bdr w:val="none" w:color="auto" w:sz="0" w:space="0"/>
        </w:rPr>
      </w:pPr>
      <w:r w:rsidRPr="00C4517C">
        <w:rPr>
          <w:rFonts w:ascii="Arial" w:hAnsi="Arial" w:eastAsia="Times New Roman" w:cs="Arial"/>
          <w:b/>
          <w:kern w:val="28"/>
          <w:sz w:val="26"/>
          <w:szCs w:val="20"/>
          <w:bdr w:val="none" w:color="auto" w:sz="0" w:space="0"/>
        </w:rPr>
        <w:t>Waiver of Comment Period</w:t>
      </w:r>
    </w:p>
    <w:p w:rsidRPr="00DD5BB0" w:rsidR="0059485B" w:rsidP="0059485B" w:rsidRDefault="0059485B" w14:paraId="227F3FA3" w14:textId="46F85B91">
      <w:pPr>
        <w:pStyle w:val="standard"/>
        <w:rPr>
          <w:rFonts w:ascii="Book Antiqua" w:hAnsi="Book Antiqua"/>
        </w:rPr>
      </w:pPr>
      <w:r w:rsidRPr="00796798">
        <w:rPr>
          <w:rFonts w:ascii="Book Antiqua" w:hAnsi="Book Antiqua"/>
        </w:rPr>
        <w:t>Under Rule 14.6(c)(4) of the Commission’s Rules of Practice and Procedure, the Commission may waive the otherwise applicable 30-day period for public review and comment on a decision extending the deadline for</w:t>
      </w:r>
      <w:r>
        <w:rPr>
          <w:rFonts w:ascii="Book Antiqua" w:hAnsi="Book Antiqua"/>
        </w:rPr>
        <w:t xml:space="preserve"> </w:t>
      </w:r>
      <w:r w:rsidRPr="00D7334C">
        <w:rPr>
          <w:rFonts w:ascii="Book Antiqua" w:hAnsi="Book Antiqua"/>
        </w:rPr>
        <w:t xml:space="preserve">resolving adjudicatory proceedings set forth in </w:t>
      </w:r>
      <w:r w:rsidRPr="005E3566" w:rsidR="001D5C4B">
        <w:rPr>
          <w:rFonts w:ascii="Book Antiqua" w:hAnsi="Book Antiqua" w:eastAsia="Times New Roman"/>
          <w:szCs w:val="20"/>
          <w:bdr w:val="none" w:color="auto" w:sz="0" w:space="0"/>
        </w:rPr>
        <w:t xml:space="preserve">Pub. Util. </w:t>
      </w:r>
      <w:r w:rsidRPr="00D7334C">
        <w:rPr>
          <w:rFonts w:ascii="Book Antiqua" w:hAnsi="Book Antiqua"/>
        </w:rPr>
        <w:t>Code Section</w:t>
      </w:r>
      <w:r>
        <w:rPr>
          <w:rFonts w:ascii="Book Antiqua" w:hAnsi="Book Antiqua"/>
        </w:rPr>
        <w:t> </w:t>
      </w:r>
      <w:r w:rsidRPr="00D7334C">
        <w:rPr>
          <w:rFonts w:ascii="Book Antiqua" w:hAnsi="Book Antiqua"/>
        </w:rPr>
        <w:t>1701.2(i)</w:t>
      </w:r>
      <w:r>
        <w:rPr>
          <w:rFonts w:ascii="Book Antiqua" w:hAnsi="Book Antiqua"/>
        </w:rPr>
        <w:t>.</w:t>
      </w:r>
      <w:r w:rsidRPr="00796798">
        <w:rPr>
          <w:rFonts w:ascii="Book Antiqua" w:hAnsi="Book Antiqua"/>
        </w:rPr>
        <w:t xml:space="preserve"> Under the circumstances of this proceeding, it is appropriate to waive the 30-day period for public review and comment.</w:t>
      </w:r>
    </w:p>
    <w:p w:rsidRPr="00C4517C" w:rsidR="001E1435" w:rsidP="00016337" w:rsidRDefault="001E1435" w14:paraId="4E2FA633" w14:textId="77777777">
      <w:pPr>
        <w:keepNext/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spacing w:after="120"/>
        <w:ind w:hanging="720"/>
        <w:outlineLvl w:val="0"/>
        <w:rPr>
          <w:rFonts w:ascii="Arial" w:hAnsi="Arial" w:eastAsia="Times New Roman" w:cs="Arial"/>
          <w:b/>
          <w:kern w:val="28"/>
          <w:sz w:val="26"/>
          <w:szCs w:val="20"/>
          <w:bdr w:val="none" w:color="auto" w:sz="0" w:space="0"/>
        </w:rPr>
      </w:pPr>
      <w:r w:rsidRPr="00C4517C">
        <w:rPr>
          <w:rFonts w:ascii="Arial" w:hAnsi="Arial" w:eastAsia="Times New Roman" w:cs="Arial"/>
          <w:b/>
          <w:kern w:val="28"/>
          <w:sz w:val="26"/>
          <w:szCs w:val="20"/>
          <w:bdr w:val="none" w:color="auto" w:sz="0" w:space="0"/>
        </w:rPr>
        <w:t>Assignment of Proceeding</w:t>
      </w:r>
    </w:p>
    <w:p w:rsidRPr="00C4517C" w:rsidR="001E1435" w:rsidP="00C4517C" w:rsidRDefault="00281FE8" w14:paraId="1507C52D" w14:textId="1D9C2914">
      <w:pPr>
        <w:pStyle w:val="standard"/>
        <w:rPr>
          <w:rFonts w:ascii="Book Antiqua" w:hAnsi="Book Antiqua"/>
          <w:bdr w:val="none" w:color="auto" w:sz="0" w:space="0"/>
        </w:rPr>
      </w:pPr>
      <w:r>
        <w:rPr>
          <w:rFonts w:ascii="Book Antiqua" w:hAnsi="Book Antiqua"/>
          <w:bdr w:val="none" w:color="auto" w:sz="0" w:space="0"/>
        </w:rPr>
        <w:t>Matthew Baker</w:t>
      </w:r>
      <w:r w:rsidRPr="00C4517C" w:rsidR="00E7122C">
        <w:rPr>
          <w:rFonts w:ascii="Book Antiqua" w:hAnsi="Book Antiqua"/>
          <w:bdr w:val="none" w:color="auto" w:sz="0" w:space="0"/>
        </w:rPr>
        <w:t xml:space="preserve"> is the assigned Commissioner and </w:t>
      </w:r>
      <w:r>
        <w:rPr>
          <w:rFonts w:ascii="Book Antiqua" w:hAnsi="Book Antiqua"/>
          <w:bdr w:val="none" w:color="auto" w:sz="0" w:space="0"/>
        </w:rPr>
        <w:t>Hazlyn Fortune</w:t>
      </w:r>
      <w:r w:rsidRPr="00C4517C" w:rsidR="00BB0783">
        <w:rPr>
          <w:rFonts w:ascii="Book Antiqua" w:hAnsi="Book Antiqua"/>
          <w:bdr w:val="none" w:color="auto" w:sz="0" w:space="0"/>
        </w:rPr>
        <w:t xml:space="preserve"> </w:t>
      </w:r>
      <w:r w:rsidR="00733C56">
        <w:rPr>
          <w:rFonts w:ascii="Book Antiqua" w:hAnsi="Book Antiqua"/>
          <w:bdr w:val="none" w:color="auto" w:sz="0" w:space="0"/>
        </w:rPr>
        <w:t>is</w:t>
      </w:r>
      <w:r w:rsidRPr="00C4517C" w:rsidR="00E7122C">
        <w:rPr>
          <w:rFonts w:ascii="Book Antiqua" w:hAnsi="Book Antiqua"/>
          <w:bdr w:val="none" w:color="auto" w:sz="0" w:space="0"/>
        </w:rPr>
        <w:t xml:space="preserve"> the assigned A</w:t>
      </w:r>
      <w:r w:rsidR="00C4517C">
        <w:rPr>
          <w:rFonts w:ascii="Book Antiqua" w:hAnsi="Book Antiqua"/>
          <w:bdr w:val="none" w:color="auto" w:sz="0" w:space="0"/>
        </w:rPr>
        <w:t xml:space="preserve">dministrative </w:t>
      </w:r>
      <w:r w:rsidRPr="00C4517C" w:rsidR="00BB0783">
        <w:rPr>
          <w:rFonts w:ascii="Book Antiqua" w:hAnsi="Book Antiqua"/>
          <w:bdr w:val="none" w:color="auto" w:sz="0" w:space="0"/>
        </w:rPr>
        <w:t>L</w:t>
      </w:r>
      <w:r w:rsidR="00C4517C">
        <w:rPr>
          <w:rFonts w:ascii="Book Antiqua" w:hAnsi="Book Antiqua"/>
          <w:bdr w:val="none" w:color="auto" w:sz="0" w:space="0"/>
        </w:rPr>
        <w:t>aw Judge</w:t>
      </w:r>
      <w:r w:rsidRPr="00C4517C" w:rsidR="00E7122C">
        <w:rPr>
          <w:rFonts w:ascii="Book Antiqua" w:hAnsi="Book Antiqua"/>
          <w:bdr w:val="none" w:color="auto" w:sz="0" w:space="0"/>
        </w:rPr>
        <w:t xml:space="preserve"> </w:t>
      </w:r>
      <w:r w:rsidR="00554C0F">
        <w:rPr>
          <w:rFonts w:ascii="Book Antiqua" w:hAnsi="Book Antiqua"/>
          <w:bdr w:val="none" w:color="auto" w:sz="0" w:space="0"/>
        </w:rPr>
        <w:t xml:space="preserve">and presiding officer </w:t>
      </w:r>
      <w:r w:rsidRPr="00C4517C" w:rsidR="00E7122C">
        <w:rPr>
          <w:rFonts w:ascii="Book Antiqua" w:hAnsi="Book Antiqua"/>
          <w:bdr w:val="none" w:color="auto" w:sz="0" w:space="0"/>
        </w:rPr>
        <w:t>in this proceeding</w:t>
      </w:r>
      <w:r w:rsidRPr="00C4517C" w:rsidR="001E1435">
        <w:rPr>
          <w:rFonts w:ascii="Book Antiqua" w:hAnsi="Book Antiqua"/>
          <w:bdr w:val="none" w:color="auto" w:sz="0" w:space="0"/>
        </w:rPr>
        <w:t>.</w:t>
      </w:r>
    </w:p>
    <w:p w:rsidRPr="00C4517C" w:rsidR="001E1435" w:rsidP="00C4517C" w:rsidRDefault="001E1435" w14:paraId="6624103C" w14:textId="77777777">
      <w:pPr>
        <w:pStyle w:val="Dummy"/>
      </w:pPr>
      <w:bookmarkStart w:name="_Toc370798913" w:id="2"/>
      <w:r w:rsidRPr="00C4517C">
        <w:t>Findings of Fact</w:t>
      </w:r>
    </w:p>
    <w:p w:rsidR="00BA1D1D" w:rsidP="00BA1D1D" w:rsidRDefault="001D5C4B" w14:paraId="2379F640" w14:textId="00846A30">
      <w:pPr>
        <w:pStyle w:val="FoF"/>
        <w:numPr>
          <w:ilvl w:val="0"/>
          <w:numId w:val="8"/>
        </w:numPr>
        <w:ind w:firstLine="360"/>
      </w:pPr>
      <w:r>
        <w:t>C.</w:t>
      </w:r>
      <w:r w:rsidR="0047214D">
        <w:t>25-08-021</w:t>
      </w:r>
      <w:r w:rsidRPr="00C4517C" w:rsidR="0047214D">
        <w:t xml:space="preserve"> </w:t>
      </w:r>
      <w:r w:rsidRPr="00C4517C" w:rsidR="00E7122C">
        <w:t xml:space="preserve">was filed on </w:t>
      </w:r>
      <w:r w:rsidR="0047214D">
        <w:t>August 28, 2025</w:t>
      </w:r>
      <w:r w:rsidRPr="00C4517C" w:rsidR="00E7122C">
        <w:t>.</w:t>
      </w:r>
    </w:p>
    <w:p w:rsidR="00280C57" w:rsidP="00280C57" w:rsidRDefault="003D4492" w14:paraId="79CD9C91" w14:textId="5C1BECF4">
      <w:pPr>
        <w:pStyle w:val="FoF"/>
        <w:numPr>
          <w:ilvl w:val="0"/>
          <w:numId w:val="8"/>
        </w:numPr>
        <w:ind w:firstLine="360"/>
      </w:pPr>
      <w:r>
        <w:lastRenderedPageBreak/>
        <w:t xml:space="preserve">The current statutory </w:t>
      </w:r>
      <w:r w:rsidR="00BA1D1D">
        <w:t>deadline for</w:t>
      </w:r>
      <w:r w:rsidR="0047214D">
        <w:t xml:space="preserve"> C.25-08-021</w:t>
      </w:r>
      <w:r w:rsidRPr="00C4517C" w:rsidR="0047214D">
        <w:t xml:space="preserve"> </w:t>
      </w:r>
      <w:r>
        <w:t>is</w:t>
      </w:r>
      <w:r w:rsidR="001D5C4B">
        <w:t xml:space="preserve"> </w:t>
      </w:r>
      <w:r w:rsidR="00047550">
        <w:t>October 30</w:t>
      </w:r>
      <w:r w:rsidR="00280C57">
        <w:t>, 202</w:t>
      </w:r>
      <w:r w:rsidR="005F5D94">
        <w:t>6</w:t>
      </w:r>
      <w:r w:rsidR="00280C57">
        <w:t>.</w:t>
      </w:r>
    </w:p>
    <w:p w:rsidRPr="00C4517C" w:rsidR="00BA1D1D" w:rsidP="00BA1D1D" w:rsidRDefault="0047214D" w14:paraId="367D5DA7" w14:textId="0B6FD92D">
      <w:pPr>
        <w:pStyle w:val="FoF"/>
        <w:numPr>
          <w:ilvl w:val="0"/>
          <w:numId w:val="8"/>
        </w:numPr>
        <w:ind w:firstLine="360"/>
      </w:pPr>
      <w:r>
        <w:t>C.25-08-021</w:t>
      </w:r>
      <w:r w:rsidRPr="00C4517C">
        <w:t xml:space="preserve"> </w:t>
      </w:r>
      <w:r w:rsidR="005D378A">
        <w:t>cannot be completed by</w:t>
      </w:r>
      <w:r w:rsidR="00526FD0">
        <w:t xml:space="preserve"> </w:t>
      </w:r>
      <w:r w:rsidR="00047550">
        <w:t>October 30</w:t>
      </w:r>
      <w:r w:rsidR="00BA1D1D">
        <w:t>, 202</w:t>
      </w:r>
      <w:r w:rsidR="005F5D94">
        <w:t>6</w:t>
      </w:r>
      <w:r w:rsidR="00BA1D1D">
        <w:t>.</w:t>
      </w:r>
    </w:p>
    <w:p w:rsidRPr="00C4517C" w:rsidR="001E1435" w:rsidP="00C4517C" w:rsidRDefault="00E7122C" w14:paraId="7CB32E8A" w14:textId="1FD203DB">
      <w:pPr>
        <w:pStyle w:val="FoF"/>
        <w:numPr>
          <w:ilvl w:val="0"/>
          <w:numId w:val="8"/>
        </w:numPr>
        <w:ind w:firstLine="360"/>
      </w:pPr>
      <w:r w:rsidRPr="00A32710">
        <w:t>An</w:t>
      </w:r>
      <w:r w:rsidRPr="00A32710" w:rsidR="000226E6">
        <w:t xml:space="preserve"> </w:t>
      </w:r>
      <w:r w:rsidRPr="00A32710">
        <w:t xml:space="preserve">extension of the statutory deadline </w:t>
      </w:r>
      <w:r w:rsidRPr="00A32710" w:rsidR="00524396">
        <w:t>to</w:t>
      </w:r>
      <w:r w:rsidRPr="00A32710" w:rsidR="00BA1D1D">
        <w:t xml:space="preserve"> </w:t>
      </w:r>
      <w:r w:rsidR="00C96CAB">
        <w:t>February 28, 2027</w:t>
      </w:r>
      <w:r w:rsidR="00554C0F">
        <w:t>,</w:t>
      </w:r>
      <w:r w:rsidR="00BA1D1D">
        <w:t xml:space="preserve"> </w:t>
      </w:r>
      <w:r w:rsidRPr="00C4517C">
        <w:t xml:space="preserve">is necessary </w:t>
      </w:r>
      <w:r w:rsidRPr="00C4517C" w:rsidR="00BB0783">
        <w:t>to</w:t>
      </w:r>
      <w:r w:rsidRPr="00C4517C">
        <w:t xml:space="preserve"> </w:t>
      </w:r>
      <w:r w:rsidR="003D4492">
        <w:t>resolve the</w:t>
      </w:r>
      <w:r w:rsidRPr="00C4517C" w:rsidR="00BB0783">
        <w:t xml:space="preserve"> issues </w:t>
      </w:r>
      <w:r w:rsidR="003D4492">
        <w:t>and complete</w:t>
      </w:r>
      <w:r w:rsidRPr="00C4517C" w:rsidR="00BB0783">
        <w:t xml:space="preserve"> this</w:t>
      </w:r>
      <w:r w:rsidR="000226E6">
        <w:t xml:space="preserve"> </w:t>
      </w:r>
      <w:r w:rsidRPr="00C4517C" w:rsidR="00BB0783">
        <w:t>proc</w:t>
      </w:r>
      <w:r w:rsidR="00BA1D1D">
        <w:t>eeding</w:t>
      </w:r>
      <w:r w:rsidR="00526FD0">
        <w:t>.</w:t>
      </w:r>
    </w:p>
    <w:bookmarkEnd w:id="2"/>
    <w:p w:rsidRPr="00C4517C" w:rsidR="001E1435" w:rsidP="00C4517C" w:rsidRDefault="001E1435" w14:paraId="010D6444" w14:textId="77777777">
      <w:pPr>
        <w:pStyle w:val="Dummy"/>
      </w:pPr>
      <w:r w:rsidRPr="00C4517C">
        <w:t>Conclusion of Law</w:t>
      </w:r>
    </w:p>
    <w:p w:rsidRPr="00C96CAB" w:rsidR="001E1435" w:rsidP="005E3566" w:rsidRDefault="00E7122C" w14:paraId="79CC2931" w14:textId="2FD0E798">
      <w:pPr>
        <w:pStyle w:val="ListParagraph"/>
        <w:numPr>
          <w:ilvl w:val="0"/>
          <w:numId w:val="1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spacing w:line="360" w:lineRule="auto"/>
        <w:ind w:left="0" w:firstLine="360"/>
        <w:rPr>
          <w:rFonts w:ascii="Book Antiqua" w:hAnsi="Book Antiqua" w:eastAsia="Times New Roman"/>
          <w:sz w:val="26"/>
          <w:szCs w:val="20"/>
          <w:bdr w:val="none" w:color="auto" w:sz="0" w:space="0"/>
        </w:rPr>
      </w:pPr>
      <w:r w:rsidRPr="00C96CAB">
        <w:rPr>
          <w:rFonts w:ascii="Book Antiqua" w:hAnsi="Book Antiqua" w:eastAsia="Times New Roman"/>
          <w:sz w:val="26"/>
          <w:szCs w:val="20"/>
          <w:bdr w:val="none" w:color="auto" w:sz="0" w:space="0"/>
        </w:rPr>
        <w:t>Pursuant to the authority granted to the Commission under Pub. Util. Code §</w:t>
      </w:r>
      <w:r w:rsidRPr="00C96CAB" w:rsidR="00C4517C">
        <w:rPr>
          <w:rFonts w:ascii="Book Antiqua" w:hAnsi="Book Antiqua" w:eastAsia="Times New Roman"/>
          <w:sz w:val="26"/>
          <w:szCs w:val="20"/>
          <w:bdr w:val="none" w:color="auto" w:sz="0" w:space="0"/>
        </w:rPr>
        <w:t> </w:t>
      </w:r>
      <w:r w:rsidRPr="00C96CAB">
        <w:rPr>
          <w:rFonts w:ascii="Book Antiqua" w:hAnsi="Book Antiqua" w:eastAsia="Times New Roman"/>
          <w:sz w:val="26"/>
          <w:szCs w:val="20"/>
          <w:bdr w:val="none" w:color="auto" w:sz="0" w:space="0"/>
        </w:rPr>
        <w:t>1701.</w:t>
      </w:r>
      <w:r w:rsidRPr="00C96CAB" w:rsidR="00202178">
        <w:rPr>
          <w:rFonts w:ascii="Book Antiqua" w:hAnsi="Book Antiqua" w:eastAsia="Times New Roman"/>
          <w:sz w:val="26"/>
          <w:szCs w:val="20"/>
          <w:bdr w:val="none" w:color="auto" w:sz="0" w:space="0"/>
        </w:rPr>
        <w:t>2</w:t>
      </w:r>
      <w:r w:rsidRPr="00C96CAB">
        <w:rPr>
          <w:rFonts w:ascii="Book Antiqua" w:hAnsi="Book Antiqua" w:eastAsia="Times New Roman"/>
          <w:sz w:val="26"/>
          <w:szCs w:val="20"/>
          <w:bdr w:val="none" w:color="auto" w:sz="0" w:space="0"/>
        </w:rPr>
        <w:t>(</w:t>
      </w:r>
      <w:r w:rsidRPr="00C96CAB" w:rsidR="00202178">
        <w:rPr>
          <w:rFonts w:ascii="Book Antiqua" w:hAnsi="Book Antiqua" w:eastAsia="Times New Roman"/>
          <w:sz w:val="26"/>
          <w:szCs w:val="20"/>
          <w:bdr w:val="none" w:color="auto" w:sz="0" w:space="0"/>
        </w:rPr>
        <w:t>i</w:t>
      </w:r>
      <w:r w:rsidRPr="00C96CAB">
        <w:rPr>
          <w:rFonts w:ascii="Book Antiqua" w:hAnsi="Book Antiqua" w:eastAsia="Times New Roman"/>
          <w:sz w:val="26"/>
          <w:szCs w:val="20"/>
          <w:bdr w:val="none" w:color="auto" w:sz="0" w:space="0"/>
        </w:rPr>
        <w:t xml:space="preserve">), the statutory deadline should be extended to </w:t>
      </w:r>
      <w:r w:rsidRPr="00C96CAB" w:rsidR="00C96CAB">
        <w:rPr>
          <w:rFonts w:ascii="Book Antiqua" w:hAnsi="Book Antiqua" w:eastAsia="Times New Roman"/>
          <w:sz w:val="26"/>
          <w:szCs w:val="20"/>
          <w:bdr w:val="none" w:color="auto" w:sz="0" w:space="0"/>
        </w:rPr>
        <w:t>February 28, 2027.</w:t>
      </w:r>
    </w:p>
    <w:bookmarkEnd w:id="0"/>
    <w:p w:rsidRPr="00554C0F" w:rsidR="00A32710" w:rsidP="00200F28" w:rsidRDefault="00982C9E" w14:paraId="5C5B3E27" w14:textId="2A2FE77F">
      <w:pPr>
        <w:pStyle w:val="standard"/>
        <w:keepNext/>
        <w:keepLines/>
        <w:spacing w:after="120"/>
        <w:rPr>
          <w:rFonts w:ascii="Book Antiqua" w:hAnsi="Book Antiqua"/>
          <w:bdr w:val="none" w:color="auto" w:sz="0" w:space="0"/>
        </w:rPr>
      </w:pPr>
      <w:r w:rsidRPr="006A48D6">
        <w:rPr>
          <w:rFonts w:ascii="Book Antiqua" w:hAnsi="Book Antiqua"/>
          <w:b/>
          <w:bCs/>
        </w:rPr>
        <w:t>IT IS ORDERED</w:t>
      </w:r>
      <w:r w:rsidRPr="006A48D6">
        <w:rPr>
          <w:rStyle w:val="PageNumber"/>
          <w:rFonts w:ascii="Book Antiqua" w:hAnsi="Book Antiqua"/>
        </w:rPr>
        <w:t xml:space="preserve"> that</w:t>
      </w:r>
      <w:r w:rsidR="00554C0F">
        <w:rPr>
          <w:rStyle w:val="PageNumber"/>
          <w:rFonts w:ascii="Book Antiqua" w:hAnsi="Book Antiqua"/>
        </w:rPr>
        <w:t xml:space="preserve"> </w:t>
      </w:r>
      <w:r w:rsidRPr="00554C0F" w:rsidR="00554C0F">
        <w:rPr>
          <w:rStyle w:val="PageNumber"/>
          <w:rFonts w:ascii="Book Antiqua" w:hAnsi="Book Antiqua"/>
        </w:rPr>
        <w:t>t</w:t>
      </w:r>
      <w:bookmarkStart w:name="_Hlk17887611" w:id="3"/>
      <w:r w:rsidRPr="00554C0F">
        <w:rPr>
          <w:rFonts w:ascii="Book Antiqua" w:hAnsi="Book Antiqua"/>
          <w:bdr w:val="none" w:color="auto" w:sz="0" w:space="0"/>
        </w:rPr>
        <w:t xml:space="preserve">he statutory deadline in this proceeding is extended </w:t>
      </w:r>
      <w:r w:rsidRPr="00554C0F" w:rsidR="00524396">
        <w:rPr>
          <w:rFonts w:ascii="Book Antiqua" w:hAnsi="Book Antiqua"/>
          <w:bdr w:val="none" w:color="auto" w:sz="0" w:space="0"/>
        </w:rPr>
        <w:t xml:space="preserve">to </w:t>
      </w:r>
      <w:r w:rsidR="00C96CAB">
        <w:rPr>
          <w:rFonts w:ascii="Book Antiqua" w:hAnsi="Book Antiqua"/>
          <w:bdr w:val="none" w:color="auto" w:sz="0" w:space="0"/>
        </w:rPr>
        <w:t>February 28, 2027.</w:t>
      </w:r>
    </w:p>
    <w:bookmarkEnd w:id="3"/>
    <w:p w:rsidRPr="00E77CD1" w:rsidR="00C04576" w:rsidP="00FE6735" w:rsidRDefault="00982C9E" w14:paraId="1E10327D" w14:textId="690CDB5E">
      <w:pPr>
        <w:pStyle w:val="standard"/>
        <w:keepNext/>
        <w:keepLines/>
        <w:rPr>
          <w:rFonts w:ascii="Book Antiqua" w:hAnsi="Book Antiqua"/>
        </w:rPr>
      </w:pPr>
      <w:r w:rsidRPr="00E77CD1">
        <w:rPr>
          <w:rStyle w:val="PageNumber"/>
          <w:rFonts w:ascii="Book Antiqua" w:hAnsi="Book Antiqua"/>
        </w:rPr>
        <w:t>This order is effective today.</w:t>
      </w:r>
    </w:p>
    <w:p w:rsidR="00C04576" w:rsidP="00FE6735" w:rsidRDefault="00982C9E" w14:paraId="6E6DB475" w14:textId="144C772F">
      <w:pPr>
        <w:pStyle w:val="standard"/>
        <w:keepNext/>
        <w:keepLines/>
        <w:rPr>
          <w:rStyle w:val="PageNumber"/>
          <w:rFonts w:ascii="Book Antiqua" w:hAnsi="Book Antiqua"/>
        </w:rPr>
      </w:pPr>
      <w:r w:rsidRPr="00E77CD1">
        <w:rPr>
          <w:rStyle w:val="PageNumber"/>
          <w:rFonts w:ascii="Book Antiqua" w:hAnsi="Book Antiqua"/>
        </w:rPr>
        <w:t>Dated</w:t>
      </w:r>
      <w:r w:rsidR="00225F98">
        <w:rPr>
          <w:rStyle w:val="PageNumber"/>
          <w:rFonts w:ascii="Book Antiqua" w:hAnsi="Book Antiqua"/>
        </w:rPr>
        <w:t xml:space="preserve"> </w:t>
      </w:r>
      <w:r w:rsidRPr="00F3180B" w:rsidR="00F3180B">
        <w:rPr>
          <w:rStyle w:val="PageNumber"/>
          <w:rFonts w:ascii="Book Antiqua" w:hAnsi="Book Antiqua"/>
        </w:rPr>
        <w:t>October 29, 2026</w:t>
      </w:r>
      <w:r w:rsidRPr="00F3180B" w:rsidR="00383AFD">
        <w:rPr>
          <w:rStyle w:val="PageNumber"/>
          <w:rFonts w:ascii="Book Antiqua" w:hAnsi="Book Antiqua"/>
        </w:rPr>
        <w:t>,</w:t>
      </w:r>
      <w:r w:rsidR="00383AFD">
        <w:rPr>
          <w:rStyle w:val="PageNumber"/>
          <w:rFonts w:ascii="Book Antiqua" w:hAnsi="Book Antiqua"/>
        </w:rPr>
        <w:t xml:space="preserve"> at </w:t>
      </w:r>
      <w:r w:rsidRPr="008067CB" w:rsidR="008067CB">
        <w:rPr>
          <w:rStyle w:val="PageNumber"/>
          <w:rFonts w:ascii="Book Antiqua" w:hAnsi="Book Antiqua"/>
        </w:rPr>
        <w:t>San Francisco</w:t>
      </w:r>
      <w:r w:rsidR="00D370E7">
        <w:rPr>
          <w:rStyle w:val="PageNumber"/>
          <w:rFonts w:ascii="Book Antiqua" w:hAnsi="Book Antiqua"/>
        </w:rPr>
        <w:t>,</w:t>
      </w:r>
      <w:r w:rsidR="008067CB">
        <w:rPr>
          <w:rStyle w:val="PageNumber"/>
          <w:rFonts w:ascii="Book Antiqua" w:hAnsi="Book Antiqua"/>
        </w:rPr>
        <w:t xml:space="preserve"> </w:t>
      </w:r>
      <w:r w:rsidR="00383AFD">
        <w:rPr>
          <w:rStyle w:val="PageNumber"/>
          <w:rFonts w:ascii="Book Antiqua" w:hAnsi="Book Antiqua"/>
        </w:rPr>
        <w:t>California.</w:t>
      </w:r>
    </w:p>
    <w:p w:rsidR="000E1093" w:rsidP="00C0191C" w:rsidRDefault="000E1093" w14:paraId="151FBA53" w14:textId="6ECBF2FB">
      <w:pPr>
        <w:pStyle w:val="standard"/>
        <w:keepNext/>
        <w:keepLines/>
        <w:spacing w:line="240" w:lineRule="auto"/>
        <w:ind w:right="1350" w:firstLine="0"/>
        <w:rPr>
          <w:rFonts w:ascii="Book Antiqua" w:hAnsi="Book Antiqua"/>
        </w:rPr>
      </w:pPr>
    </w:p>
    <w:p w:rsidRPr="00C0191C" w:rsidR="00C0191C" w:rsidP="00C0191C" w:rsidRDefault="00C0191C" w14:paraId="0877ADD4" w14:textId="777777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autoSpaceDE w:val="0"/>
        <w:autoSpaceDN w:val="0"/>
        <w:adjustRightInd w:val="0"/>
        <w:ind w:left="4320" w:firstLine="1602"/>
        <w:jc w:val="both"/>
        <w:rPr>
          <w:rFonts w:ascii="Book Antiqua" w:hAnsi="Book Antiqua" w:eastAsia="Calibri"/>
          <w:sz w:val="26"/>
          <w:szCs w:val="20"/>
          <w:bdr w:val="none" w:color="auto" w:sz="0" w:space="0"/>
        </w:rPr>
      </w:pPr>
      <w:r w:rsidRPr="00C0191C">
        <w:rPr>
          <w:rFonts w:ascii="Book Antiqua" w:hAnsi="Book Antiqua" w:eastAsia="Calibri"/>
          <w:sz w:val="26"/>
          <w:szCs w:val="20"/>
          <w:bdr w:val="none" w:color="auto" w:sz="0" w:space="0"/>
        </w:rPr>
        <w:t>JOHN REYNOLDS</w:t>
      </w:r>
    </w:p>
    <w:p w:rsidRPr="00C0191C" w:rsidR="00C0191C" w:rsidP="00C0191C" w:rsidRDefault="00C0191C" w14:paraId="72545995" w14:textId="777777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autoSpaceDE w:val="0"/>
        <w:autoSpaceDN w:val="0"/>
        <w:adjustRightInd w:val="0"/>
        <w:ind w:left="720" w:firstLine="1602"/>
        <w:jc w:val="both"/>
        <w:rPr>
          <w:rFonts w:ascii="Book Antiqua" w:hAnsi="Book Antiqua" w:eastAsia="Calibri"/>
          <w:sz w:val="26"/>
          <w:szCs w:val="20"/>
          <w:bdr w:val="none" w:color="auto" w:sz="0" w:space="0"/>
        </w:rPr>
      </w:pPr>
      <w:r w:rsidRPr="00C0191C">
        <w:rPr>
          <w:rFonts w:ascii="Book Antiqua" w:hAnsi="Book Antiqua" w:eastAsia="Calibri"/>
          <w:sz w:val="26"/>
          <w:szCs w:val="20"/>
          <w:bdr w:val="none" w:color="auto" w:sz="0" w:space="0"/>
        </w:rPr>
        <w:tab/>
      </w:r>
      <w:r w:rsidRPr="00C0191C">
        <w:rPr>
          <w:rFonts w:ascii="Book Antiqua" w:hAnsi="Book Antiqua" w:eastAsia="Calibri"/>
          <w:sz w:val="26"/>
          <w:szCs w:val="20"/>
          <w:bdr w:val="none" w:color="auto" w:sz="0" w:space="0"/>
        </w:rPr>
        <w:tab/>
      </w:r>
      <w:r w:rsidRPr="00C0191C">
        <w:rPr>
          <w:rFonts w:ascii="Book Antiqua" w:hAnsi="Book Antiqua" w:eastAsia="Calibri"/>
          <w:sz w:val="26"/>
          <w:szCs w:val="20"/>
          <w:bdr w:val="none" w:color="auto" w:sz="0" w:space="0"/>
        </w:rPr>
        <w:tab/>
      </w:r>
      <w:r w:rsidRPr="00C0191C">
        <w:rPr>
          <w:rFonts w:ascii="Book Antiqua" w:hAnsi="Book Antiqua" w:eastAsia="Calibri"/>
          <w:sz w:val="26"/>
          <w:szCs w:val="20"/>
          <w:bdr w:val="none" w:color="auto" w:sz="0" w:space="0"/>
        </w:rPr>
        <w:tab/>
      </w:r>
      <w:r w:rsidRPr="00C0191C">
        <w:rPr>
          <w:rFonts w:ascii="Book Antiqua" w:hAnsi="Book Antiqua" w:eastAsia="Calibri"/>
          <w:sz w:val="26"/>
          <w:szCs w:val="20"/>
          <w:bdr w:val="none" w:color="auto" w:sz="0" w:space="0"/>
        </w:rPr>
        <w:tab/>
        <w:t xml:space="preserve">                      President</w:t>
      </w:r>
    </w:p>
    <w:p w:rsidRPr="00C0191C" w:rsidR="00C0191C" w:rsidP="00C0191C" w:rsidRDefault="00C0191C" w14:paraId="28FD927B" w14:textId="777777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autoSpaceDE w:val="0"/>
        <w:autoSpaceDN w:val="0"/>
        <w:adjustRightInd w:val="0"/>
        <w:ind w:left="4320" w:firstLine="1602"/>
        <w:jc w:val="both"/>
        <w:rPr>
          <w:rFonts w:ascii="Book Antiqua" w:hAnsi="Book Antiqua" w:eastAsia="Calibri"/>
          <w:sz w:val="26"/>
          <w:szCs w:val="20"/>
          <w:bdr w:val="none" w:color="auto" w:sz="0" w:space="0"/>
        </w:rPr>
      </w:pPr>
      <w:r w:rsidRPr="00C0191C">
        <w:rPr>
          <w:rFonts w:ascii="Book Antiqua" w:hAnsi="Book Antiqua" w:eastAsia="Calibri"/>
          <w:sz w:val="26"/>
          <w:szCs w:val="20"/>
          <w:bdr w:val="none" w:color="auto" w:sz="0" w:space="0"/>
        </w:rPr>
        <w:t>DARCIE L. HOUCK</w:t>
      </w:r>
    </w:p>
    <w:p w:rsidRPr="00C0191C" w:rsidR="00C0191C" w:rsidP="00C0191C" w:rsidRDefault="00C0191C" w14:paraId="22E93B26" w14:textId="777777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autoSpaceDE w:val="0"/>
        <w:autoSpaceDN w:val="0"/>
        <w:adjustRightInd w:val="0"/>
        <w:ind w:left="4320" w:firstLine="1602"/>
        <w:jc w:val="both"/>
        <w:rPr>
          <w:rFonts w:ascii="Book Antiqua" w:hAnsi="Book Antiqua" w:eastAsia="Times New Roman" w:cs="Calibri"/>
          <w:color w:val="000000"/>
          <w:sz w:val="26"/>
          <w:szCs w:val="26"/>
          <w:bdr w:val="none" w:color="auto" w:sz="0" w:space="0"/>
        </w:rPr>
      </w:pPr>
      <w:r w:rsidRPr="00C0191C">
        <w:rPr>
          <w:rFonts w:ascii="Book Antiqua" w:hAnsi="Book Antiqua" w:eastAsia="Times New Roman" w:cs="Calibri"/>
          <w:color w:val="000000"/>
          <w:sz w:val="26"/>
          <w:szCs w:val="26"/>
          <w:bdr w:val="none" w:color="auto" w:sz="0" w:space="0"/>
        </w:rPr>
        <w:t>KAREN DOUGLAS</w:t>
      </w:r>
    </w:p>
    <w:p w:rsidRPr="00C0191C" w:rsidR="00C0191C" w:rsidP="00C0191C" w:rsidRDefault="00C0191C" w14:paraId="688ED8B3" w14:textId="777777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autoSpaceDE w:val="0"/>
        <w:autoSpaceDN w:val="0"/>
        <w:adjustRightInd w:val="0"/>
        <w:ind w:left="4320" w:firstLine="1602"/>
        <w:jc w:val="both"/>
        <w:rPr>
          <w:rFonts w:ascii="Book Antiqua" w:hAnsi="Book Antiqua" w:eastAsia="Times New Roman" w:cs="Calibri"/>
          <w:color w:val="000000"/>
          <w:sz w:val="26"/>
          <w:szCs w:val="26"/>
          <w:bdr w:val="none" w:color="auto" w:sz="0" w:space="0"/>
        </w:rPr>
      </w:pPr>
      <w:r w:rsidRPr="00C0191C">
        <w:rPr>
          <w:rFonts w:ascii="Book Antiqua" w:hAnsi="Book Antiqua" w:eastAsia="Times New Roman" w:cs="Calibri"/>
          <w:color w:val="000000"/>
          <w:sz w:val="26"/>
          <w:szCs w:val="26"/>
          <w:bdr w:val="none" w:color="auto" w:sz="0" w:space="0"/>
        </w:rPr>
        <w:t>MATTHEW BAKER</w:t>
      </w:r>
    </w:p>
    <w:p w:rsidRPr="00C0191C" w:rsidR="00C0191C" w:rsidP="00C0191C" w:rsidRDefault="00C0191C" w14:paraId="4B1C3833" w14:textId="777777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autoSpaceDE w:val="0"/>
        <w:autoSpaceDN w:val="0"/>
        <w:adjustRightInd w:val="0"/>
        <w:ind w:left="4320" w:firstLine="1602"/>
        <w:jc w:val="both"/>
        <w:rPr>
          <w:rFonts w:ascii="Book Antiqua" w:hAnsi="Book Antiqua" w:eastAsia="Calibri"/>
          <w:sz w:val="26"/>
          <w:szCs w:val="20"/>
          <w:bdr w:val="none" w:color="auto" w:sz="0" w:space="0"/>
        </w:rPr>
      </w:pPr>
      <w:r w:rsidRPr="00C0191C">
        <w:rPr>
          <w:rFonts w:ascii="Book Antiqua" w:hAnsi="Book Antiqua" w:eastAsia="Calibri"/>
          <w:sz w:val="26"/>
          <w:szCs w:val="20"/>
          <w:bdr w:val="none" w:color="auto" w:sz="0" w:space="0"/>
        </w:rPr>
        <w:t>CHRISTINE HARADA</w:t>
      </w:r>
    </w:p>
    <w:p w:rsidRPr="00C0191C" w:rsidR="00C0191C" w:rsidP="00C0191C" w:rsidRDefault="00C0191C" w14:paraId="14A4C8F5" w14:textId="77777777">
      <w:pPr>
        <w:keepNext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  <w:bar w:val="none" w:color="auto" w:sz="0"/>
        </w:pBdr>
        <w:spacing w:line="360" w:lineRule="auto"/>
        <w:ind w:left="5400" w:firstLine="720"/>
        <w:rPr>
          <w:rFonts w:ascii="Book Antiqua" w:hAnsi="Book Antiqua" w:eastAsia="Times New Roman" w:cs="Palatino"/>
          <w:sz w:val="26"/>
          <w:szCs w:val="26"/>
        </w:rPr>
      </w:pPr>
      <w:r w:rsidRPr="00C0191C">
        <w:rPr>
          <w:rFonts w:ascii="Book Antiqua" w:hAnsi="Book Antiqua" w:eastAsia="Calibri" w:cs="Palatino"/>
          <w:sz w:val="26"/>
          <w:szCs w:val="20"/>
        </w:rPr>
        <w:t xml:space="preserve">          </w:t>
      </w:r>
      <w:r w:rsidRPr="00C0191C">
        <w:rPr>
          <w:rFonts w:ascii="Book Antiqua" w:hAnsi="Book Antiqua" w:eastAsia="Calibri" w:cs="Palatino"/>
          <w:sz w:val="26"/>
          <w:szCs w:val="20"/>
        </w:rPr>
        <w:tab/>
        <w:t>Commissioners</w:t>
      </w:r>
    </w:p>
    <w:p w:rsidRPr="00C4517C" w:rsidR="00A36625" w:rsidP="00C0191C" w:rsidRDefault="00A36625" w14:paraId="683037DC" w14:textId="77777777">
      <w:pPr>
        <w:pStyle w:val="standard"/>
        <w:keepNext/>
        <w:keepLines/>
        <w:spacing w:line="240" w:lineRule="auto"/>
        <w:ind w:right="1350"/>
        <w:rPr>
          <w:rFonts w:ascii="Book Antiqua" w:hAnsi="Book Antiqua"/>
        </w:rPr>
      </w:pPr>
    </w:p>
    <w:sectPr w:rsidRPr="00C4517C" w:rsidR="00A366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28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BF37B" w14:textId="77777777" w:rsidR="007E7366" w:rsidRDefault="007E7366">
      <w:r>
        <w:separator/>
      </w:r>
    </w:p>
  </w:endnote>
  <w:endnote w:type="continuationSeparator" w:id="0">
    <w:p w14:paraId="620F23D8" w14:textId="77777777" w:rsidR="007E7366" w:rsidRDefault="007E7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Palatino">
    <w:altName w:val="Book Antiqua"/>
    <w:charset w:val="00"/>
    <w:family w:val="roman"/>
    <w:pitch w:val="variable"/>
    <w:sig w:usb0="20000A87" w:usb1="08000000" w:usb2="00000008" w:usb3="00000000" w:csb0="00000105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0CD5B" w14:textId="77777777" w:rsidR="009D4D85" w:rsidRDefault="009D4D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BEBB5" w14:textId="77777777" w:rsidR="00C04576" w:rsidRPr="00C4517C" w:rsidRDefault="00982C9E">
    <w:pPr>
      <w:pStyle w:val="Footer"/>
      <w:rPr>
        <w:rFonts w:ascii="Book Antiqua" w:hAnsi="Book Antiqua"/>
      </w:rPr>
    </w:pPr>
    <w:r w:rsidRPr="00C4517C">
      <w:rPr>
        <w:rStyle w:val="PageNumber"/>
        <w:rFonts w:ascii="Book Antiqua" w:hAnsi="Book Antiqua"/>
      </w:rPr>
      <w:t xml:space="preserve">- </w:t>
    </w:r>
    <w:r w:rsidRPr="00C4517C">
      <w:rPr>
        <w:rFonts w:ascii="Book Antiqua" w:hAnsi="Book Antiqua"/>
      </w:rPr>
      <w:fldChar w:fldCharType="begin"/>
    </w:r>
    <w:r w:rsidRPr="00C4517C">
      <w:rPr>
        <w:rFonts w:ascii="Book Antiqua" w:hAnsi="Book Antiqua"/>
      </w:rPr>
      <w:instrText xml:space="preserve"> PAGE </w:instrText>
    </w:r>
    <w:r w:rsidRPr="00C4517C">
      <w:rPr>
        <w:rFonts w:ascii="Book Antiqua" w:hAnsi="Book Antiqua"/>
      </w:rPr>
      <w:fldChar w:fldCharType="separate"/>
    </w:r>
    <w:r w:rsidRPr="00C4517C">
      <w:rPr>
        <w:rFonts w:ascii="Book Antiqua" w:hAnsi="Book Antiqua"/>
      </w:rPr>
      <w:t>1</w:t>
    </w:r>
    <w:r w:rsidRPr="00C4517C">
      <w:rPr>
        <w:rFonts w:ascii="Book Antiqua" w:hAnsi="Book Antiqua"/>
      </w:rPr>
      <w:fldChar w:fldCharType="end"/>
    </w:r>
    <w:r w:rsidRPr="00C4517C">
      <w:rPr>
        <w:rStyle w:val="PageNumber"/>
        <w:rFonts w:ascii="Book Antiqua" w:hAnsi="Book Antiqua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84A00" w14:textId="32176DCE" w:rsidR="00C04576" w:rsidRPr="00C4517C" w:rsidRDefault="009D4D85" w:rsidP="00C4517C">
    <w:pPr>
      <w:pStyle w:val="Footer"/>
      <w:tabs>
        <w:tab w:val="clear" w:pos="4320"/>
        <w:tab w:val="center" w:pos="4680"/>
      </w:tabs>
      <w:jc w:val="left"/>
      <w:rPr>
        <w:rFonts w:ascii="Book Antiqua" w:hAnsi="Book Antiqua"/>
      </w:rPr>
    </w:pPr>
    <w:r w:rsidRPr="009D4D85">
      <w:rPr>
        <w:rFonts w:ascii="Book Antiqua" w:hAnsi="Book Antiqua" w:cs="Arial"/>
        <w:sz w:val="16"/>
        <w:szCs w:val="16"/>
        <w:shd w:val="clear" w:color="auto" w:fill="FFFFFF"/>
      </w:rPr>
      <w:t>627297769</w:t>
    </w:r>
    <w:r w:rsidR="00393D29" w:rsidRPr="00AA2A1B">
      <w:rPr>
        <w:rFonts w:ascii="Book Antiqua" w:hAnsi="Book Antiqua" w:cs="Arial"/>
        <w:sz w:val="16"/>
        <w:szCs w:val="16"/>
        <w:shd w:val="clear" w:color="auto" w:fill="FFFFFF"/>
      </w:rPr>
      <w:t> </w:t>
    </w:r>
    <w:r w:rsidR="00982C9E">
      <w:rPr>
        <w:rStyle w:val="PageNumber"/>
      </w:rPr>
      <w:tab/>
    </w:r>
    <w:r w:rsidR="00982C9E" w:rsidRPr="00C4517C">
      <w:rPr>
        <w:rStyle w:val="PageNumber"/>
        <w:rFonts w:ascii="Book Antiqua" w:hAnsi="Book Antiqua"/>
      </w:rPr>
      <w:t xml:space="preserve">- </w:t>
    </w:r>
    <w:r w:rsidR="00982C9E" w:rsidRPr="00C4517C">
      <w:rPr>
        <w:rFonts w:ascii="Book Antiqua" w:hAnsi="Book Antiqua"/>
      </w:rPr>
      <w:fldChar w:fldCharType="begin"/>
    </w:r>
    <w:r w:rsidR="00982C9E" w:rsidRPr="00C4517C">
      <w:rPr>
        <w:rFonts w:ascii="Book Antiqua" w:hAnsi="Book Antiqua"/>
      </w:rPr>
      <w:instrText xml:space="preserve"> PAGE </w:instrText>
    </w:r>
    <w:r w:rsidR="00982C9E" w:rsidRPr="00C4517C">
      <w:rPr>
        <w:rFonts w:ascii="Book Antiqua" w:hAnsi="Book Antiqua"/>
      </w:rPr>
      <w:fldChar w:fldCharType="separate"/>
    </w:r>
    <w:r w:rsidR="00982C9E" w:rsidRPr="00C4517C">
      <w:rPr>
        <w:rFonts w:ascii="Book Antiqua" w:hAnsi="Book Antiqua"/>
      </w:rPr>
      <w:t>1</w:t>
    </w:r>
    <w:r w:rsidR="00982C9E" w:rsidRPr="00C4517C">
      <w:rPr>
        <w:rFonts w:ascii="Book Antiqua" w:hAnsi="Book Antiqua"/>
      </w:rPr>
      <w:fldChar w:fldCharType="end"/>
    </w:r>
    <w:r w:rsidR="00982C9E" w:rsidRPr="00C4517C">
      <w:rPr>
        <w:rStyle w:val="PageNumber"/>
        <w:rFonts w:ascii="Book Antiqua" w:hAnsi="Book Antiqu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AC675" w14:textId="77777777" w:rsidR="007E7366" w:rsidRDefault="007E7366">
      <w:r>
        <w:separator/>
      </w:r>
    </w:p>
  </w:footnote>
  <w:footnote w:type="continuationSeparator" w:id="0">
    <w:p w14:paraId="6395A4E4" w14:textId="77777777" w:rsidR="007E7366" w:rsidRDefault="007E7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ADAE" w14:textId="77777777" w:rsidR="009D4D85" w:rsidRDefault="009D4D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D581C" w14:textId="0C1EE110" w:rsidR="00176A10" w:rsidRDefault="00AF6A2D">
    <w:pPr>
      <w:pStyle w:val="Header"/>
      <w:rPr>
        <w:rFonts w:ascii="Book Antiqua" w:hAnsi="Book Antiqua"/>
      </w:rPr>
    </w:pPr>
    <w:r>
      <w:rPr>
        <w:rFonts w:ascii="Book Antiqua" w:hAnsi="Book Antiqua"/>
      </w:rPr>
      <w:t>C.2</w:t>
    </w:r>
    <w:r w:rsidR="004E71D9">
      <w:rPr>
        <w:rFonts w:ascii="Book Antiqua" w:hAnsi="Book Antiqua"/>
      </w:rPr>
      <w:t>5</w:t>
    </w:r>
    <w:r>
      <w:rPr>
        <w:rFonts w:ascii="Book Antiqua" w:hAnsi="Book Antiqua"/>
      </w:rPr>
      <w:t>-0</w:t>
    </w:r>
    <w:r w:rsidR="004E71D9">
      <w:rPr>
        <w:rFonts w:ascii="Book Antiqua" w:hAnsi="Book Antiqua"/>
      </w:rPr>
      <w:t>8</w:t>
    </w:r>
    <w:r>
      <w:rPr>
        <w:rFonts w:ascii="Book Antiqua" w:hAnsi="Book Antiqua"/>
      </w:rPr>
      <w:t>-0</w:t>
    </w:r>
    <w:r w:rsidR="004E71D9">
      <w:rPr>
        <w:rFonts w:ascii="Book Antiqua" w:hAnsi="Book Antiqua"/>
      </w:rPr>
      <w:t>21</w:t>
    </w:r>
    <w:r>
      <w:rPr>
        <w:rFonts w:ascii="Book Antiqua" w:hAnsi="Book Antiqua"/>
      </w:rPr>
      <w:t xml:space="preserve"> </w:t>
    </w:r>
    <w:r w:rsidR="00383AFD">
      <w:rPr>
        <w:rFonts w:ascii="Book Antiqua" w:hAnsi="Book Antiqua"/>
      </w:rPr>
      <w:t>ALJ/</w:t>
    </w:r>
    <w:r w:rsidR="004E71D9">
      <w:rPr>
        <w:rFonts w:ascii="Book Antiqua" w:hAnsi="Book Antiqua"/>
      </w:rPr>
      <w:t>HCF</w:t>
    </w:r>
    <w:r w:rsidR="00383AFD">
      <w:rPr>
        <w:rFonts w:ascii="Book Antiqua" w:hAnsi="Book Antiqua"/>
      </w:rPr>
      <w:t>/</w:t>
    </w:r>
    <w:r w:rsidR="00D578F2">
      <w:rPr>
        <w:rFonts w:ascii="Book Antiqua" w:hAnsi="Book Antiqua"/>
      </w:rPr>
      <w:t>mva/</w:t>
    </w:r>
    <w:r w:rsidR="007E7CCE">
      <w:rPr>
        <w:rFonts w:ascii="Book Antiqua" w:hAnsi="Book Antiqua"/>
      </w:rPr>
      <w:t>vj4</w:t>
    </w:r>
    <w:r w:rsidR="00383AFD">
      <w:rPr>
        <w:rFonts w:ascii="Book Antiqua" w:hAnsi="Book Antiqua"/>
      </w:rPr>
      <w:tab/>
    </w:r>
    <w:r w:rsidR="00383AFD">
      <w:rPr>
        <w:rFonts w:ascii="Book Antiqua" w:hAnsi="Book Antiqua"/>
      </w:rPr>
      <w:tab/>
    </w:r>
  </w:p>
  <w:p w14:paraId="45E9A2B3" w14:textId="77777777" w:rsidR="00C4517C" w:rsidRPr="00C4517C" w:rsidRDefault="00C4517C">
    <w:pPr>
      <w:pStyle w:val="Header"/>
      <w:rPr>
        <w:rFonts w:ascii="Book Antiqua" w:hAnsi="Book Antiq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879C2" w14:textId="77777777" w:rsidR="009D4D85" w:rsidRDefault="009D4D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3F7C"/>
    <w:multiLevelType w:val="hybridMultilevel"/>
    <w:tmpl w:val="60A64E6E"/>
    <w:styleLink w:val="ImportedStyle2"/>
    <w:lvl w:ilvl="0" w:tplc="36EA202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D80014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FC8B48">
      <w:start w:val="1"/>
      <w:numFmt w:val="lowerRoman"/>
      <w:lvlText w:val="%3."/>
      <w:lvlJc w:val="left"/>
      <w:pPr>
        <w:ind w:left="2160" w:hanging="3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9C0D4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E8CB8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922FE0">
      <w:start w:val="1"/>
      <w:numFmt w:val="lowerRoman"/>
      <w:lvlText w:val="%6."/>
      <w:lvlJc w:val="left"/>
      <w:pPr>
        <w:ind w:left="4320" w:hanging="3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3A798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A809F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B8AEBA">
      <w:start w:val="1"/>
      <w:numFmt w:val="lowerRoman"/>
      <w:lvlText w:val="%9."/>
      <w:lvlJc w:val="left"/>
      <w:pPr>
        <w:ind w:left="6480" w:hanging="3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0150F50"/>
    <w:multiLevelType w:val="hybridMultilevel"/>
    <w:tmpl w:val="3866F498"/>
    <w:numStyleLink w:val="ImportedStyle1"/>
  </w:abstractNum>
  <w:abstractNum w:abstractNumId="2" w15:restartNumberingAfterBreak="0">
    <w:nsid w:val="21574ADD"/>
    <w:multiLevelType w:val="hybridMultilevel"/>
    <w:tmpl w:val="66541A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168D2"/>
    <w:multiLevelType w:val="hybridMultilevel"/>
    <w:tmpl w:val="3866F498"/>
    <w:styleLink w:val="ImportedStyle1"/>
    <w:lvl w:ilvl="0" w:tplc="330805D8">
      <w:start w:val="1"/>
      <w:numFmt w:val="decimal"/>
      <w:suff w:val="nothing"/>
      <w:lvlText w:val="%1."/>
      <w:lvlJc w:val="left"/>
      <w:pPr>
        <w:ind w:left="3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EC4172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265E0A">
      <w:start w:val="1"/>
      <w:numFmt w:val="lowerRoman"/>
      <w:lvlText w:val="%3."/>
      <w:lvlJc w:val="left"/>
      <w:pPr>
        <w:ind w:left="2880" w:hanging="3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EC5B2E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0C5D68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22466A">
      <w:start w:val="1"/>
      <w:numFmt w:val="lowerRoman"/>
      <w:lvlText w:val="%6."/>
      <w:lvlJc w:val="left"/>
      <w:pPr>
        <w:ind w:left="5040" w:hanging="3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AE2D48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88EAC8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705CF8">
      <w:start w:val="1"/>
      <w:numFmt w:val="lowerRoman"/>
      <w:lvlText w:val="%9."/>
      <w:lvlJc w:val="left"/>
      <w:pPr>
        <w:ind w:left="7200" w:hanging="3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19636B5"/>
    <w:multiLevelType w:val="hybridMultilevel"/>
    <w:tmpl w:val="D0307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9E1742"/>
    <w:multiLevelType w:val="hybridMultilevel"/>
    <w:tmpl w:val="401CC128"/>
    <w:numStyleLink w:val="ImportedStyle3"/>
  </w:abstractNum>
  <w:abstractNum w:abstractNumId="6" w15:restartNumberingAfterBreak="0">
    <w:nsid w:val="5CE164C0"/>
    <w:multiLevelType w:val="hybridMultilevel"/>
    <w:tmpl w:val="66541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1E4FA8"/>
    <w:multiLevelType w:val="hybridMultilevel"/>
    <w:tmpl w:val="401CC128"/>
    <w:styleLink w:val="ImportedStyle3"/>
    <w:lvl w:ilvl="0" w:tplc="9EEAE322">
      <w:start w:val="1"/>
      <w:numFmt w:val="decimal"/>
      <w:suff w:val="nothing"/>
      <w:lvlText w:val="%1."/>
      <w:lvlJc w:val="left"/>
      <w:pPr>
        <w:ind w:left="3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FC27D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9A59AA">
      <w:start w:val="1"/>
      <w:numFmt w:val="lowerRoman"/>
      <w:lvlText w:val="%3."/>
      <w:lvlJc w:val="left"/>
      <w:pPr>
        <w:ind w:left="2160" w:hanging="3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9E547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1449A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B62E76">
      <w:start w:val="1"/>
      <w:numFmt w:val="lowerRoman"/>
      <w:lvlText w:val="%6."/>
      <w:lvlJc w:val="left"/>
      <w:pPr>
        <w:ind w:left="4320" w:hanging="3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2D8B71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3EAF4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146FA6">
      <w:start w:val="1"/>
      <w:numFmt w:val="lowerRoman"/>
      <w:lvlText w:val="%9."/>
      <w:lvlJc w:val="left"/>
      <w:pPr>
        <w:ind w:left="6480" w:hanging="3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D4E2474"/>
    <w:multiLevelType w:val="hybridMultilevel"/>
    <w:tmpl w:val="66541A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1C30FD"/>
    <w:multiLevelType w:val="singleLevel"/>
    <w:tmpl w:val="2FB6A734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10" w15:restartNumberingAfterBreak="0">
    <w:nsid w:val="7D905FC4"/>
    <w:multiLevelType w:val="hybridMultilevel"/>
    <w:tmpl w:val="79A087D0"/>
    <w:lvl w:ilvl="0" w:tplc="BE4A95F8">
      <w:start w:val="1"/>
      <w:numFmt w:val="decimal"/>
      <w:lvlText w:val="%1."/>
      <w:legacy w:legacy="1" w:legacySpace="144" w:legacyIndent="0"/>
      <w:lvlJc w:val="left"/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 w15:restartNumberingAfterBreak="0">
    <w:nsid w:val="7E1C568F"/>
    <w:multiLevelType w:val="hybridMultilevel"/>
    <w:tmpl w:val="60A64E6E"/>
    <w:numStyleLink w:val="ImportedStyle2"/>
  </w:abstractNum>
  <w:num w:numId="1" w16cid:durableId="1398360506">
    <w:abstractNumId w:val="3"/>
  </w:num>
  <w:num w:numId="2" w16cid:durableId="40592473">
    <w:abstractNumId w:val="1"/>
  </w:num>
  <w:num w:numId="3" w16cid:durableId="47651724">
    <w:abstractNumId w:val="0"/>
  </w:num>
  <w:num w:numId="4" w16cid:durableId="2068257097">
    <w:abstractNumId w:val="11"/>
  </w:num>
  <w:num w:numId="5" w16cid:durableId="1755398046">
    <w:abstractNumId w:val="7"/>
  </w:num>
  <w:num w:numId="6" w16cid:durableId="1077626717">
    <w:abstractNumId w:val="5"/>
  </w:num>
  <w:num w:numId="7" w16cid:durableId="489492524">
    <w:abstractNumId w:val="9"/>
  </w:num>
  <w:num w:numId="8" w16cid:durableId="1215964019">
    <w:abstractNumId w:val="10"/>
  </w:num>
  <w:num w:numId="9" w16cid:durableId="1129590497">
    <w:abstractNumId w:val="4"/>
  </w:num>
  <w:num w:numId="10" w16cid:durableId="1809782399">
    <w:abstractNumId w:val="6"/>
  </w:num>
  <w:num w:numId="11" w16cid:durableId="1270621308">
    <w:abstractNumId w:val="2"/>
  </w:num>
  <w:num w:numId="12" w16cid:durableId="10534331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576"/>
    <w:rsid w:val="00016337"/>
    <w:rsid w:val="000226E6"/>
    <w:rsid w:val="00030FBD"/>
    <w:rsid w:val="000333F6"/>
    <w:rsid w:val="00043AF6"/>
    <w:rsid w:val="00046E2A"/>
    <w:rsid w:val="00047550"/>
    <w:rsid w:val="00047588"/>
    <w:rsid w:val="0004777F"/>
    <w:rsid w:val="000553FF"/>
    <w:rsid w:val="00065F23"/>
    <w:rsid w:val="00066EEF"/>
    <w:rsid w:val="00092993"/>
    <w:rsid w:val="0009382E"/>
    <w:rsid w:val="000A2F26"/>
    <w:rsid w:val="000C0613"/>
    <w:rsid w:val="000D5ED9"/>
    <w:rsid w:val="000D7BBA"/>
    <w:rsid w:val="000E1093"/>
    <w:rsid w:val="000F06F6"/>
    <w:rsid w:val="00130B9C"/>
    <w:rsid w:val="001415AC"/>
    <w:rsid w:val="00176A10"/>
    <w:rsid w:val="0018439C"/>
    <w:rsid w:val="00185872"/>
    <w:rsid w:val="00185F22"/>
    <w:rsid w:val="0019300F"/>
    <w:rsid w:val="00196BF9"/>
    <w:rsid w:val="00197675"/>
    <w:rsid w:val="001A591C"/>
    <w:rsid w:val="001D5C4B"/>
    <w:rsid w:val="001E1435"/>
    <w:rsid w:val="002007C0"/>
    <w:rsid w:val="00200F28"/>
    <w:rsid w:val="00202178"/>
    <w:rsid w:val="00206E82"/>
    <w:rsid w:val="00216312"/>
    <w:rsid w:val="00225F98"/>
    <w:rsid w:val="00243C6C"/>
    <w:rsid w:val="002720A5"/>
    <w:rsid w:val="00272BA1"/>
    <w:rsid w:val="00275FC8"/>
    <w:rsid w:val="00280C57"/>
    <w:rsid w:val="002818FA"/>
    <w:rsid w:val="00281FE8"/>
    <w:rsid w:val="002A77D4"/>
    <w:rsid w:val="002B05D9"/>
    <w:rsid w:val="002B13F5"/>
    <w:rsid w:val="002F1C54"/>
    <w:rsid w:val="00323882"/>
    <w:rsid w:val="003479EF"/>
    <w:rsid w:val="0035408E"/>
    <w:rsid w:val="003657AC"/>
    <w:rsid w:val="0037351E"/>
    <w:rsid w:val="00376958"/>
    <w:rsid w:val="003833E3"/>
    <w:rsid w:val="003834C1"/>
    <w:rsid w:val="00383AFD"/>
    <w:rsid w:val="00393101"/>
    <w:rsid w:val="00393D29"/>
    <w:rsid w:val="003965D5"/>
    <w:rsid w:val="003A2128"/>
    <w:rsid w:val="003A4B3C"/>
    <w:rsid w:val="003C14A4"/>
    <w:rsid w:val="003D4492"/>
    <w:rsid w:val="003E1D3A"/>
    <w:rsid w:val="003F4AFF"/>
    <w:rsid w:val="00405458"/>
    <w:rsid w:val="00426064"/>
    <w:rsid w:val="00426F3D"/>
    <w:rsid w:val="004318B6"/>
    <w:rsid w:val="00434C9C"/>
    <w:rsid w:val="00435E5B"/>
    <w:rsid w:val="004500BE"/>
    <w:rsid w:val="00457F65"/>
    <w:rsid w:val="00460070"/>
    <w:rsid w:val="00463292"/>
    <w:rsid w:val="0047026F"/>
    <w:rsid w:val="0047214D"/>
    <w:rsid w:val="00476C4E"/>
    <w:rsid w:val="004953D9"/>
    <w:rsid w:val="00495DB9"/>
    <w:rsid w:val="004B2D6F"/>
    <w:rsid w:val="004C061C"/>
    <w:rsid w:val="004C0C79"/>
    <w:rsid w:val="004E071C"/>
    <w:rsid w:val="004E71D9"/>
    <w:rsid w:val="00505EDA"/>
    <w:rsid w:val="00524396"/>
    <w:rsid w:val="00526FD0"/>
    <w:rsid w:val="00532427"/>
    <w:rsid w:val="005358C6"/>
    <w:rsid w:val="00554C0F"/>
    <w:rsid w:val="005569F2"/>
    <w:rsid w:val="0056493E"/>
    <w:rsid w:val="00570DCF"/>
    <w:rsid w:val="005824E3"/>
    <w:rsid w:val="0059485B"/>
    <w:rsid w:val="00596754"/>
    <w:rsid w:val="005D378A"/>
    <w:rsid w:val="005D64FC"/>
    <w:rsid w:val="005D6956"/>
    <w:rsid w:val="005E3566"/>
    <w:rsid w:val="005F5D94"/>
    <w:rsid w:val="005F5E1A"/>
    <w:rsid w:val="00613C93"/>
    <w:rsid w:val="00613FBF"/>
    <w:rsid w:val="00634483"/>
    <w:rsid w:val="00646390"/>
    <w:rsid w:val="0067275C"/>
    <w:rsid w:val="00682A12"/>
    <w:rsid w:val="00686A80"/>
    <w:rsid w:val="006A170B"/>
    <w:rsid w:val="006A48D6"/>
    <w:rsid w:val="006C333C"/>
    <w:rsid w:val="00703FE1"/>
    <w:rsid w:val="00716107"/>
    <w:rsid w:val="00722266"/>
    <w:rsid w:val="00726B22"/>
    <w:rsid w:val="00733C56"/>
    <w:rsid w:val="00735D66"/>
    <w:rsid w:val="00751FCE"/>
    <w:rsid w:val="007528D8"/>
    <w:rsid w:val="00780620"/>
    <w:rsid w:val="007972B6"/>
    <w:rsid w:val="007B1D42"/>
    <w:rsid w:val="007E0918"/>
    <w:rsid w:val="007E7366"/>
    <w:rsid w:val="007E7CCE"/>
    <w:rsid w:val="007F618A"/>
    <w:rsid w:val="008067CB"/>
    <w:rsid w:val="008139F8"/>
    <w:rsid w:val="008353D4"/>
    <w:rsid w:val="00835A7D"/>
    <w:rsid w:val="00851243"/>
    <w:rsid w:val="008515CA"/>
    <w:rsid w:val="00860229"/>
    <w:rsid w:val="00864504"/>
    <w:rsid w:val="00892237"/>
    <w:rsid w:val="008B7E6B"/>
    <w:rsid w:val="008C134C"/>
    <w:rsid w:val="008C6045"/>
    <w:rsid w:val="008D3D36"/>
    <w:rsid w:val="008E0D2E"/>
    <w:rsid w:val="008E2E35"/>
    <w:rsid w:val="008F7807"/>
    <w:rsid w:val="009001F7"/>
    <w:rsid w:val="00930CD5"/>
    <w:rsid w:val="00931C80"/>
    <w:rsid w:val="0093501D"/>
    <w:rsid w:val="00936677"/>
    <w:rsid w:val="0093686A"/>
    <w:rsid w:val="00940AAB"/>
    <w:rsid w:val="0094155E"/>
    <w:rsid w:val="009442FD"/>
    <w:rsid w:val="00970C68"/>
    <w:rsid w:val="00972F80"/>
    <w:rsid w:val="00975315"/>
    <w:rsid w:val="00982C9E"/>
    <w:rsid w:val="009D4D85"/>
    <w:rsid w:val="009F7B67"/>
    <w:rsid w:val="00A01CDF"/>
    <w:rsid w:val="00A136D0"/>
    <w:rsid w:val="00A32710"/>
    <w:rsid w:val="00A36625"/>
    <w:rsid w:val="00A43660"/>
    <w:rsid w:val="00A6209A"/>
    <w:rsid w:val="00A71E91"/>
    <w:rsid w:val="00A942F5"/>
    <w:rsid w:val="00AA2A1B"/>
    <w:rsid w:val="00AC36CE"/>
    <w:rsid w:val="00AC7784"/>
    <w:rsid w:val="00AD22CA"/>
    <w:rsid w:val="00AE046E"/>
    <w:rsid w:val="00AE2ED3"/>
    <w:rsid w:val="00AF6A2D"/>
    <w:rsid w:val="00B172F9"/>
    <w:rsid w:val="00B5157E"/>
    <w:rsid w:val="00B57153"/>
    <w:rsid w:val="00B87D05"/>
    <w:rsid w:val="00B91C10"/>
    <w:rsid w:val="00B94BEF"/>
    <w:rsid w:val="00BA1D1D"/>
    <w:rsid w:val="00BA2C16"/>
    <w:rsid w:val="00BA63C4"/>
    <w:rsid w:val="00BB0783"/>
    <w:rsid w:val="00BC6E11"/>
    <w:rsid w:val="00BE0ADC"/>
    <w:rsid w:val="00BE68B9"/>
    <w:rsid w:val="00C0191C"/>
    <w:rsid w:val="00C04576"/>
    <w:rsid w:val="00C13628"/>
    <w:rsid w:val="00C175D4"/>
    <w:rsid w:val="00C4517C"/>
    <w:rsid w:val="00C613E1"/>
    <w:rsid w:val="00C724F3"/>
    <w:rsid w:val="00C734F4"/>
    <w:rsid w:val="00C9288F"/>
    <w:rsid w:val="00C96CAB"/>
    <w:rsid w:val="00CA560D"/>
    <w:rsid w:val="00CB181C"/>
    <w:rsid w:val="00CB5C2F"/>
    <w:rsid w:val="00CD3F13"/>
    <w:rsid w:val="00D10ABA"/>
    <w:rsid w:val="00D370E7"/>
    <w:rsid w:val="00D55804"/>
    <w:rsid w:val="00D578F2"/>
    <w:rsid w:val="00D92218"/>
    <w:rsid w:val="00DC0DF4"/>
    <w:rsid w:val="00DC43DD"/>
    <w:rsid w:val="00DC737D"/>
    <w:rsid w:val="00DE38A8"/>
    <w:rsid w:val="00DE494C"/>
    <w:rsid w:val="00E219E4"/>
    <w:rsid w:val="00E36EF9"/>
    <w:rsid w:val="00E373BC"/>
    <w:rsid w:val="00E57155"/>
    <w:rsid w:val="00E7122C"/>
    <w:rsid w:val="00E77CD1"/>
    <w:rsid w:val="00E856D7"/>
    <w:rsid w:val="00EB2C5E"/>
    <w:rsid w:val="00ED2ECC"/>
    <w:rsid w:val="00ED392E"/>
    <w:rsid w:val="00EE2400"/>
    <w:rsid w:val="00EE3DAD"/>
    <w:rsid w:val="00EF109B"/>
    <w:rsid w:val="00F13CE5"/>
    <w:rsid w:val="00F252EA"/>
    <w:rsid w:val="00F3180B"/>
    <w:rsid w:val="00F368AC"/>
    <w:rsid w:val="00F460E7"/>
    <w:rsid w:val="00F51868"/>
    <w:rsid w:val="00F6104F"/>
    <w:rsid w:val="00F626BB"/>
    <w:rsid w:val="00F664AC"/>
    <w:rsid w:val="00F909D5"/>
    <w:rsid w:val="00FC3694"/>
    <w:rsid w:val="00FC4270"/>
    <w:rsid w:val="00FE6735"/>
    <w:rsid w:val="00FF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E878B7"/>
  <w15:docId w15:val="{B7543E24-7E1C-41D2-87BC-95E6B93607DC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22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link w:val="FooterChar"/>
    <w:uiPriority w:val="99"/>
    <w:pPr>
      <w:tabs>
        <w:tab w:val="center" w:pos="4320"/>
        <w:tab w:val="right" w:pos="8640"/>
      </w:tabs>
      <w:jc w:val="center"/>
    </w:pPr>
    <w:rPr>
      <w:rFonts w:ascii="Palatino" w:hAnsi="Palatino" w:cs="Arial Unicode MS"/>
      <w:color w:val="000000"/>
      <w:sz w:val="26"/>
      <w:szCs w:val="26"/>
      <w:u w:color="000000"/>
    </w:rPr>
  </w:style>
  <w:style w:type="character" w:styleId="PageNumber">
    <w:name w:val="page number"/>
    <w:rPr>
      <w:lang w:val="en-US"/>
    </w:rPr>
  </w:style>
  <w:style w:type="paragraph" w:styleId="Header">
    <w:name w:val="header"/>
    <w:link w:val="HeaderChar"/>
    <w:uiPriority w:val="99"/>
    <w:pPr>
      <w:widowControl w:val="0"/>
      <w:tabs>
        <w:tab w:val="center" w:pos="4320"/>
        <w:tab w:val="right" w:pos="8640"/>
      </w:tabs>
    </w:pPr>
    <w:rPr>
      <w:rFonts w:ascii="Palatino" w:eastAsia="Palatino" w:hAnsi="Palatino" w:cs="Palatino"/>
      <w:color w:val="000000"/>
      <w:sz w:val="26"/>
      <w:szCs w:val="26"/>
      <w:u w:color="000000"/>
    </w:rPr>
  </w:style>
  <w:style w:type="paragraph" w:customStyle="1" w:styleId="Body">
    <w:name w:val="Body"/>
    <w:rPr>
      <w:rFonts w:ascii="Palatino" w:hAnsi="Palatino" w:cs="Arial Unicode MS"/>
      <w:color w:val="000000"/>
      <w:sz w:val="26"/>
      <w:szCs w:val="26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standard"/>
    <w:pPr>
      <w:keepNext/>
      <w:spacing w:before="120" w:after="120"/>
      <w:ind w:firstLine="720"/>
      <w:outlineLvl w:val="0"/>
    </w:pPr>
    <w:rPr>
      <w:rFonts w:ascii="Helvetica" w:hAnsi="Helvetica" w:cs="Arial Unicode MS"/>
      <w:b/>
      <w:bCs/>
      <w:color w:val="000000"/>
      <w:kern w:val="28"/>
      <w:sz w:val="26"/>
      <w:szCs w:val="26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link w:val="standardChar"/>
    <w:pPr>
      <w:spacing w:line="360" w:lineRule="auto"/>
      <w:ind w:firstLine="720"/>
    </w:pPr>
    <w:rPr>
      <w:rFonts w:ascii="Palatino" w:hAnsi="Palatino" w:cs="Arial Unicode MS"/>
      <w:color w:val="000000"/>
      <w:sz w:val="26"/>
      <w:szCs w:val="26"/>
      <w:u w:color="000000"/>
    </w:rPr>
  </w:style>
  <w:style w:type="paragraph" w:customStyle="1" w:styleId="num1">
    <w:name w:val="num1"/>
    <w:pPr>
      <w:suppressAutoHyphens/>
      <w:spacing w:line="360" w:lineRule="auto"/>
      <w:ind w:firstLine="360"/>
    </w:pPr>
    <w:rPr>
      <w:rFonts w:ascii="Palatino" w:hAnsi="Palatino" w:cs="Arial Unicode MS"/>
      <w:color w:val="000000"/>
      <w:sz w:val="26"/>
      <w:szCs w:val="26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3D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36"/>
    <w:rPr>
      <w:rFonts w:ascii="Segoe UI" w:hAnsi="Segoe UI" w:cs="Segoe UI"/>
      <w:sz w:val="18"/>
      <w:szCs w:val="18"/>
    </w:rPr>
  </w:style>
  <w:style w:type="character" w:customStyle="1" w:styleId="HeaderChar">
    <w:name w:val="Header Char"/>
    <w:link w:val="Header"/>
    <w:uiPriority w:val="99"/>
    <w:rsid w:val="001E1435"/>
    <w:rPr>
      <w:rFonts w:ascii="Palatino" w:eastAsia="Palatino" w:hAnsi="Palatino" w:cs="Palatino"/>
      <w:color w:val="000000"/>
      <w:sz w:val="26"/>
      <w:szCs w:val="26"/>
      <w:u w:color="000000"/>
    </w:rPr>
  </w:style>
  <w:style w:type="character" w:customStyle="1" w:styleId="displayonly">
    <w:name w:val="display_only"/>
    <w:basedOn w:val="DefaultParagraphFont"/>
    <w:rsid w:val="00ED2ECC"/>
  </w:style>
  <w:style w:type="paragraph" w:styleId="FootnoteText">
    <w:name w:val="footnote text"/>
    <w:basedOn w:val="Normal"/>
    <w:link w:val="FootnoteTextChar"/>
    <w:uiPriority w:val="99"/>
    <w:unhideWhenUsed/>
    <w:qFormat/>
    <w:rsid w:val="00BB07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</w:pPr>
    <w:rPr>
      <w:rFonts w:ascii="Book Antiqua" w:eastAsiaTheme="minorHAnsi" w:hAnsi="Book Antiqua"/>
      <w:szCs w:val="20"/>
      <w:bdr w:val="none" w:sz="0" w:space="0" w:color="auto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B0783"/>
    <w:rPr>
      <w:rFonts w:ascii="Book Antiqua" w:eastAsiaTheme="minorHAnsi" w:hAnsi="Book Antiqua"/>
      <w:sz w:val="24"/>
      <w:bdr w:val="none" w:sz="0" w:space="0" w:color="auto"/>
    </w:rPr>
  </w:style>
  <w:style w:type="character" w:styleId="FootnoteReference">
    <w:name w:val="footnote reference"/>
    <w:basedOn w:val="DefaultParagraphFont"/>
    <w:uiPriority w:val="99"/>
    <w:unhideWhenUsed/>
    <w:rsid w:val="00BB0783"/>
    <w:rPr>
      <w:vertAlign w:val="superscript"/>
    </w:rPr>
  </w:style>
  <w:style w:type="paragraph" w:customStyle="1" w:styleId="Dummy">
    <w:name w:val="Dummy"/>
    <w:next w:val="Normal"/>
    <w:uiPriority w:val="19"/>
    <w:rsid w:val="00C4517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outlineLvl w:val="0"/>
    </w:pPr>
    <w:rPr>
      <w:rFonts w:ascii="Arial" w:eastAsiaTheme="minorHAnsi" w:hAnsi="Arial" w:cs="Arial"/>
      <w:b/>
      <w:sz w:val="26"/>
      <w:szCs w:val="26"/>
      <w:bdr w:val="none" w:sz="0" w:space="0" w:color="auto"/>
    </w:rPr>
  </w:style>
  <w:style w:type="paragraph" w:customStyle="1" w:styleId="FoF">
    <w:name w:val="FoF"/>
    <w:basedOn w:val="standard"/>
    <w:uiPriority w:val="6"/>
    <w:qFormat/>
    <w:rsid w:val="00C4517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</w:pPr>
    <w:rPr>
      <w:rFonts w:ascii="Book Antiqua" w:eastAsiaTheme="minorHAnsi" w:hAnsi="Book Antiqua" w:cstheme="minorBidi"/>
      <w:color w:val="auto"/>
      <w:szCs w:val="22"/>
      <w:bdr w:val="none" w:sz="0" w:space="0" w:color="auto"/>
    </w:rPr>
  </w:style>
  <w:style w:type="paragraph" w:customStyle="1" w:styleId="OP">
    <w:name w:val="OP"/>
    <w:basedOn w:val="standard"/>
    <w:uiPriority w:val="8"/>
    <w:qFormat/>
    <w:rsid w:val="00C4517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</w:pPr>
    <w:rPr>
      <w:rFonts w:ascii="Book Antiqua" w:eastAsiaTheme="minorHAnsi" w:hAnsi="Book Antiqua" w:cstheme="minorBidi"/>
      <w:color w:val="auto"/>
      <w:szCs w:val="22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5E3566"/>
    <w:pPr>
      <w:ind w:left="720"/>
      <w:contextualSpacing/>
    </w:pPr>
  </w:style>
  <w:style w:type="character" w:customStyle="1" w:styleId="standardChar">
    <w:name w:val="standard Char"/>
    <w:link w:val="standard"/>
    <w:rsid w:val="0059485B"/>
    <w:rPr>
      <w:rFonts w:ascii="Palatino" w:hAnsi="Palatino" w:cs="Arial Unicode MS"/>
      <w:color w:val="000000"/>
      <w:sz w:val="26"/>
      <w:szCs w:val="26"/>
      <w:u w:color="000000"/>
    </w:rPr>
  </w:style>
  <w:style w:type="character" w:customStyle="1" w:styleId="FooterChar">
    <w:name w:val="Footer Char"/>
    <w:basedOn w:val="DefaultParagraphFont"/>
    <w:link w:val="Footer"/>
    <w:uiPriority w:val="99"/>
    <w:rsid w:val="00CD3F13"/>
    <w:rPr>
      <w:rFonts w:ascii="Palatino" w:hAnsi="Palatino" w:cs="Arial Unicode MS"/>
      <w:color w:val="000000"/>
      <w:sz w:val="26"/>
      <w:szCs w:val="26"/>
      <w:u w:color="000000"/>
    </w:rPr>
  </w:style>
  <w:style w:type="paragraph" w:styleId="Revision">
    <w:name w:val="Revision"/>
    <w:hidden/>
    <w:uiPriority w:val="99"/>
    <w:semiHidden/>
    <w:rsid w:val="005243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1D773-DE5B-4F16-9E2B-8EC8EFEB75BE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3</ap:Pages>
  <ap:Words>501</ap:Words>
  <ap:Characters>2857</ap:Characters>
  <ap:Application>Microsoft Office Word</ap:Application>
  <ap:DocSecurity>0</ap:DocSecurity>
  <ap:Lines>23</ap:Lines>
  <ap:Paragraphs>6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C2201008 Chiv OESD 7-11 Agenda (NON)</vt:lpstr>
    </vt:vector>
  </ap:TitlesOfParts>
  <ap:Company/>
  <ap:LinksUpToDate>false</ap:LinksUpToDate>
  <ap:CharactersWithSpaces>3352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2019-08-28T19:53:00Z</cp:lastPrinted>
  <dcterms:created xsi:type="dcterms:W3CDTF">2026-10-30T14:27:29Z</dcterms:created>
  <dcterms:modified xsi:type="dcterms:W3CDTF">2026-10-30T14:27:29Z</dcterms:modified>
</cp:coreProperties>
</file>