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70B3" w:rsidR="00B60421" w:rsidP="007E0FEE" w:rsidRDefault="0043158A" w14:paraId="53C8FE18" w14:textId="00005C9D">
      <w:pPr>
        <w:tabs>
          <w:tab w:val="center" w:pos="4680"/>
          <w:tab w:val="right" w:pos="9360"/>
        </w:tabs>
        <w:spacing w:line="240" w:lineRule="auto"/>
        <w:ind w:firstLine="0"/>
        <w:rPr>
          <w:szCs w:val="26"/>
        </w:rPr>
      </w:pPr>
      <w:r>
        <w:t>ALJ</w:t>
      </w:r>
      <w:r w:rsidR="00DA7B5D">
        <w:t>/</w:t>
      </w:r>
      <w:r>
        <w:t>MLQ</w:t>
      </w:r>
      <w:r w:rsidR="000763F7">
        <w:t>/JOR</w:t>
      </w:r>
      <w:r w:rsidR="00DA7B5D">
        <w:t>/</w:t>
      </w:r>
      <w:r>
        <w:t>vj4</w:t>
      </w:r>
      <w:r w:rsidR="007E0FEE">
        <w:tab/>
      </w:r>
      <w:r w:rsidR="00822DA6">
        <w:rPr>
          <w:rFonts w:ascii="Arial" w:hAnsi="Arial" w:cs="Arial"/>
          <w:b/>
          <w:sz w:val="32"/>
          <w:szCs w:val="32"/>
        </w:rPr>
        <w:tab/>
      </w:r>
      <w:r w:rsidRPr="00FD70B3" w:rsidR="00822DA6">
        <w:rPr>
          <w:b/>
          <w:szCs w:val="26"/>
        </w:rPr>
        <w:t>Date of Issuance 11/2/2026</w:t>
      </w:r>
    </w:p>
    <w:p w:rsidRPr="008D2810" w:rsidR="00DA7B5D" w:rsidP="008D2810" w:rsidRDefault="00DA7B5D" w14:paraId="10852A4E" w14:textId="38D9ECD7">
      <w:pPr>
        <w:ind w:firstLine="0"/>
        <w:jc w:val="right"/>
        <w:rPr>
          <w:b/>
          <w:bCs/>
        </w:rPr>
      </w:pPr>
    </w:p>
    <w:p w:rsidR="008D2810" w:rsidP="008F0116" w:rsidRDefault="008D2810" w14:paraId="7826AAC7" w14:textId="77777777">
      <w:pPr>
        <w:ind w:firstLine="0"/>
      </w:pPr>
    </w:p>
    <w:p w:rsidRPr="00EE3060" w:rsidR="00DA7B5D" w:rsidP="0098655A" w:rsidRDefault="00DA7B5D" w14:paraId="5FB4A2E3" w14:textId="6B118A92">
      <w:pPr>
        <w:ind w:left="1080" w:hanging="1080"/>
      </w:pPr>
      <w:r>
        <w:t xml:space="preserve">Decision </w:t>
      </w:r>
      <w:r w:rsidRPr="00822DA6" w:rsidR="00822DA6">
        <w:t>26-10-</w:t>
      </w:r>
      <w:proofErr w:type="gramStart"/>
      <w:r w:rsidRPr="00822DA6" w:rsidR="00822DA6">
        <w:t>051</w:t>
      </w:r>
      <w:r w:rsidR="00822DA6">
        <w:t xml:space="preserve">  </w:t>
      </w:r>
      <w:r w:rsidRPr="00822DA6" w:rsidR="00822DA6">
        <w:t>October</w:t>
      </w:r>
      <w:proofErr w:type="gramEnd"/>
      <w:r w:rsidRPr="00822DA6" w:rsidR="00822DA6">
        <w:t xml:space="preserve"> 29, 2026</w:t>
      </w:r>
    </w:p>
    <w:p w:rsidR="00DA7B5D" w:rsidP="00BB0243" w:rsidRDefault="00DA7B5D" w14:paraId="2FD9D348" w14:textId="77777777">
      <w:pPr>
        <w:spacing w:line="240" w:lineRule="auto"/>
        <w:jc w:val="center"/>
        <w:rPr>
          <w:u w:val="single"/>
        </w:rPr>
      </w:pPr>
    </w:p>
    <w:p w:rsidR="00DA7B5D" w:rsidP="00BB0243" w:rsidRDefault="00DA7B5D" w14:paraId="528B2B73"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400EC0C1"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A059EC" w14:paraId="7016F388" w14:textId="77777777">
        <w:trPr>
          <w:jc w:val="center"/>
        </w:trPr>
        <w:tc>
          <w:tcPr>
            <w:tcW w:w="4680" w:type="dxa"/>
            <w:tcBorders>
              <w:top w:val="nil"/>
              <w:left w:val="nil"/>
              <w:bottom w:val="single" w:color="auto" w:sz="4" w:space="0"/>
              <w:right w:val="single" w:color="auto" w:sz="4" w:space="0"/>
            </w:tcBorders>
          </w:tcPr>
          <w:p w:rsidRPr="00DA7B5D" w:rsidR="00DA7B5D" w:rsidP="00C10B5F" w:rsidRDefault="00744E46" w14:paraId="11058E1F" w14:textId="0488866F">
            <w:pPr>
              <w:spacing w:line="240" w:lineRule="auto"/>
              <w:ind w:firstLine="0"/>
              <w:rPr>
                <w:rFonts w:cs="Arial"/>
                <w:szCs w:val="26"/>
              </w:rPr>
            </w:pPr>
            <w:r>
              <w:rPr>
                <w:rFonts w:cs="Arial"/>
                <w:szCs w:val="26"/>
              </w:rPr>
              <w:t xml:space="preserve">Application of Southern California Gas Company (U904G) for Authority, Among Other Things, to Update its Gas Revenue Requirement and Base Rates </w:t>
            </w:r>
            <w:r w:rsidR="00A059EC">
              <w:rPr>
                <w:rFonts w:cs="Arial"/>
                <w:szCs w:val="26"/>
              </w:rPr>
              <w:t>Effective on January 1, 2025</w:t>
            </w:r>
            <w:r w:rsidRPr="00DA7B5D" w:rsidR="00DA7B5D">
              <w:rPr>
                <w:rFonts w:cs="Arial"/>
                <w:szCs w:val="26"/>
              </w:rPr>
              <w:br/>
            </w:r>
          </w:p>
        </w:tc>
        <w:tc>
          <w:tcPr>
            <w:tcW w:w="4680" w:type="dxa"/>
            <w:tcBorders>
              <w:top w:val="nil"/>
              <w:left w:val="single" w:color="auto" w:sz="4" w:space="0"/>
              <w:bottom w:val="nil"/>
              <w:right w:val="nil"/>
            </w:tcBorders>
            <w:vAlign w:val="center"/>
          </w:tcPr>
          <w:p w:rsidRPr="00DA7B5D" w:rsidR="00DA7B5D" w:rsidP="00412C83" w:rsidRDefault="00A059EC" w14:paraId="1D2A0538" w14:textId="3FFBC85E">
            <w:pPr>
              <w:spacing w:line="240" w:lineRule="auto"/>
              <w:ind w:firstLine="0"/>
              <w:jc w:val="center"/>
              <w:rPr>
                <w:rFonts w:cs="Arial"/>
                <w:szCs w:val="26"/>
              </w:rPr>
            </w:pPr>
            <w:r>
              <w:rPr>
                <w:rFonts w:cs="Arial"/>
                <w:szCs w:val="26"/>
              </w:rPr>
              <w:t>Application 22-05-015</w:t>
            </w:r>
          </w:p>
        </w:tc>
      </w:tr>
      <w:tr w:rsidR="00A059EC" w:rsidTr="00A059EC" w14:paraId="2AA36C0C" w14:textId="77777777">
        <w:trPr>
          <w:jc w:val="center"/>
        </w:trPr>
        <w:tc>
          <w:tcPr>
            <w:tcW w:w="4680" w:type="dxa"/>
            <w:tcBorders>
              <w:top w:val="single" w:color="auto" w:sz="4" w:space="0"/>
              <w:left w:val="nil"/>
              <w:bottom w:val="single" w:color="auto" w:sz="4" w:space="0"/>
              <w:right w:val="single" w:color="auto" w:sz="4" w:space="0"/>
            </w:tcBorders>
          </w:tcPr>
          <w:p w:rsidR="00A059EC" w:rsidP="00C10B5F" w:rsidRDefault="00A059EC" w14:paraId="4FEE7D85" w14:textId="77777777">
            <w:pPr>
              <w:spacing w:line="240" w:lineRule="auto"/>
              <w:ind w:firstLine="0"/>
              <w:rPr>
                <w:rFonts w:cs="Arial"/>
                <w:szCs w:val="26"/>
              </w:rPr>
            </w:pPr>
          </w:p>
          <w:p w:rsidR="00A059EC" w:rsidP="00C10B5F" w:rsidRDefault="00A059EC" w14:paraId="6B8239B5" w14:textId="0B231543">
            <w:pPr>
              <w:spacing w:line="240" w:lineRule="auto"/>
              <w:ind w:firstLine="0"/>
              <w:rPr>
                <w:rFonts w:cs="Arial"/>
                <w:szCs w:val="26"/>
              </w:rPr>
            </w:pPr>
            <w:r>
              <w:rPr>
                <w:rFonts w:cs="Arial"/>
                <w:szCs w:val="26"/>
              </w:rPr>
              <w:t>And Related Matter.</w:t>
            </w:r>
          </w:p>
          <w:p w:rsidR="00A059EC" w:rsidP="00C10B5F" w:rsidRDefault="00A059EC" w14:paraId="1E34C7D1" w14:textId="77777777">
            <w:pPr>
              <w:spacing w:line="240" w:lineRule="auto"/>
              <w:ind w:firstLine="0"/>
              <w:rPr>
                <w:rFonts w:cs="Arial"/>
                <w:szCs w:val="26"/>
              </w:rPr>
            </w:pPr>
          </w:p>
        </w:tc>
        <w:tc>
          <w:tcPr>
            <w:tcW w:w="4680" w:type="dxa"/>
            <w:tcBorders>
              <w:top w:val="nil"/>
              <w:left w:val="single" w:color="auto" w:sz="4" w:space="0"/>
              <w:bottom w:val="nil"/>
              <w:right w:val="nil"/>
            </w:tcBorders>
            <w:vAlign w:val="center"/>
          </w:tcPr>
          <w:p w:rsidR="00A059EC" w:rsidP="00412C83" w:rsidRDefault="00A059EC" w14:paraId="69E25352" w14:textId="2E14E17C">
            <w:pPr>
              <w:spacing w:line="240" w:lineRule="auto"/>
              <w:ind w:firstLine="0"/>
              <w:jc w:val="center"/>
              <w:rPr>
                <w:rFonts w:cs="Arial"/>
                <w:szCs w:val="26"/>
              </w:rPr>
            </w:pPr>
            <w:r>
              <w:rPr>
                <w:rFonts w:cs="Arial"/>
                <w:szCs w:val="26"/>
              </w:rPr>
              <w:t>Application 22-05-016</w:t>
            </w:r>
          </w:p>
        </w:tc>
      </w:tr>
    </w:tbl>
    <w:p w:rsidR="00DA7B5D" w:rsidP="008F0116" w:rsidRDefault="00DA7B5D" w14:paraId="3B899F78" w14:textId="77777777">
      <w:pPr>
        <w:spacing w:line="240" w:lineRule="auto"/>
        <w:ind w:firstLine="0"/>
        <w:rPr>
          <w:rFonts w:ascii="Arial" w:hAnsi="Arial" w:cs="Arial"/>
          <w:sz w:val="24"/>
          <w:szCs w:val="24"/>
        </w:rPr>
      </w:pPr>
    </w:p>
    <w:p w:rsidR="00DA7B5D" w:rsidP="008F0116" w:rsidRDefault="00DA7B5D" w14:paraId="29B78A33" w14:textId="77777777">
      <w:pPr>
        <w:spacing w:line="240" w:lineRule="auto"/>
        <w:ind w:firstLine="0"/>
        <w:rPr>
          <w:rFonts w:ascii="Arial" w:hAnsi="Arial" w:cs="Arial"/>
          <w:sz w:val="24"/>
          <w:szCs w:val="24"/>
        </w:rPr>
      </w:pPr>
    </w:p>
    <w:p w:rsidR="0098655A" w:rsidP="001C409B" w:rsidRDefault="00A059EC" w14:paraId="06B29BB2" w14:textId="43851602">
      <w:pPr>
        <w:pStyle w:val="Dummy"/>
        <w:jc w:val="center"/>
      </w:pPr>
      <w:bookmarkStart w:name="_Toc236396628" w:id="0"/>
      <w:r>
        <w:t xml:space="preserve">DECISION </w:t>
      </w:r>
      <w:r w:rsidR="001311B0">
        <w:t xml:space="preserve">DENYING </w:t>
      </w:r>
      <w:r>
        <w:t>PETITION TO MODIFY DECISION</w:t>
      </w:r>
      <w:r w:rsidR="006573FF">
        <w:t xml:space="preserve"> 24-12-074 AS IT RELATES T</w:t>
      </w:r>
      <w:r w:rsidR="00CD4274">
        <w:t>O RULE 45</w:t>
      </w:r>
      <w:bookmarkEnd w:id="0"/>
    </w:p>
    <w:p w:rsidR="005A148C" w:rsidP="005A148C" w:rsidRDefault="005A148C" w14:paraId="0D0BA567" w14:textId="77777777">
      <w:pPr>
        <w:pStyle w:val="Dummy"/>
      </w:pPr>
      <w:bookmarkStart w:name="_Toc8123714" w:id="1"/>
      <w:bookmarkStart w:name="_Toc236396629" w:id="2"/>
      <w:r>
        <w:t>Summary</w:t>
      </w:r>
      <w:bookmarkEnd w:id="1"/>
      <w:bookmarkEnd w:id="2"/>
    </w:p>
    <w:p w:rsidR="0041174F" w:rsidP="006E6574" w:rsidRDefault="2390EA20" w14:paraId="2B60AB53" w14:textId="6A815935">
      <w:pPr>
        <w:pStyle w:val="Standard"/>
      </w:pPr>
      <w:r>
        <w:t xml:space="preserve">This decision </w:t>
      </w:r>
      <w:r w:rsidR="2DC3C7CB">
        <w:t>denies</w:t>
      </w:r>
      <w:r w:rsidR="1649C107">
        <w:t xml:space="preserve"> </w:t>
      </w:r>
      <w:r>
        <w:t xml:space="preserve">the </w:t>
      </w:r>
      <w:r w:rsidR="52C4086F">
        <w:t xml:space="preserve">November 25, 2025 petition to modify Decision (D.) </w:t>
      </w:r>
      <w:r w:rsidR="7C22087E">
        <w:t xml:space="preserve">24-12-074, </w:t>
      </w:r>
      <w:r w:rsidRPr="7AE071F5" w:rsidR="7C22087E">
        <w:rPr>
          <w:i/>
          <w:iCs/>
        </w:rPr>
        <w:t xml:space="preserve">Decision </w:t>
      </w:r>
      <w:r w:rsidRPr="7AE071F5" w:rsidR="6076A0CF">
        <w:rPr>
          <w:i/>
          <w:iCs/>
        </w:rPr>
        <w:t>Addressing the 2024 Test Year General Rate Cases of Southern California Gas Company and San Diego Gas &amp; Electric Company</w:t>
      </w:r>
      <w:r w:rsidRPr="7AE071F5" w:rsidR="4CE18EE4">
        <w:rPr>
          <w:i/>
          <w:iCs/>
        </w:rPr>
        <w:t xml:space="preserve"> </w:t>
      </w:r>
      <w:r w:rsidR="4CE18EE4">
        <w:t>(the Decision)</w:t>
      </w:r>
      <w:r w:rsidR="09A6E877">
        <w:t xml:space="preserve">, filed by </w:t>
      </w:r>
      <w:r w:rsidR="57644E59">
        <w:t xml:space="preserve">the Natural Resources Defense Council, CALSTART, Inc., Powering America’s Commercial Transportation, </w:t>
      </w:r>
      <w:r w:rsidR="3F287C79">
        <w:t>Advanced Energy United, Tesla, Inc., Walmart Inc., the City of San Diego</w:t>
      </w:r>
      <w:r w:rsidR="27863615">
        <w:t>, Electrify America, LLC, EVgo Services, LLC, and the Electric Vehicle Char</w:t>
      </w:r>
      <w:r w:rsidR="4A40D390">
        <w:t>g</w:t>
      </w:r>
      <w:r w:rsidR="27863615">
        <w:t>ing Association</w:t>
      </w:r>
      <w:r w:rsidR="4A40D390">
        <w:t xml:space="preserve"> </w:t>
      </w:r>
      <w:r w:rsidR="4CE18EE4">
        <w:t xml:space="preserve">(collectively, Joint Petitioners). Joint Petitioners request modification of </w:t>
      </w:r>
      <w:r w:rsidR="7422B65F">
        <w:t>the Decision t</w:t>
      </w:r>
      <w:r w:rsidR="281DB6F9">
        <w:t xml:space="preserve">o </w:t>
      </w:r>
      <w:r w:rsidR="71543F7C">
        <w:t>remove</w:t>
      </w:r>
      <w:r w:rsidR="281DB6F9">
        <w:t xml:space="preserve"> the funding cap </w:t>
      </w:r>
      <w:r w:rsidR="62E8AA93">
        <w:t xml:space="preserve">for the Electric Rule 45 </w:t>
      </w:r>
      <w:r w:rsidR="453F4925">
        <w:t>Electric Vehicle Infrastructure</w:t>
      </w:r>
      <w:r w:rsidR="741E5AA8">
        <w:t xml:space="preserve"> Memorandum Account </w:t>
      </w:r>
      <w:r w:rsidR="792B255A">
        <w:t xml:space="preserve">and ensure that </w:t>
      </w:r>
      <w:r w:rsidR="235B6CAA">
        <w:t xml:space="preserve">Rule 45 remains open to all eligible applications through at least </w:t>
      </w:r>
      <w:r w:rsidR="235B6CAA">
        <w:lastRenderedPageBreak/>
        <w:t xml:space="preserve">the current </w:t>
      </w:r>
      <w:proofErr w:type="gramStart"/>
      <w:r w:rsidR="235B6CAA">
        <w:t>rate case</w:t>
      </w:r>
      <w:proofErr w:type="gramEnd"/>
      <w:r w:rsidR="235B6CAA">
        <w:t xml:space="preserve"> cycle, as required </w:t>
      </w:r>
      <w:r w:rsidR="2F6FF0A9">
        <w:t>by</w:t>
      </w:r>
      <w:r w:rsidR="235B6CAA">
        <w:t xml:space="preserve"> </w:t>
      </w:r>
      <w:r w:rsidR="3E73440A">
        <w:t>Public Utilities Code</w:t>
      </w:r>
      <w:r w:rsidR="00A72DB6">
        <w:t xml:space="preserve"> (Pub. Util. Code)</w:t>
      </w:r>
      <w:r w:rsidR="3E73440A">
        <w:t xml:space="preserve"> </w:t>
      </w:r>
      <w:r w:rsidR="02E0D205">
        <w:t>§ 740.19</w:t>
      </w:r>
      <w:r w:rsidR="066A8ECF">
        <w:t>.</w:t>
      </w:r>
      <w:r w:rsidR="7422B65F">
        <w:t xml:space="preserve"> </w:t>
      </w:r>
    </w:p>
    <w:p w:rsidR="00D27AA6" w:rsidP="006E6574" w:rsidRDefault="00D27AA6" w14:paraId="629AA205" w14:textId="4FBA9542">
      <w:pPr>
        <w:pStyle w:val="Standard"/>
      </w:pPr>
      <w:r w:rsidRPr="00010D6F">
        <w:t>Joint Petitioners’ request is denied because t</w:t>
      </w:r>
      <w:r w:rsidRPr="00010D6F" w:rsidR="7935210E">
        <w:t>he</w:t>
      </w:r>
      <w:r w:rsidR="7935210E">
        <w:t xml:space="preserve"> Commission</w:t>
      </w:r>
      <w:r>
        <w:t xml:space="preserve"> </w:t>
      </w:r>
      <w:r w:rsidR="67008F5D">
        <w:t>does not</w:t>
      </w:r>
      <w:r>
        <w:t xml:space="preserve"> find that </w:t>
      </w:r>
      <w:r w:rsidR="38F5DF34">
        <w:t>Petitioners</w:t>
      </w:r>
      <w:r>
        <w:t xml:space="preserve"> present</w:t>
      </w:r>
      <w:r w:rsidR="05C96A36">
        <w:t>ed</w:t>
      </w:r>
      <w:r>
        <w:t xml:space="preserve"> any new or changed facts within the meaning of Rule 16.4(b).</w:t>
      </w:r>
      <w:r w:rsidR="0076531D">
        <w:t xml:space="preserve"> </w:t>
      </w:r>
      <w:r w:rsidR="1B3A802B">
        <w:t>The Commission</w:t>
      </w:r>
      <w:r>
        <w:t xml:space="preserve"> also find</w:t>
      </w:r>
      <w:r w:rsidR="65E1BA0F">
        <w:t>s</w:t>
      </w:r>
      <w:r>
        <w:t xml:space="preserve"> that they used the petition for modification improperly to </w:t>
      </w:r>
      <w:r w:rsidR="5D65EF40">
        <w:t>allege</w:t>
      </w:r>
      <w:r>
        <w:t xml:space="preserve"> legal errors outside the 30</w:t>
      </w:r>
      <w:r w:rsidRPr="3549BA0E" w:rsidR="00E86A9C">
        <w:rPr>
          <w:rFonts w:ascii="Cambria Math" w:hAnsi="Cambria Math" w:cs="Cambria Math"/>
        </w:rPr>
        <w:t>-</w:t>
      </w:r>
      <w:r>
        <w:t>day window for an application for rehearing.</w:t>
      </w:r>
    </w:p>
    <w:p w:rsidRPr="00A465D1" w:rsidR="003723CE" w:rsidP="006E6574" w:rsidRDefault="003723CE" w14:paraId="68E19759" w14:textId="58051871">
      <w:pPr>
        <w:pStyle w:val="Standard"/>
      </w:pPr>
      <w:r>
        <w:t>This proceeding remains open.</w:t>
      </w:r>
    </w:p>
    <w:p w:rsidRPr="00121089" w:rsidR="005A148C" w:rsidP="00A55ACD" w:rsidRDefault="00A671DA" w14:paraId="7328691E" w14:textId="4A9AFF49">
      <w:pPr>
        <w:pStyle w:val="Heading1"/>
      </w:pPr>
      <w:bookmarkStart w:name="_Toc8123715" w:id="3"/>
      <w:bookmarkStart w:name="_Toc236396630" w:id="4"/>
      <w:r>
        <w:t xml:space="preserve">Procedural </w:t>
      </w:r>
      <w:r w:rsidRPr="00121089" w:rsidR="002C7FE9">
        <w:t>Background</w:t>
      </w:r>
      <w:bookmarkEnd w:id="3"/>
      <w:bookmarkEnd w:id="4"/>
    </w:p>
    <w:p w:rsidR="00B104A4" w:rsidP="006E6574" w:rsidRDefault="00B104A4" w14:paraId="0B174FEC" w14:textId="16F03AC9">
      <w:pPr>
        <w:pStyle w:val="Standard"/>
      </w:pPr>
      <w:r>
        <w:t xml:space="preserve">On December </w:t>
      </w:r>
      <w:r w:rsidR="0031362E">
        <w:t>23</w:t>
      </w:r>
      <w:r>
        <w:t xml:space="preserve">, 2024, the Commission issued </w:t>
      </w:r>
      <w:r w:rsidR="004F464D">
        <w:t>Decision (</w:t>
      </w:r>
      <w:r>
        <w:t>D.</w:t>
      </w:r>
      <w:r w:rsidR="004F464D">
        <w:t xml:space="preserve">) </w:t>
      </w:r>
      <w:r w:rsidR="000F7948">
        <w:t>24-12-074</w:t>
      </w:r>
      <w:r w:rsidR="00623724">
        <w:t xml:space="preserve">. </w:t>
      </w:r>
      <w:r w:rsidR="002C7A94">
        <w:t xml:space="preserve">Protect Our Communities </w:t>
      </w:r>
      <w:r w:rsidR="00AA7D0C">
        <w:t>Foundation (PCF)</w:t>
      </w:r>
      <w:r w:rsidR="00D070E7">
        <w:t xml:space="preserve"> timely filed </w:t>
      </w:r>
      <w:r w:rsidR="00420C88">
        <w:t>an application for rehearing</w:t>
      </w:r>
      <w:r w:rsidR="00D070E7">
        <w:t xml:space="preserve"> of </w:t>
      </w:r>
      <w:r w:rsidR="00F4388D">
        <w:t>D.24-12-074 on January 22, 2025.</w:t>
      </w:r>
      <w:r w:rsidR="00F2304A">
        <w:t xml:space="preserve"> </w:t>
      </w:r>
      <w:r w:rsidR="00632638">
        <w:t xml:space="preserve">On July 24, 2025, the Commission </w:t>
      </w:r>
      <w:r w:rsidR="00F01B84">
        <w:t>issued D.25-07-044 denying PCF’s application for rehearing.</w:t>
      </w:r>
    </w:p>
    <w:p w:rsidRPr="007324E0" w:rsidR="002C7FE9" w:rsidP="006E6574" w:rsidRDefault="0095000B" w14:paraId="70558F7E" w14:textId="69CF56B5">
      <w:pPr>
        <w:pStyle w:val="Standard"/>
      </w:pPr>
      <w:r>
        <w:t xml:space="preserve">On November </w:t>
      </w:r>
      <w:r w:rsidR="00640F66">
        <w:t xml:space="preserve">25, 2025, </w:t>
      </w:r>
      <w:r w:rsidR="004A62A2">
        <w:t>Natural Resources Defense Council (NRDC), CALSTART, Inc. (CALSTART), Powering America’s Commercial Transportation (PACT), Advanced Energy United (United), Tesla, Inc. (Tesla), Walmart Inc. (Walmart), the City of San Diego (City), Electrify America, LLC (Electrify America), EVgo Services, LLC (EVgo), and the Electric Vehicle Char</w:t>
      </w:r>
      <w:r w:rsidR="00F038AA">
        <w:t>g</w:t>
      </w:r>
      <w:r w:rsidR="004A62A2">
        <w:t>ing Association (EVCA)(collectively, Joint Petitioners)</w:t>
      </w:r>
      <w:r w:rsidR="00640F66">
        <w:t xml:space="preserve"> jointly filed a Petition for Modification </w:t>
      </w:r>
      <w:r w:rsidR="00BF0BA8">
        <w:t xml:space="preserve">(the Petition) </w:t>
      </w:r>
      <w:r w:rsidR="00640F66">
        <w:t xml:space="preserve">of </w:t>
      </w:r>
      <w:r w:rsidR="004F464D">
        <w:t>D.</w:t>
      </w:r>
      <w:r w:rsidR="00A53E39">
        <w:t xml:space="preserve">24-12-074, </w:t>
      </w:r>
      <w:r w:rsidR="00A53E39">
        <w:rPr>
          <w:i/>
          <w:iCs/>
        </w:rPr>
        <w:t xml:space="preserve">Decision Addressing the 2024 Test Year General Rate Cases of Southern California Gas Company </w:t>
      </w:r>
      <w:r w:rsidRPr="72B02371" w:rsidR="391E3F17">
        <w:rPr>
          <w:i/>
          <w:iCs/>
        </w:rPr>
        <w:t xml:space="preserve">(SoCalGas) </w:t>
      </w:r>
      <w:r w:rsidRPr="72B02371" w:rsidR="00A53E39">
        <w:rPr>
          <w:i/>
          <w:iCs/>
        </w:rPr>
        <w:t>and San</w:t>
      </w:r>
      <w:r w:rsidRPr="72B02371" w:rsidR="4FEAC120">
        <w:rPr>
          <w:i/>
          <w:iCs/>
        </w:rPr>
        <w:t xml:space="preserve"> Diego</w:t>
      </w:r>
      <w:r w:rsidR="00A53E39">
        <w:rPr>
          <w:i/>
          <w:iCs/>
        </w:rPr>
        <w:t xml:space="preserve"> Gas &amp; Electric Company</w:t>
      </w:r>
      <w:r w:rsidRPr="72B02371" w:rsidR="007324E0">
        <w:rPr>
          <w:i/>
        </w:rPr>
        <w:t xml:space="preserve"> (</w:t>
      </w:r>
      <w:r w:rsidRPr="72B02371" w:rsidR="25EE183C">
        <w:rPr>
          <w:i/>
          <w:iCs/>
        </w:rPr>
        <w:t>SDG&amp;E)</w:t>
      </w:r>
      <w:r w:rsidR="007324E0">
        <w:t xml:space="preserve"> (the Decision). </w:t>
      </w:r>
      <w:r w:rsidR="004E02EC">
        <w:t xml:space="preserve">Joint Petitioners seek to </w:t>
      </w:r>
      <w:r w:rsidR="00851D63">
        <w:t xml:space="preserve">strike the Electric Rule 45 (Rule 45) Electric Vehicle Infrastructure Memorandum Account (EVIMA) </w:t>
      </w:r>
      <w:r w:rsidR="003A25A3">
        <w:t xml:space="preserve">cap established in </w:t>
      </w:r>
      <w:r w:rsidR="00813734">
        <w:t>D.</w:t>
      </w:r>
      <w:r w:rsidR="00996C5B">
        <w:t>24-12-074.</w:t>
      </w:r>
      <w:r w:rsidR="00702ACA">
        <w:t xml:space="preserve"> </w:t>
      </w:r>
      <w:r w:rsidR="009F2B2B">
        <w:t xml:space="preserve">On </w:t>
      </w:r>
      <w:r w:rsidR="00522E86">
        <w:t xml:space="preserve">December 19, 2025, San Diego Gas &amp; Electric Company (SDG&amp;E) </w:t>
      </w:r>
      <w:r w:rsidR="00457966">
        <w:t>timely</w:t>
      </w:r>
      <w:r w:rsidR="00806346">
        <w:t xml:space="preserve"> filed a response in support of the Petition. There were no </w:t>
      </w:r>
      <w:proofErr w:type="gramStart"/>
      <w:r w:rsidR="00806346">
        <w:t>protest</w:t>
      </w:r>
      <w:r w:rsidR="00C815D4">
        <w:t>s</w:t>
      </w:r>
      <w:r w:rsidR="00806346">
        <w:t xml:space="preserve"> </w:t>
      </w:r>
      <w:r w:rsidR="00814D2F">
        <w:t>against</w:t>
      </w:r>
      <w:proofErr w:type="gramEnd"/>
      <w:r w:rsidR="00806346">
        <w:t xml:space="preserve"> the Petition. </w:t>
      </w:r>
    </w:p>
    <w:p w:rsidR="00135A83" w:rsidP="00AC462E" w:rsidRDefault="00135A83" w14:paraId="4ACFCD86" w14:textId="3673C106">
      <w:pPr>
        <w:pStyle w:val="Heading1"/>
      </w:pPr>
      <w:bookmarkStart w:name="_Toc236396631" w:id="5"/>
      <w:r>
        <w:lastRenderedPageBreak/>
        <w:t>Relief Requested</w:t>
      </w:r>
      <w:bookmarkEnd w:id="5"/>
    </w:p>
    <w:p w:rsidR="00EB438C" w:rsidP="00AC3CC2" w:rsidRDefault="0040025B" w14:paraId="32418D92" w14:textId="34C550C8">
      <w:pPr>
        <w:pStyle w:val="Standard"/>
      </w:pPr>
      <w:r>
        <w:t xml:space="preserve">Assembly </w:t>
      </w:r>
      <w:r w:rsidR="00F32BA0">
        <w:t xml:space="preserve">Bill (AB) 841 (Ting, 2020) required </w:t>
      </w:r>
      <w:r w:rsidR="00DC7907">
        <w:t>the large investor-owned utilities</w:t>
      </w:r>
      <w:r w:rsidR="00D76D1B">
        <w:t xml:space="preserve"> (IOUs)</w:t>
      </w:r>
      <w:r w:rsidR="00DC7907">
        <w:t xml:space="preserve">, including SDG&amp;E, to file advice letters with the Commission </w:t>
      </w:r>
      <w:r w:rsidR="00D76D1B">
        <w:t xml:space="preserve">to establish a new tariff that authorizes each </w:t>
      </w:r>
      <w:r w:rsidR="00402854">
        <w:t xml:space="preserve">IOU to </w:t>
      </w:r>
      <w:r w:rsidR="00010B79">
        <w:t xml:space="preserve">design and deploy all electrical distribution infrastructure on the utility side of the customer’s meter for all </w:t>
      </w:r>
      <w:r w:rsidR="0081273E">
        <w:t xml:space="preserve">non-single family residence </w:t>
      </w:r>
      <w:r w:rsidR="00010B79">
        <w:t xml:space="preserve">customers, </w:t>
      </w:r>
      <w:r w:rsidR="00A30882">
        <w:t>or applicants, installing separately</w:t>
      </w:r>
      <w:r w:rsidR="00A22BB8">
        <w:t xml:space="preserve"> </w:t>
      </w:r>
      <w:r w:rsidR="00EF1696">
        <w:t>metered infrastructure</w:t>
      </w:r>
      <w:r w:rsidR="00354FDF">
        <w:t>,</w:t>
      </w:r>
      <w:r w:rsidR="00EF1696">
        <w:t xml:space="preserve"> to support charging stations</w:t>
      </w:r>
      <w:r w:rsidR="00DD4555">
        <w:t>.</w:t>
      </w:r>
      <w:r w:rsidR="00785940">
        <w:rPr>
          <w:rStyle w:val="FootnoteReference"/>
        </w:rPr>
        <w:footnoteReference w:id="2"/>
      </w:r>
      <w:r w:rsidR="00DD4555">
        <w:t xml:space="preserve"> </w:t>
      </w:r>
      <w:r w:rsidR="00581051">
        <w:t xml:space="preserve">On February 26, 2021, </w:t>
      </w:r>
      <w:r w:rsidR="00AB013B">
        <w:t xml:space="preserve">pursuant to AB 841, </w:t>
      </w:r>
      <w:r w:rsidR="00581051">
        <w:t>SDG&amp;E filed Advice Letter (AL</w:t>
      </w:r>
      <w:r w:rsidR="00507B64">
        <w:t>) 3705-E</w:t>
      </w:r>
      <w:r w:rsidR="003E4B21">
        <w:t xml:space="preserve">, which was disposed </w:t>
      </w:r>
      <w:r w:rsidR="00C260C4">
        <w:t xml:space="preserve">on October 7, 2021 </w:t>
      </w:r>
      <w:r w:rsidR="003E4B21">
        <w:t xml:space="preserve">via Resolution </w:t>
      </w:r>
      <w:r w:rsidR="00C260C4">
        <w:t>E-5167</w:t>
      </w:r>
      <w:r w:rsidR="0009451C">
        <w:t xml:space="preserve">. </w:t>
      </w:r>
      <w:r w:rsidR="00B352E3">
        <w:t>In R</w:t>
      </w:r>
      <w:r w:rsidR="006D7BE6">
        <w:t>esolution E-5167,</w:t>
      </w:r>
      <w:r w:rsidR="00B352E3">
        <w:t xml:space="preserve"> the Commission,</w:t>
      </w:r>
      <w:r w:rsidR="006D7BE6">
        <w:t xml:space="preserve"> among other things</w:t>
      </w:r>
      <w:r w:rsidR="00EB438C">
        <w:t>:</w:t>
      </w:r>
    </w:p>
    <w:p w:rsidR="00992A44" w:rsidP="00FB35C7" w:rsidRDefault="00EB438C" w14:paraId="15D2308D" w14:textId="0AD470A1">
      <w:pPr>
        <w:pStyle w:val="Standard"/>
        <w:numPr>
          <w:ilvl w:val="0"/>
          <w:numId w:val="18"/>
        </w:numPr>
        <w:spacing w:after="120" w:line="240" w:lineRule="auto"/>
        <w:ind w:right="1440"/>
      </w:pPr>
      <w:r>
        <w:t>E</w:t>
      </w:r>
      <w:r w:rsidR="006D7BE6">
        <w:t xml:space="preserve">stablished SDG&amp;E’s </w:t>
      </w:r>
      <w:r w:rsidR="00346E8D">
        <w:t xml:space="preserve">Electric </w:t>
      </w:r>
      <w:r w:rsidR="006D7BE6">
        <w:t>Rule 45</w:t>
      </w:r>
      <w:r w:rsidR="00241A9C">
        <w:t xml:space="preserve">, </w:t>
      </w:r>
      <w:r w:rsidR="00346E8D">
        <w:t>SCE’s Electric Rule 29, and PG&amp;E’s Electric Rule 29,</w:t>
      </w:r>
      <w:r w:rsidR="003D6812">
        <w:t xml:space="preserve"> (collectively, </w:t>
      </w:r>
      <w:r w:rsidR="00DF6079">
        <w:t>E</w:t>
      </w:r>
      <w:r w:rsidR="00AF1424">
        <w:t>V Infrastructure Rules</w:t>
      </w:r>
      <w:r w:rsidR="003D6812">
        <w:t>)</w:t>
      </w:r>
      <w:r w:rsidR="00346E8D">
        <w:t xml:space="preserve"> </w:t>
      </w:r>
      <w:r w:rsidR="006D7BE6">
        <w:t xml:space="preserve">and </w:t>
      </w:r>
      <w:r w:rsidR="00346E8D">
        <w:t>their</w:t>
      </w:r>
      <w:r w:rsidR="000E1FA1">
        <w:t xml:space="preserve"> associated </w:t>
      </w:r>
      <w:r w:rsidR="003D6812">
        <w:t xml:space="preserve">respective </w:t>
      </w:r>
      <w:r w:rsidR="000E1FA1">
        <w:t>memorandum account</w:t>
      </w:r>
      <w:r w:rsidR="003D6812">
        <w:t>s</w:t>
      </w:r>
      <w:r w:rsidR="000E1FA1">
        <w:t>,</w:t>
      </w:r>
      <w:r w:rsidR="00E96906">
        <w:rPr>
          <w:rStyle w:val="FootnoteReference"/>
        </w:rPr>
        <w:footnoteReference w:id="3"/>
      </w:r>
    </w:p>
    <w:p w:rsidR="00E95945" w:rsidP="00FB35C7" w:rsidRDefault="00696177" w14:paraId="24570335" w14:textId="79299607">
      <w:pPr>
        <w:pStyle w:val="Standard"/>
        <w:numPr>
          <w:ilvl w:val="0"/>
          <w:numId w:val="18"/>
        </w:numPr>
        <w:spacing w:after="120" w:line="240" w:lineRule="auto"/>
        <w:ind w:right="1440"/>
      </w:pPr>
      <w:r>
        <w:t>Moved</w:t>
      </w:r>
      <w:r w:rsidR="00C92C43">
        <w:t xml:space="preserve"> recovery for </w:t>
      </w:r>
      <w:r w:rsidR="00D46991">
        <w:t xml:space="preserve">utility-side distribution infrastructure costs that support </w:t>
      </w:r>
      <w:r w:rsidR="0040659A">
        <w:t>electric vehicle (EV) charging</w:t>
      </w:r>
      <w:r>
        <w:t xml:space="preserve"> </w:t>
      </w:r>
      <w:r w:rsidR="00521A68">
        <w:t>out of individual application</w:t>
      </w:r>
      <w:r w:rsidR="00753D21">
        <w:t xml:space="preserve">s or </w:t>
      </w:r>
      <w:r w:rsidR="00B7207D">
        <w:t xml:space="preserve">ALs to the IOUs’ respective </w:t>
      </w:r>
      <w:r w:rsidR="001828D2">
        <w:t>General Rate Cases (GRCs)</w:t>
      </w:r>
      <w:r w:rsidR="00C41862">
        <w:t>.</w:t>
      </w:r>
      <w:r w:rsidR="00735D61">
        <w:rPr>
          <w:rStyle w:val="FootnoteReference"/>
        </w:rPr>
        <w:footnoteReference w:id="4"/>
      </w:r>
      <w:r w:rsidR="001828D2">
        <w:t xml:space="preserve"> </w:t>
      </w:r>
    </w:p>
    <w:p w:rsidR="00735D61" w:rsidP="00AC3CC2" w:rsidRDefault="0076319F" w14:paraId="0038CC96" w14:textId="30D27476">
      <w:pPr>
        <w:pStyle w:val="Standard"/>
      </w:pPr>
      <w:r>
        <w:t xml:space="preserve">In </w:t>
      </w:r>
      <w:r w:rsidR="001143CA">
        <w:t xml:space="preserve">A.22-05-016, </w:t>
      </w:r>
      <w:r w:rsidR="005664BA">
        <w:t>SDG&amp;E requested</w:t>
      </w:r>
      <w:r w:rsidR="00044278">
        <w:t xml:space="preserve"> to close </w:t>
      </w:r>
      <w:r w:rsidR="0079138C">
        <w:t>the EVIMA</w:t>
      </w:r>
      <w:r w:rsidR="004B78A9">
        <w:t xml:space="preserve"> and replace it with a two-way balancing account.</w:t>
      </w:r>
      <w:r w:rsidR="004B78A9">
        <w:rPr>
          <w:rStyle w:val="FootnoteReference"/>
        </w:rPr>
        <w:footnoteReference w:id="5"/>
      </w:r>
      <w:r w:rsidR="00E81D12">
        <w:t xml:space="preserve"> In </w:t>
      </w:r>
      <w:r w:rsidR="005611EE">
        <w:t>the Decision</w:t>
      </w:r>
      <w:r w:rsidR="00E81D12">
        <w:t xml:space="preserve">, the Commission </w:t>
      </w:r>
      <w:r w:rsidR="000F63A0">
        <w:t xml:space="preserve">denied SDG&amp;E’s request for </w:t>
      </w:r>
      <w:r w:rsidR="00C50AA1">
        <w:t>a two-way balancing account and instead implemented a cap of $7.58 million for the E</w:t>
      </w:r>
      <w:r w:rsidR="00630D58">
        <w:t>VIMA.</w:t>
      </w:r>
      <w:r w:rsidR="00EF1191">
        <w:rPr>
          <w:rStyle w:val="FootnoteReference"/>
        </w:rPr>
        <w:footnoteReference w:id="6"/>
      </w:r>
      <w:r w:rsidR="00630D58">
        <w:t xml:space="preserve"> The Commission </w:t>
      </w:r>
      <w:r w:rsidR="00F21DCC">
        <w:t>further notes that memorandum accounts (e.g., the EVIMA) do not generally have caps</w:t>
      </w:r>
      <w:r w:rsidR="00573D27">
        <w:t xml:space="preserve"> and directs SD</w:t>
      </w:r>
      <w:r w:rsidR="008B01DF">
        <w:t>G</w:t>
      </w:r>
      <w:r w:rsidR="00573D27">
        <w:t xml:space="preserve">&amp;E to </w:t>
      </w:r>
      <w:r w:rsidR="00F217F2">
        <w:lastRenderedPageBreak/>
        <w:t>“record costs in the [EVIMA] pursuant to [Resolution] E-5167</w:t>
      </w:r>
      <w:r w:rsidR="004F6C57">
        <w:t xml:space="preserve"> and a reasonableness review of these costs will take place in the next GRC cycle.”</w:t>
      </w:r>
      <w:r w:rsidR="004F6C57">
        <w:rPr>
          <w:rStyle w:val="FootnoteReference"/>
        </w:rPr>
        <w:footnoteReference w:id="7"/>
      </w:r>
    </w:p>
    <w:p w:rsidR="008A4315" w:rsidP="00AC3CC2" w:rsidRDefault="082667C7" w14:paraId="5DDD9DC7" w14:textId="44603495">
      <w:pPr>
        <w:pStyle w:val="Standard"/>
      </w:pPr>
      <w:r>
        <w:t>Pursuant to Rule 16.4</w:t>
      </w:r>
      <w:r w:rsidR="008801C2">
        <w:t xml:space="preserve"> of the Commission’s Rules of Practice and Procedure</w:t>
      </w:r>
      <w:r w:rsidR="5001DD45">
        <w:t>,</w:t>
      </w:r>
      <w:r w:rsidR="008801C2">
        <w:rPr>
          <w:rStyle w:val="FootnoteReference"/>
        </w:rPr>
        <w:footnoteReference w:id="8"/>
      </w:r>
      <w:r w:rsidR="5001DD45">
        <w:t xml:space="preserve"> </w:t>
      </w:r>
      <w:r w:rsidR="006D26E4">
        <w:t xml:space="preserve">on November 25, 2025, </w:t>
      </w:r>
      <w:r w:rsidR="5001DD45">
        <w:t xml:space="preserve">Joint Petitioners </w:t>
      </w:r>
      <w:r w:rsidR="232C8F0D">
        <w:t xml:space="preserve">filed the Petition seeking to </w:t>
      </w:r>
      <w:r w:rsidR="7BB93F33">
        <w:t xml:space="preserve">modify </w:t>
      </w:r>
      <w:r w:rsidR="78C2FAD8">
        <w:t xml:space="preserve">the Decision </w:t>
      </w:r>
      <w:r w:rsidR="7BB93F33">
        <w:t xml:space="preserve">to </w:t>
      </w:r>
      <w:r w:rsidR="486ECB8C">
        <w:t xml:space="preserve">strike the funding cap for the EVIMA and to confirm that </w:t>
      </w:r>
      <w:r w:rsidR="3ED1C030">
        <w:t>Rule 45 must remain open to all eligible applications through at least the current GRC cycle</w:t>
      </w:r>
      <w:r w:rsidR="7C6BEE3D">
        <w:t xml:space="preserve">, </w:t>
      </w:r>
      <w:r w:rsidR="2EA031D1">
        <w:t xml:space="preserve">as required </w:t>
      </w:r>
      <w:r w:rsidR="0097775C">
        <w:t>by</w:t>
      </w:r>
      <w:r w:rsidR="2EA031D1">
        <w:t xml:space="preserve"> Pub. Util. Code §740.19(c)</w:t>
      </w:r>
      <w:r w:rsidR="0A1C6992">
        <w:t xml:space="preserve">. </w:t>
      </w:r>
      <w:r w:rsidR="77CFD68E">
        <w:t>Joint Petitioners</w:t>
      </w:r>
      <w:r w:rsidR="009A32A2">
        <w:t xml:space="preserve"> filed </w:t>
      </w:r>
      <w:r w:rsidR="3619232D">
        <w:t xml:space="preserve">declarations in support of their </w:t>
      </w:r>
      <w:r w:rsidR="3087928E">
        <w:t>claim</w:t>
      </w:r>
      <w:r w:rsidR="3619232D">
        <w:t xml:space="preserve"> of new and materially changed facts</w:t>
      </w:r>
      <w:r>
        <w:t>, namely,</w:t>
      </w:r>
      <w:r w:rsidR="03CDD5BD">
        <w:t xml:space="preserve"> SDG&amp;E</w:t>
      </w:r>
      <w:r w:rsidR="00437C2A">
        <w:t>’s</w:t>
      </w:r>
      <w:r>
        <w:t xml:space="preserve"> request in Advice Letter 4705-E</w:t>
      </w:r>
      <w:r w:rsidR="03CDD5BD">
        <w:t xml:space="preserve"> to close Rule 45 to new applications and </w:t>
      </w:r>
      <w:r>
        <w:t xml:space="preserve">its </w:t>
      </w:r>
      <w:r w:rsidR="03CDD5BD">
        <w:t>propos</w:t>
      </w:r>
      <w:r>
        <w:t>ed</w:t>
      </w:r>
      <w:r w:rsidR="03CDD5BD">
        <w:t xml:space="preserve"> terminat</w:t>
      </w:r>
      <w:r>
        <w:t>ion</w:t>
      </w:r>
      <w:r w:rsidR="03CDD5BD">
        <w:t xml:space="preserve"> </w:t>
      </w:r>
      <w:r>
        <w:t xml:space="preserve">of any </w:t>
      </w:r>
      <w:r w:rsidR="12138D57">
        <w:t xml:space="preserve">Rule 45 contracts for which SDG&amp;E has not issued a Notice to Proceed. </w:t>
      </w:r>
      <w:r w:rsidR="6FC91EFC">
        <w:t xml:space="preserve">None of the Joint Petitioners were </w:t>
      </w:r>
      <w:r w:rsidR="480EFE65">
        <w:t xml:space="preserve">a </w:t>
      </w:r>
      <w:r w:rsidR="6FC91EFC">
        <w:t>part</w:t>
      </w:r>
      <w:r w:rsidR="480EFE65">
        <w:t>y</w:t>
      </w:r>
      <w:r w:rsidR="6FC91EFC">
        <w:t xml:space="preserve"> </w:t>
      </w:r>
      <w:r w:rsidR="7F1336CB">
        <w:t>to the present proceeding at the issuance of the Decision</w:t>
      </w:r>
      <w:r w:rsidR="47A02DDA">
        <w:t xml:space="preserve"> except for City of San Diego</w:t>
      </w:r>
      <w:r w:rsidR="4D72AAB6">
        <w:t>.</w:t>
      </w:r>
      <w:r w:rsidRPr="0DDD0B59">
        <w:rPr>
          <w:rStyle w:val="FootnoteReference"/>
        </w:rPr>
        <w:footnoteReference w:id="9"/>
      </w:r>
      <w:r w:rsidR="51D51007">
        <w:t xml:space="preserve"> </w:t>
      </w:r>
      <w:r w:rsidR="6508ADD8">
        <w:t xml:space="preserve">The </w:t>
      </w:r>
      <w:r w:rsidR="585CFF96">
        <w:t>Joint Petitioners provide four grounds</w:t>
      </w:r>
      <w:r w:rsidR="748EDCE4">
        <w:t xml:space="preserve"> for </w:t>
      </w:r>
      <w:r w:rsidR="585CFF96">
        <w:t>modification</w:t>
      </w:r>
      <w:r w:rsidR="53AAA959">
        <w:t xml:space="preserve"> of the Decision</w:t>
      </w:r>
      <w:r w:rsidR="00445836">
        <w:t>:</w:t>
      </w:r>
      <w:r w:rsidR="624C1F8D">
        <w:t xml:space="preserve"> </w:t>
      </w:r>
    </w:p>
    <w:p w:rsidR="004A24D8" w:rsidP="00067795" w:rsidRDefault="554D5874" w14:paraId="598B5F03" w14:textId="29FC7926">
      <w:pPr>
        <w:pStyle w:val="Standard"/>
        <w:numPr>
          <w:ilvl w:val="0"/>
          <w:numId w:val="19"/>
        </w:numPr>
        <w:spacing w:after="120" w:line="240" w:lineRule="auto"/>
        <w:ind w:left="1080" w:right="1440"/>
      </w:pPr>
      <w:r>
        <w:t xml:space="preserve">Joint Petitioners argue that SDG&amp;E’s implementation of the EVIMA funding cap has created a conflict with the requirements of </w:t>
      </w:r>
      <w:r w:rsidR="36823EA6">
        <w:t>AB 841 and Pub. Util. Code § 740.19(c)</w:t>
      </w:r>
      <w:r w:rsidR="2132ACE7">
        <w:t xml:space="preserve">. </w:t>
      </w:r>
    </w:p>
    <w:p w:rsidR="00D92D96" w:rsidP="00067795" w:rsidRDefault="00E57C07" w14:paraId="5701730D" w14:textId="457B27A1">
      <w:pPr>
        <w:pStyle w:val="Standard"/>
        <w:numPr>
          <w:ilvl w:val="0"/>
          <w:numId w:val="19"/>
        </w:numPr>
        <w:spacing w:after="120" w:line="240" w:lineRule="auto"/>
        <w:ind w:left="1080" w:right="1440"/>
      </w:pPr>
      <w:r>
        <w:t xml:space="preserve">Joint Petitioners argue that </w:t>
      </w:r>
      <w:r w:rsidR="000B49B8">
        <w:t>SDG&amp;E</w:t>
      </w:r>
      <w:r w:rsidR="00A32A03">
        <w:t xml:space="preserve"> did not advise the Commission that it had already received Rule 45 applications at the time the</w:t>
      </w:r>
      <w:r w:rsidR="005611EE">
        <w:t xml:space="preserve"> Decision was issued.</w:t>
      </w:r>
      <w:r w:rsidR="00B7735E">
        <w:rPr>
          <w:rStyle w:val="FootnoteReference"/>
        </w:rPr>
        <w:footnoteReference w:id="10"/>
      </w:r>
      <w:r w:rsidR="008B5846">
        <w:t xml:space="preserve"> </w:t>
      </w:r>
    </w:p>
    <w:p w:rsidR="00484EF8" w:rsidP="00067795" w:rsidRDefault="00A15435" w14:paraId="5CEA873E" w14:textId="5F4CC05A">
      <w:pPr>
        <w:pStyle w:val="Standard"/>
        <w:numPr>
          <w:ilvl w:val="0"/>
          <w:numId w:val="19"/>
        </w:numPr>
        <w:spacing w:after="120" w:line="240" w:lineRule="auto"/>
        <w:ind w:left="1080" w:right="1440"/>
      </w:pPr>
      <w:r>
        <w:t>Joint Petitioners argue that once the funding cap was reached, it created a conflict with AB 2700</w:t>
      </w:r>
      <w:r w:rsidR="009B1392">
        <w:t xml:space="preserve"> (Mc</w:t>
      </w:r>
      <w:r w:rsidR="0061735C">
        <w:t>Carty, 2022)</w:t>
      </w:r>
      <w:r w:rsidR="00105388">
        <w:t>, which directed the Commission to</w:t>
      </w:r>
      <w:r w:rsidR="00A3183E">
        <w:t xml:space="preserve"> ensure that IOU </w:t>
      </w:r>
      <w:r w:rsidR="00A3183E">
        <w:lastRenderedPageBreak/>
        <w:t>distribution planning aligns with the State’s zero-emission vehicle, air-quality, and climate goals</w:t>
      </w:r>
      <w:r w:rsidR="0061735C">
        <w:t xml:space="preserve">. </w:t>
      </w:r>
    </w:p>
    <w:p w:rsidRPr="00AC3CC2" w:rsidR="002A71E4" w:rsidP="00067795" w:rsidRDefault="0091524B" w14:paraId="6F882D37" w14:textId="1E7C18DC">
      <w:pPr>
        <w:pStyle w:val="Standard"/>
        <w:numPr>
          <w:ilvl w:val="0"/>
          <w:numId w:val="19"/>
        </w:numPr>
        <w:spacing w:after="120" w:line="240" w:lineRule="auto"/>
        <w:ind w:left="1080" w:right="1440"/>
      </w:pPr>
      <w:r>
        <w:t xml:space="preserve">Joint Petitioners argue that the funding cap and closure of Rule 45 </w:t>
      </w:r>
      <w:proofErr w:type="gramStart"/>
      <w:r>
        <w:t>undermin</w:t>
      </w:r>
      <w:r w:rsidR="003F37F6">
        <w:t>e</w:t>
      </w:r>
      <w:proofErr w:type="gramEnd"/>
      <w:r w:rsidR="003F37F6">
        <w:t xml:space="preserve"> California’s equity commitments, as many public agencies, school districts, and </w:t>
      </w:r>
      <w:r w:rsidR="00C37174">
        <w:t>transit operators would use the Rule 45 mechanism to receive the utility-side service for</w:t>
      </w:r>
      <w:r w:rsidR="00837EB8">
        <w:t xml:space="preserve"> electrification projects.</w:t>
      </w:r>
      <w:r w:rsidR="00D93EBD">
        <w:rPr>
          <w:rStyle w:val="FootnoteReference"/>
        </w:rPr>
        <w:footnoteReference w:id="11"/>
      </w:r>
      <w:r w:rsidR="00C37174">
        <w:t xml:space="preserve"> </w:t>
      </w:r>
    </w:p>
    <w:p w:rsidR="00F7599F" w:rsidP="00C50980" w:rsidRDefault="005566DA" w14:paraId="7F5C1E76" w14:textId="46455D18">
      <w:pPr>
        <w:pStyle w:val="Heading1"/>
      </w:pPr>
      <w:bookmarkStart w:name="_Toc236396632" w:id="6"/>
      <w:r>
        <w:t>Discussion</w:t>
      </w:r>
      <w:bookmarkEnd w:id="6"/>
    </w:p>
    <w:p w:rsidR="00D83B86" w:rsidP="00C310C5" w:rsidRDefault="00C310C5" w14:paraId="1C946FF1" w14:textId="624B2CD9">
      <w:pPr>
        <w:pStyle w:val="Heading2"/>
      </w:pPr>
      <w:r>
        <w:t>Application for Rehearing</w:t>
      </w:r>
    </w:p>
    <w:p w:rsidR="00A8117B" w:rsidP="00A8117B" w:rsidRDefault="00755282" w14:paraId="1D4F235E" w14:textId="04C46095">
      <w:pPr>
        <w:pStyle w:val="Standard"/>
      </w:pPr>
      <w:r>
        <w:t xml:space="preserve">An application for rehearing at the Commission is a </w:t>
      </w:r>
      <w:r w:rsidR="00AE77F3">
        <w:t xml:space="preserve">formal legal document filed by </w:t>
      </w:r>
      <w:r w:rsidR="00103BB0">
        <w:t>a party</w:t>
      </w:r>
      <w:r w:rsidR="005078EF">
        <w:t xml:space="preserve"> asking the Commission to reconsider</w:t>
      </w:r>
      <w:r w:rsidR="002E7819">
        <w:t>, modify, or set aside</w:t>
      </w:r>
      <w:r w:rsidR="0067096C">
        <w:t xml:space="preserve"> a previous order or decision</w:t>
      </w:r>
      <w:r w:rsidR="009D4428">
        <w:t xml:space="preserve"> on the grounds of </w:t>
      </w:r>
      <w:r w:rsidR="00CF1EF2">
        <w:t xml:space="preserve">legal error. </w:t>
      </w:r>
      <w:r w:rsidRPr="00710A81" w:rsidR="00710A81">
        <w:t xml:space="preserve">The record shows that the Commission published the Decision on December 23, 2024. Under the Commission’s Rules of Practice and Procedure, </w:t>
      </w:r>
      <w:r w:rsidRPr="009469B1" w:rsidR="00710A81">
        <w:t>Rule 16.1(a)</w:t>
      </w:r>
      <w:r w:rsidRPr="00710A81" w:rsidR="00710A81">
        <w:t xml:space="preserve"> provides:</w:t>
      </w:r>
    </w:p>
    <w:p w:rsidR="00D83B86" w:rsidP="007812CE" w:rsidRDefault="00D9241F" w14:paraId="27C923D5" w14:textId="3E3129F4">
      <w:pPr>
        <w:pStyle w:val="Standard"/>
        <w:spacing w:line="240" w:lineRule="auto"/>
        <w:ind w:left="720" w:right="720" w:firstLine="0"/>
      </w:pPr>
      <w:r>
        <w:t xml:space="preserve">Application for rehearing of a Commission order or decision shall be filed within 30 days after the date the Commission </w:t>
      </w:r>
      <w:r w:rsidR="00600995">
        <w:t>mails the order or decision</w:t>
      </w:r>
      <w:r w:rsidR="00CF1FA7">
        <w:t>….</w:t>
      </w:r>
      <w:r w:rsidR="00AB33B1">
        <w:t xml:space="preserve"> </w:t>
      </w:r>
    </w:p>
    <w:p w:rsidR="00A8117B" w:rsidP="009469B1" w:rsidRDefault="00A8117B" w14:paraId="769D9D88" w14:textId="77777777">
      <w:pPr>
        <w:pStyle w:val="Standard"/>
        <w:spacing w:line="240" w:lineRule="auto"/>
        <w:ind w:left="720" w:firstLine="0"/>
      </w:pPr>
    </w:p>
    <w:p w:rsidR="00D83B86" w:rsidP="006022F0" w:rsidRDefault="007001C0" w14:paraId="499CDE7F" w14:textId="7175403B">
      <w:pPr>
        <w:pStyle w:val="Standard"/>
      </w:pPr>
      <w:r>
        <w:t xml:space="preserve">Here, </w:t>
      </w:r>
      <w:r w:rsidR="00E91AF1">
        <w:t xml:space="preserve">the parties to the Decision had until January 22, </w:t>
      </w:r>
      <w:proofErr w:type="gramStart"/>
      <w:r w:rsidR="00E91AF1">
        <w:t>2025</w:t>
      </w:r>
      <w:proofErr w:type="gramEnd"/>
      <w:r w:rsidR="00E91AF1">
        <w:t xml:space="preserve"> to file an application for rehearing.</w:t>
      </w:r>
      <w:r w:rsidR="00E91AF1">
        <w:rPr>
          <w:rStyle w:val="FootnoteReference"/>
        </w:rPr>
        <w:footnoteReference w:id="12"/>
      </w:r>
      <w:r w:rsidR="00E91AF1">
        <w:t xml:space="preserve"> The City of San Diego, </w:t>
      </w:r>
      <w:r w:rsidR="0058033B">
        <w:t>a</w:t>
      </w:r>
      <w:r w:rsidR="00E91AF1">
        <w:t xml:space="preserve"> Joint Petitioner and party to the Decision, </w:t>
      </w:r>
      <w:r w:rsidR="00C15F54">
        <w:t xml:space="preserve">did not file a timely </w:t>
      </w:r>
      <w:r w:rsidR="004F73F0">
        <w:t>application for rehearing. The City of San Diego</w:t>
      </w:r>
      <w:r w:rsidR="00B258AD">
        <w:t xml:space="preserve"> could have filed an application for rehearing</w:t>
      </w:r>
      <w:r w:rsidR="0008397F">
        <w:t xml:space="preserve"> and argued points 1, 2, </w:t>
      </w:r>
      <w:r w:rsidR="00087CEC">
        <w:t xml:space="preserve">3, </w:t>
      </w:r>
      <w:r w:rsidR="0008397F">
        <w:t>and 4</w:t>
      </w:r>
      <w:r w:rsidR="00F4035A">
        <w:t xml:space="preserve"> from the petition for modification</w:t>
      </w:r>
      <w:r w:rsidR="00483839">
        <w:t>, and t</w:t>
      </w:r>
      <w:r w:rsidR="00F4035A">
        <w:t xml:space="preserve">he Commission would </w:t>
      </w:r>
      <w:r w:rsidR="00C73A76">
        <w:t xml:space="preserve">have </w:t>
      </w:r>
      <w:r w:rsidR="00483839">
        <w:t xml:space="preserve">considered </w:t>
      </w:r>
      <w:r w:rsidR="003F73AD">
        <w:t xml:space="preserve">the arguments for legal </w:t>
      </w:r>
      <w:r w:rsidR="00A26CAE">
        <w:t>or factual error</w:t>
      </w:r>
      <w:r w:rsidR="00FC3C71">
        <w:t>.</w:t>
      </w:r>
      <w:r w:rsidR="00087CEC">
        <w:rPr>
          <w:rStyle w:val="FootnoteReference"/>
        </w:rPr>
        <w:footnoteReference w:id="13"/>
      </w:r>
    </w:p>
    <w:p w:rsidR="008C6E0B" w:rsidP="00900FA7" w:rsidRDefault="00BB2277" w14:paraId="4E877AEC" w14:textId="43D6C049">
      <w:pPr>
        <w:pStyle w:val="Standard"/>
        <w:ind w:firstLine="0"/>
      </w:pPr>
      <w:r>
        <w:tab/>
      </w:r>
      <w:r w:rsidR="002629B4">
        <w:t>Rule 16.1(c)</w:t>
      </w:r>
      <w:r w:rsidR="00C8631A">
        <w:t xml:space="preserve"> states:</w:t>
      </w:r>
    </w:p>
    <w:p w:rsidR="00730722" w:rsidP="00D95106" w:rsidRDefault="00901C96" w14:paraId="1DC34EE5" w14:textId="18B745AC">
      <w:pPr>
        <w:pStyle w:val="BlockQuote"/>
      </w:pPr>
      <w:r>
        <w:t>Applications for rehearing shall set forth specifically the grounds on which the applicant considers the order or decision</w:t>
      </w:r>
      <w:r w:rsidR="006F1DD1">
        <w:t xml:space="preserve"> of the </w:t>
      </w:r>
      <w:r w:rsidR="006F1DD1">
        <w:lastRenderedPageBreak/>
        <w:t xml:space="preserve">Commission to be unlawful or </w:t>
      </w:r>
      <w:r w:rsidR="00A8117B">
        <w:t>erroneous and</w:t>
      </w:r>
      <w:r w:rsidR="00730722">
        <w:t xml:space="preserve"> must make specific references to the record or law.  The purpose of an application for rehearing is to alert the Commission to a legal error, so that the Commission may correct it expeditiously.</w:t>
      </w:r>
    </w:p>
    <w:p w:rsidR="00A8117B" w:rsidP="00730722" w:rsidRDefault="008A3829" w14:paraId="11641D40" w14:textId="732AFF42">
      <w:pPr>
        <w:pStyle w:val="Standard"/>
        <w:ind w:firstLine="0"/>
      </w:pPr>
      <w:r>
        <w:tab/>
        <w:t xml:space="preserve">The application for rehearing is the mandatory vehicle </w:t>
      </w:r>
      <w:r w:rsidR="00B73716">
        <w:t xml:space="preserve">parties </w:t>
      </w:r>
      <w:r w:rsidR="001101C9">
        <w:t xml:space="preserve">use </w:t>
      </w:r>
      <w:r w:rsidR="00C24DDD">
        <w:t xml:space="preserve">to allege a legal or factual error </w:t>
      </w:r>
      <w:r w:rsidR="002B1C85">
        <w:t>in our decisions</w:t>
      </w:r>
      <w:r w:rsidR="00B1426E">
        <w:t>, to preserve</w:t>
      </w:r>
      <w:r w:rsidR="00AE30C7">
        <w:t xml:space="preserve"> </w:t>
      </w:r>
      <w:r w:rsidR="00BE4116">
        <w:t>their</w:t>
      </w:r>
      <w:r w:rsidR="00AE30C7">
        <w:t xml:space="preserve"> appellate rights,</w:t>
      </w:r>
      <w:r w:rsidR="002B1C85">
        <w:t xml:space="preserve"> and </w:t>
      </w:r>
      <w:r w:rsidR="00BC4BE0">
        <w:t xml:space="preserve">carries </w:t>
      </w:r>
      <w:r w:rsidR="002B1C85">
        <w:t xml:space="preserve">a strict </w:t>
      </w:r>
      <w:r w:rsidR="000D527D">
        <w:t>30-day deadline.</w:t>
      </w:r>
      <w:r w:rsidR="00C37FE8">
        <w:rPr>
          <w:rStyle w:val="FootnoteReference"/>
        </w:rPr>
        <w:footnoteReference w:id="14"/>
      </w:r>
      <w:r w:rsidR="000D527D">
        <w:t xml:space="preserve"> </w:t>
      </w:r>
      <w:r w:rsidRPr="004E34C9" w:rsidR="004E34C9">
        <w:t>The distinction between an application for rehearing and a petition for modification matters because each serves a different purpose and follows a different deadline.</w:t>
      </w:r>
    </w:p>
    <w:p w:rsidR="00036BD8" w:rsidP="00036BD8" w:rsidRDefault="00036BD8" w14:paraId="138850C0" w14:textId="26F3EED1">
      <w:pPr>
        <w:pStyle w:val="Heading2"/>
      </w:pPr>
      <w:r>
        <w:t>Petition for Modification</w:t>
      </w:r>
    </w:p>
    <w:p w:rsidR="00EF155A" w:rsidP="009469B1" w:rsidRDefault="00EF155A" w14:paraId="3B335256" w14:textId="2AFCF124">
      <w:pPr>
        <w:pStyle w:val="Heading3"/>
      </w:pPr>
      <w:r>
        <w:t>New or Changed Facts</w:t>
      </w:r>
      <w:r w:rsidR="003B686B">
        <w:t xml:space="preserve"> Requirement</w:t>
      </w:r>
    </w:p>
    <w:p w:rsidR="00B0267A" w:rsidP="00BB50C3" w:rsidRDefault="00887122" w14:paraId="207E77E6" w14:textId="77777777">
      <w:pPr>
        <w:pStyle w:val="Standard"/>
        <w:ind w:firstLine="0"/>
      </w:pPr>
      <w:r>
        <w:tab/>
        <w:t>Rule 16.4</w:t>
      </w:r>
      <w:r w:rsidR="00B0267A">
        <w:t>(b) states:</w:t>
      </w:r>
    </w:p>
    <w:p w:rsidR="00730722" w:rsidP="001B3E9F" w:rsidRDefault="00B117B8" w14:paraId="294CB6A2" w14:textId="1161FC9D">
      <w:pPr>
        <w:pStyle w:val="Standard"/>
        <w:spacing w:line="240" w:lineRule="auto"/>
        <w:ind w:left="720" w:right="720" w:firstLine="0"/>
      </w:pPr>
      <w:r>
        <w:t>A petition for modification of a Commission decision must concisely state the justification for the requested relief and must propose specific wording to carry out all requested modifications to the decision. Any factual allegations must be supported with specific citations to the record in the proceeding or to matters that may be officially noticed. Allegations of new or changed facts must be supported by an appropriate declaration or affidavit.</w:t>
      </w:r>
    </w:p>
    <w:p w:rsidR="001B3E9F" w:rsidP="001B3E9F" w:rsidRDefault="001B3E9F" w14:paraId="5B0288B0" w14:textId="77777777">
      <w:pPr>
        <w:pStyle w:val="Standard"/>
        <w:spacing w:line="240" w:lineRule="auto"/>
        <w:ind w:left="720" w:right="720" w:firstLine="0"/>
      </w:pPr>
    </w:p>
    <w:p w:rsidR="009A79CE" w:rsidP="00C555A8" w:rsidRDefault="768AFB0C" w14:paraId="7AE6D282" w14:textId="6614975B">
      <w:pPr>
        <w:pStyle w:val="Standard"/>
      </w:pPr>
      <w:r>
        <w:t>Joint Petitioners must provide evidence of new or changed facts. The following section reviews the new or changed facts they claim to present.</w:t>
      </w:r>
    </w:p>
    <w:p w:rsidR="003F6FA5" w:rsidP="72B02371" w:rsidRDefault="0090612A" w14:paraId="3272B65C" w14:textId="07D306A0">
      <w:pPr>
        <w:pStyle w:val="Standard"/>
        <w:ind w:firstLine="0"/>
      </w:pPr>
      <w:r>
        <w:t>First, Joint Petitioners argue that SDG&amp;E’s implementation of the EVIMA funding cap has created a conflict with the requirements of AB 841 and Pub. Util. Code § 740.19(c).</w:t>
      </w:r>
      <w:r w:rsidR="00D348C5">
        <w:t xml:space="preserve"> </w:t>
      </w:r>
      <w:r w:rsidRPr="007D2D98" w:rsidR="007D2D98">
        <w:t xml:space="preserve">In doing so, Joint Petitioners are alleging a legal error in the Decision. That type of argument belongs </w:t>
      </w:r>
      <w:proofErr w:type="gramStart"/>
      <w:r w:rsidRPr="007D2D98" w:rsidR="007D2D98">
        <w:t>in</w:t>
      </w:r>
      <w:proofErr w:type="gramEnd"/>
      <w:r w:rsidRPr="007D2D98" w:rsidR="007D2D98">
        <w:t xml:space="preserve"> an </w:t>
      </w:r>
      <w:r w:rsidRPr="009469B1" w:rsidR="007D2D98">
        <w:t>application for rehearing</w:t>
      </w:r>
      <w:r w:rsidRPr="007D2D98" w:rsidR="007D2D98">
        <w:t xml:space="preserve">, not </w:t>
      </w:r>
      <w:proofErr w:type="gramStart"/>
      <w:r w:rsidRPr="007D2D98" w:rsidR="007D2D98">
        <w:t>in</w:t>
      </w:r>
      <w:proofErr w:type="gramEnd"/>
      <w:r w:rsidRPr="007D2D98" w:rsidR="007D2D98">
        <w:t xml:space="preserve"> a </w:t>
      </w:r>
      <w:r w:rsidRPr="009469B1" w:rsidR="007D2D98">
        <w:t>petition for modification</w:t>
      </w:r>
      <w:r w:rsidRPr="007D2D98" w:rsidR="007D2D98">
        <w:t>.</w:t>
      </w:r>
      <w:r w:rsidR="007D2D98">
        <w:t xml:space="preserve"> </w:t>
      </w:r>
      <w:r w:rsidRPr="007D2D98" w:rsidR="007D2D98">
        <w:t xml:space="preserve">We find that Joint Petitioners’ first argument does not </w:t>
      </w:r>
      <w:r w:rsidR="1C61E8DF">
        <w:t>meet the Petitioners</w:t>
      </w:r>
      <w:r w:rsidR="00A80080">
        <w:t>’</w:t>
      </w:r>
      <w:r w:rsidR="1C61E8DF">
        <w:t xml:space="preserve"> burden of proof to</w:t>
      </w:r>
      <w:r w:rsidR="007D2D98">
        <w:t xml:space="preserve"> </w:t>
      </w:r>
      <w:r w:rsidRPr="007D2D98" w:rsidR="007D2D98">
        <w:t xml:space="preserve">present a new or changed </w:t>
      </w:r>
      <w:r w:rsidR="007D2D98">
        <w:t>fact</w:t>
      </w:r>
      <w:r w:rsidR="41B043F9">
        <w:t>s</w:t>
      </w:r>
      <w:r w:rsidRPr="007D2D98" w:rsidR="007D2D98">
        <w:t>.</w:t>
      </w:r>
      <w:r w:rsidR="003B18F5">
        <w:t xml:space="preserve"> </w:t>
      </w:r>
    </w:p>
    <w:p w:rsidR="00806823" w:rsidP="00C555A8" w:rsidRDefault="00E3187E" w14:paraId="345E23F7" w14:textId="71783E42">
      <w:pPr>
        <w:pStyle w:val="Standard"/>
      </w:pPr>
      <w:r>
        <w:lastRenderedPageBreak/>
        <w:t>Second, Joint Petitioners argue that SDG&amp;E did not advise the Commission that it had already received Rule 45 applications at the time the Decision was issued.</w:t>
      </w:r>
      <w:r>
        <w:rPr>
          <w:rStyle w:val="FootnoteReference"/>
        </w:rPr>
        <w:footnoteReference w:id="15"/>
      </w:r>
      <w:r>
        <w:t xml:space="preserve"> SDG&amp;E rejects this characterization in its response to the Petition. SDG&amp;E argues that it acted in good faith to support the record with accurate and complete information in the GRC, noting that at the time the Decision was issued, a large majority of the Rule 45 projects were still in the early scoping stages, and that SDG&amp;E had no reasonable way of anticipating the status of existing Rule 45 costs.</w:t>
      </w:r>
      <w:r>
        <w:rPr>
          <w:rStyle w:val="FootnoteReference"/>
        </w:rPr>
        <w:footnoteReference w:id="16"/>
      </w:r>
      <w:r w:rsidR="00EA0C0B">
        <w:t xml:space="preserve"> We find SDG&amp;E’s response reasonable and </w:t>
      </w:r>
      <w:r w:rsidR="00546188">
        <w:t>find</w:t>
      </w:r>
      <w:r w:rsidR="00EA0C0B">
        <w:t xml:space="preserve"> that the Joint Petitioners’ second argument </w:t>
      </w:r>
      <w:r w:rsidR="1FDFC591">
        <w:t>does not meet the Petitioners</w:t>
      </w:r>
      <w:r w:rsidR="00A7049D">
        <w:t>’</w:t>
      </w:r>
      <w:r w:rsidR="1FDFC591">
        <w:t xml:space="preserve"> burden of proof to present </w:t>
      </w:r>
      <w:r w:rsidR="00EA0C0B">
        <w:t>new or changed facts.</w:t>
      </w:r>
    </w:p>
    <w:p w:rsidR="00EA0C0B" w:rsidP="00C555A8" w:rsidRDefault="00FC6ADD" w14:paraId="4ED525D6" w14:textId="605F6BB6">
      <w:pPr>
        <w:pStyle w:val="Standard"/>
      </w:pPr>
      <w:r>
        <w:t>Third, Joint Petitioners argue that once the funding cap was reached, it created a conflict with AB 2700 (McCarty, 2022), which directed the Commission to ensure that IOU distribution planning aligns with the State’s zero-emission vehicle, air-quality, and climate goals.</w:t>
      </w:r>
      <w:r w:rsidR="009D7B8D">
        <w:t xml:space="preserve"> </w:t>
      </w:r>
      <w:proofErr w:type="gramStart"/>
      <w:r w:rsidRPr="00C00A49" w:rsidR="00C00A49">
        <w:t>Similar to</w:t>
      </w:r>
      <w:proofErr w:type="gramEnd"/>
      <w:r w:rsidRPr="00C00A49" w:rsidR="00C00A49">
        <w:t xml:space="preserve"> their first argument, Joint Petitioners again allege a legal erro</w:t>
      </w:r>
      <w:r w:rsidR="00C00A49">
        <w:t>r</w:t>
      </w:r>
      <w:r w:rsidR="0072176C">
        <w:t>, t</w:t>
      </w:r>
      <w:r w:rsidRPr="00C00A49" w:rsidR="00C00A49">
        <w:t xml:space="preserve">his time involving AB 2700. As explained above, a legal error must be raised through an </w:t>
      </w:r>
      <w:r w:rsidRPr="009469B1" w:rsidR="00C00A49">
        <w:t>application for rehearing</w:t>
      </w:r>
      <w:r w:rsidRPr="00C00A49" w:rsidR="00C00A49">
        <w:t xml:space="preserve">, not a </w:t>
      </w:r>
      <w:r w:rsidRPr="009469B1" w:rsidR="00C00A49">
        <w:t>petition for modification</w:t>
      </w:r>
      <w:r w:rsidRPr="00C00A49" w:rsidR="00C00A49">
        <w:t xml:space="preserve">. We find that this argument does not </w:t>
      </w:r>
      <w:r w:rsidR="469993D1">
        <w:t>meet the Petitioners</w:t>
      </w:r>
      <w:r w:rsidR="00A7049D">
        <w:t>’</w:t>
      </w:r>
      <w:r w:rsidR="469993D1">
        <w:t xml:space="preserve"> burden of proof to </w:t>
      </w:r>
      <w:r w:rsidRPr="00C00A49" w:rsidR="00C00A49">
        <w:t>present any new or changed facts.</w:t>
      </w:r>
    </w:p>
    <w:p w:rsidR="006A06DD" w:rsidP="00836633" w:rsidRDefault="0072021E" w14:paraId="780E2D02" w14:textId="73E49666">
      <w:pPr>
        <w:pStyle w:val="Standard"/>
      </w:pPr>
      <w:r>
        <w:t>Fourth</w:t>
      </w:r>
      <w:r w:rsidR="00CA3AE4">
        <w:t xml:space="preserve">, </w:t>
      </w:r>
      <w:r>
        <w:t>Joint Petitioners argue that the funding cap and closure of Rule 45 undermine California’s equity commitments, as many public agencies, school districts, and transit operators would use the Rule 45 mechanism to receive the utility-side service for electrification projects.</w:t>
      </w:r>
      <w:r>
        <w:rPr>
          <w:rStyle w:val="FootnoteReference"/>
        </w:rPr>
        <w:footnoteReference w:id="17"/>
      </w:r>
      <w:r>
        <w:t xml:space="preserve"> </w:t>
      </w:r>
      <w:r w:rsidRPr="00836633" w:rsidR="00836633">
        <w:t xml:space="preserve">The Joint Petitioners’ fourth argument is speculative and supported by little to no evidence. Even if we </w:t>
      </w:r>
      <w:r w:rsidRPr="00836633" w:rsidR="00836633">
        <w:lastRenderedPageBreak/>
        <w:t xml:space="preserve">accepted it, the record contains no evidence showing that the Decision failed to contemplate the scenario they describe. We therefore find that the Joint Petitioners’ fourth argument does not </w:t>
      </w:r>
      <w:r w:rsidR="696CEFCA">
        <w:t>meet the Petitioners</w:t>
      </w:r>
      <w:r w:rsidR="00E71847">
        <w:t>’</w:t>
      </w:r>
      <w:r w:rsidR="696CEFCA">
        <w:t xml:space="preserve"> burden of proof to </w:t>
      </w:r>
      <w:r w:rsidRPr="00836633" w:rsidR="00836633">
        <w:t>present new or changed facts.</w:t>
      </w:r>
    </w:p>
    <w:p w:rsidR="00234A97" w:rsidP="009469B1" w:rsidRDefault="00234A97" w14:paraId="42D961DF" w14:textId="741C2D99">
      <w:pPr>
        <w:pStyle w:val="Heading2"/>
      </w:pPr>
      <w:r>
        <w:t>Improper Use of a Petition for Modification</w:t>
      </w:r>
    </w:p>
    <w:p w:rsidR="00392AFD" w:rsidP="00C95D0F" w:rsidRDefault="00392AFD" w14:paraId="3BE4E5CC" w14:textId="2012687D">
      <w:pPr>
        <w:pStyle w:val="Standard"/>
      </w:pPr>
      <w:r w:rsidRPr="00392AFD">
        <w:t>An application for rehearing is the proper vehicle parties use to allege legal or factual error. It carries a strict 30</w:t>
      </w:r>
      <w:r w:rsidRPr="00392AFD">
        <w:noBreakHyphen/>
        <w:t>day deadline, and one party</w:t>
      </w:r>
      <w:r>
        <w:t xml:space="preserve">, </w:t>
      </w:r>
      <w:r w:rsidRPr="00392AFD">
        <w:t>PCF</w:t>
      </w:r>
      <w:r w:rsidR="00E71847">
        <w:t>,</w:t>
      </w:r>
      <w:r>
        <w:t xml:space="preserve"> </w:t>
      </w:r>
      <w:r w:rsidRPr="00392AFD">
        <w:t xml:space="preserve">used it. The City of San Diego could have raised the Joint Petitioners’ arguments in an application for rehearing but chose not to do so. Joint Petitioners cannot use a petition for modification to </w:t>
      </w:r>
      <w:r w:rsidR="561609AF">
        <w:t>allege</w:t>
      </w:r>
      <w:r w:rsidRPr="00392AFD">
        <w:t xml:space="preserve"> legal errors. Using a petition for modification in that way is improper.</w:t>
      </w:r>
    </w:p>
    <w:p w:rsidR="002E1AFD" w:rsidP="00C95D0F" w:rsidRDefault="00A319F0" w14:paraId="3487F581" w14:textId="39E18E0E">
      <w:pPr>
        <w:pStyle w:val="Standard"/>
      </w:pPr>
      <w:r>
        <w:t xml:space="preserve">Based on the above, we deny the Joint Petitioners’ </w:t>
      </w:r>
      <w:r w:rsidR="002F0F16">
        <w:t>petition for modification because</w:t>
      </w:r>
      <w:r w:rsidR="00DA4BD8">
        <w:t>:</w:t>
      </w:r>
      <w:r w:rsidR="00134358">
        <w:t xml:space="preserve"> </w:t>
      </w:r>
      <w:r w:rsidR="00CC5D22">
        <w:t>1</w:t>
      </w:r>
      <w:r w:rsidR="00134358">
        <w:t xml:space="preserve">) </w:t>
      </w:r>
      <w:r w:rsidR="00BC4306">
        <w:t>we reviewed the Joint Petitioners’ arguments and find that</w:t>
      </w:r>
      <w:r w:rsidR="00461C09">
        <w:t xml:space="preserve"> they </w:t>
      </w:r>
      <w:r w:rsidR="00B44621">
        <w:t xml:space="preserve">do not present any </w:t>
      </w:r>
      <w:r w:rsidR="009A77B7">
        <w:t xml:space="preserve">new or changed facts within the meaning of Rule </w:t>
      </w:r>
      <w:r w:rsidR="00B379A4">
        <w:t xml:space="preserve">16.4(b); and </w:t>
      </w:r>
      <w:r w:rsidR="00CC5D22">
        <w:t>2</w:t>
      </w:r>
      <w:r w:rsidR="00B379A4">
        <w:t xml:space="preserve">) </w:t>
      </w:r>
      <w:r w:rsidR="00B769E3">
        <w:t>w</w:t>
      </w:r>
      <w:r w:rsidRPr="00B769E3" w:rsidR="00B769E3">
        <w:t>e find that the Joint Petitioners used the petition for modification improperly to challenge past legal errors outside the 30</w:t>
      </w:r>
      <w:r w:rsidRPr="00B769E3" w:rsidR="00B769E3">
        <w:noBreakHyphen/>
        <w:t>day window for an application for rehearing.</w:t>
      </w:r>
    </w:p>
    <w:p w:rsidR="00356C63" w:rsidP="00C95D0F" w:rsidRDefault="767B617A" w14:paraId="061190C1" w14:textId="4FD9E472">
      <w:pPr>
        <w:pStyle w:val="Standard"/>
      </w:pPr>
      <w:r>
        <w:t xml:space="preserve">On June 15, 2026, </w:t>
      </w:r>
      <w:r w:rsidR="0005526C">
        <w:t>SoCalGas</w:t>
      </w:r>
      <w:r w:rsidR="23635BCC">
        <w:t xml:space="preserve"> </w:t>
      </w:r>
      <w:r>
        <w:t xml:space="preserve">and </w:t>
      </w:r>
      <w:r w:rsidR="0005526C">
        <w:t>SDG&amp;E</w:t>
      </w:r>
      <w:r w:rsidR="23635BCC">
        <w:t xml:space="preserve"> </w:t>
      </w:r>
      <w:r>
        <w:t xml:space="preserve">filed </w:t>
      </w:r>
      <w:r w:rsidR="0005526C">
        <w:t xml:space="preserve">their </w:t>
      </w:r>
      <w:r w:rsidR="00497197">
        <w:t xml:space="preserve">Test Year 2028 </w:t>
      </w:r>
      <w:r>
        <w:t>General Rate Case</w:t>
      </w:r>
      <w:r w:rsidR="1F01D576">
        <w:t xml:space="preserve"> (GRC)</w:t>
      </w:r>
      <w:r w:rsidR="00044684">
        <w:t xml:space="preserve"> applications</w:t>
      </w:r>
      <w:r>
        <w:t>.</w:t>
      </w:r>
      <w:r w:rsidR="005B4D85">
        <w:rPr>
          <w:rStyle w:val="FootnoteReference"/>
        </w:rPr>
        <w:footnoteReference w:id="18"/>
      </w:r>
      <w:r w:rsidR="23635BCC">
        <w:t xml:space="preserve"> The Joint Petitioners may request to become parties to SoCalGas and SDG&amp;E’s </w:t>
      </w:r>
      <w:r w:rsidR="1F01D576">
        <w:t>current GRC and litigate the appropriateness of the EVIMA cap in that proceeding.</w:t>
      </w:r>
      <w:r w:rsidR="007B5502">
        <w:t xml:space="preserve"> </w:t>
      </w:r>
      <w:r w:rsidRPr="003611EE" w:rsidR="003611EE">
        <w:t>Review of the EVIMA cap will not necessarily be part of the scope of any application proceeding to separately review the reasonableness of costs recorded in the EVIMA.</w:t>
      </w:r>
    </w:p>
    <w:p w:rsidRPr="00DF0F29" w:rsidR="00DF0F29" w:rsidP="007C584C" w:rsidRDefault="00122125" w14:paraId="51870F0E" w14:textId="6C950A90">
      <w:pPr>
        <w:pStyle w:val="Standard"/>
      </w:pPr>
      <w:r>
        <w:t>The Petition is denied.</w:t>
      </w:r>
    </w:p>
    <w:p w:rsidR="00603238" w:rsidP="00135A83" w:rsidRDefault="00603238" w14:paraId="05A9610A" w14:textId="77777777">
      <w:pPr>
        <w:pStyle w:val="Heading1"/>
      </w:pPr>
      <w:bookmarkStart w:name="_Toc236396633" w:id="7"/>
      <w:bookmarkStart w:name="_Toc8123721" w:id="8"/>
      <w:r>
        <w:lastRenderedPageBreak/>
        <w:t>Summary of Public Comment</w:t>
      </w:r>
      <w:bookmarkEnd w:id="7"/>
    </w:p>
    <w:p w:rsidRPr="00BA0BFF" w:rsidR="00603238" w:rsidP="00284D8D" w:rsidRDefault="00603238" w14:paraId="68B3505A" w14:textId="697BAC9C">
      <w:r w:rsidRPr="00BA0BFF">
        <w:t>Rule 1.18 allows any member of the public to submit written comment in any Commission proceeding using the “Public Comment” tab of the online Docket Card for that proceeding on the Commission’s website. </w:t>
      </w:r>
      <w:r w:rsidRPr="00BA0BFF" w:rsidR="007A3820">
        <w:t xml:space="preserve">Rule 1.18(a) requires that all written public comment submitted prior to the submission of the proceeding are part of the administrative record of the proceeding. </w:t>
      </w:r>
      <w:r w:rsidRPr="00BA0BFF">
        <w:t>Rule 1.18(b) requires that relevant written comment submitted in a proceeding be summarized in the final decision issued in that proceeding.</w:t>
      </w:r>
    </w:p>
    <w:p w:rsidRPr="00E73EFC" w:rsidR="6D640C68" w:rsidP="00E73EFC" w:rsidRDefault="003A32CD" w14:paraId="5B9315A2" w14:textId="675F06F8">
      <w:r>
        <w:t>There were five public comments in support of the Petition from City of Solana Beach, City of Encinitas, County of San Diego, Center for Sustainable Energy, and Port of San Diego.</w:t>
      </w:r>
      <w:r w:rsidR="001F2211">
        <w:t xml:space="preserve"> </w:t>
      </w:r>
      <w:r w:rsidR="00196AF1">
        <w:t xml:space="preserve">The </w:t>
      </w:r>
      <w:r w:rsidR="00F56C86">
        <w:t xml:space="preserve">County of San Diego, </w:t>
      </w:r>
      <w:r w:rsidR="00AE422C">
        <w:t>City of Encinitas, City of Solana Beach</w:t>
      </w:r>
      <w:r w:rsidR="0076466F">
        <w:t xml:space="preserve">, and </w:t>
      </w:r>
      <w:r w:rsidR="009170B1">
        <w:t xml:space="preserve">Port of San Diego all note that </w:t>
      </w:r>
      <w:r w:rsidR="004659FC">
        <w:t>the c</w:t>
      </w:r>
      <w:r w:rsidR="00530E96">
        <w:t xml:space="preserve">losure of Rule 45 </w:t>
      </w:r>
      <w:r w:rsidR="004958C8">
        <w:t xml:space="preserve">significantly </w:t>
      </w:r>
      <w:r w:rsidR="004D61B1">
        <w:t xml:space="preserve">impacts </w:t>
      </w:r>
      <w:r w:rsidR="00D56E03">
        <w:t>the</w:t>
      </w:r>
      <w:r w:rsidR="00F76637">
        <w:t xml:space="preserve">ir ability to </w:t>
      </w:r>
      <w:r w:rsidR="004958C8">
        <w:t>meet</w:t>
      </w:r>
      <w:r w:rsidR="00D56E03">
        <w:t xml:space="preserve"> CARB Advanced Clean Fleet requirements</w:t>
      </w:r>
      <w:r w:rsidR="008D08A0">
        <w:t>. Center for Sustainable Energy</w:t>
      </w:r>
      <w:r w:rsidR="00BA2007">
        <w:t xml:space="preserve"> </w:t>
      </w:r>
      <w:r w:rsidR="00E9265C">
        <w:t xml:space="preserve">asserts that the </w:t>
      </w:r>
      <w:r w:rsidR="00691B31">
        <w:t xml:space="preserve">inadequacy of the </w:t>
      </w:r>
      <w:r w:rsidR="00B07764">
        <w:t xml:space="preserve">Rule 45 funding cap </w:t>
      </w:r>
      <w:r w:rsidR="00311B1F">
        <w:t xml:space="preserve">has been made apparent by the </w:t>
      </w:r>
      <w:r w:rsidR="00A8628A">
        <w:t xml:space="preserve">fact that the funding cap was reached only </w:t>
      </w:r>
      <w:r w:rsidR="00B0366B">
        <w:t xml:space="preserve">eight months after </w:t>
      </w:r>
      <w:r w:rsidR="0025583F">
        <w:t>the Decision was issued</w:t>
      </w:r>
      <w:r w:rsidR="00DB6B84">
        <w:t xml:space="preserve">, not the end of the </w:t>
      </w:r>
      <w:r w:rsidR="004B1F79">
        <w:t>2024 – 2027 GRC cycle</w:t>
      </w:r>
      <w:r w:rsidR="00797B5C">
        <w:t>.</w:t>
      </w:r>
      <w:r w:rsidR="002108A0">
        <w:t xml:space="preserve"> Center for Sustainable Energy </w:t>
      </w:r>
      <w:r w:rsidR="00177F9B">
        <w:t xml:space="preserve">argues that </w:t>
      </w:r>
      <w:r w:rsidR="008A31FD">
        <w:t>keeping Rule 45 open will enhance the collection of data needed to inform future Rule 45 cost forecasts</w:t>
      </w:r>
      <w:r w:rsidR="0091100B">
        <w:t xml:space="preserve">, potential legislative policy direction, and will facilitate affordable deployment of EVE infrastructure needed to achieve California’s climate and clean transportation goals. </w:t>
      </w:r>
    </w:p>
    <w:p w:rsidR="005939A5" w:rsidP="00135A83" w:rsidRDefault="005939A5" w14:paraId="1AE540A1" w14:textId="77777777">
      <w:pPr>
        <w:pStyle w:val="Heading1"/>
      </w:pPr>
      <w:bookmarkStart w:name="_Toc8123723" w:id="9"/>
      <w:bookmarkStart w:name="_Toc236396634" w:id="10"/>
      <w:bookmarkEnd w:id="8"/>
      <w:r>
        <w:t>Comments on Proposed Decision</w:t>
      </w:r>
      <w:bookmarkEnd w:id="9"/>
      <w:bookmarkEnd w:id="10"/>
    </w:p>
    <w:p w:rsidRPr="00396C23" w:rsidR="005939A5" w:rsidP="00565898" w:rsidRDefault="005C58FA" w14:paraId="0F57230F" w14:textId="0457C8FC">
      <w:pPr>
        <w:pStyle w:val="Standard"/>
        <w:rPr>
          <w:highlight w:val="yellow"/>
        </w:rPr>
      </w:pPr>
      <w:r w:rsidRPr="00BA0BFF">
        <w:t>The proposed decision of ALJ</w:t>
      </w:r>
      <w:r w:rsidRPr="00BA0BFF" w:rsidR="00396C23">
        <w:t xml:space="preserve"> John Larsen and ALJ Minh LeQuang </w:t>
      </w:r>
      <w:r w:rsidRPr="00BA0BFF">
        <w:t>in this</w:t>
      </w:r>
      <w:r>
        <w:t xml:space="preserve"> matter was mailed to the parties in accordance with </w:t>
      </w:r>
      <w:r w:rsidR="00150037">
        <w:t xml:space="preserve">§ </w:t>
      </w:r>
      <w:r>
        <w:t xml:space="preserve">311 of the Public Utilities Code and comments were allowed under Rule 14.3 of the Commission’s Rules of Practice and Procedure. </w:t>
      </w:r>
      <w:r w:rsidR="00565898">
        <w:t>No comments were received.</w:t>
      </w:r>
      <w:r w:rsidRPr="00C878D5" w:rsidR="00565898">
        <w:t xml:space="preserve"> </w:t>
      </w:r>
      <w:r w:rsidRPr="00C878D5" w:rsidR="00C878D5">
        <w:t xml:space="preserve"> </w:t>
      </w:r>
    </w:p>
    <w:p w:rsidR="005939A5" w:rsidP="00135A83" w:rsidRDefault="005939A5" w14:paraId="1CE8A761" w14:textId="77777777">
      <w:pPr>
        <w:pStyle w:val="Heading1"/>
      </w:pPr>
      <w:bookmarkStart w:name="_Toc8123724" w:id="11"/>
      <w:bookmarkStart w:name="_Toc236396635" w:id="12"/>
      <w:r>
        <w:lastRenderedPageBreak/>
        <w:t>Assignment of Proceeding</w:t>
      </w:r>
      <w:bookmarkEnd w:id="11"/>
      <w:bookmarkEnd w:id="12"/>
    </w:p>
    <w:p w:rsidR="005939A5" w:rsidP="006E6574" w:rsidRDefault="000F4B46" w14:paraId="2469FF2B" w14:textId="394F2A1B">
      <w:pPr>
        <w:pStyle w:val="Standard"/>
      </w:pPr>
      <w:r>
        <w:t xml:space="preserve">Darcie </w:t>
      </w:r>
      <w:r w:rsidR="006D209D">
        <w:t xml:space="preserve">L. </w:t>
      </w:r>
      <w:r>
        <w:t>Houck</w:t>
      </w:r>
      <w:r w:rsidR="005939A5">
        <w:t xml:space="preserve"> is the assigned Commissioner and </w:t>
      </w:r>
      <w:r>
        <w:t>John Larsen and Minh LeQuang are</w:t>
      </w:r>
      <w:r w:rsidR="005939A5">
        <w:t xml:space="preserve"> the assigned Administrative Law Judge</w:t>
      </w:r>
      <w:r>
        <w:t>s</w:t>
      </w:r>
      <w:r w:rsidR="005939A5">
        <w:t xml:space="preserve"> in this proceeding.</w:t>
      </w:r>
      <w:r w:rsidR="00B164EF">
        <w:t xml:space="preserve"> </w:t>
      </w:r>
    </w:p>
    <w:p w:rsidR="005939A5" w:rsidP="005939A5" w:rsidRDefault="005939A5" w14:paraId="116EE0AD" w14:textId="77777777">
      <w:pPr>
        <w:pStyle w:val="Dummy"/>
      </w:pPr>
      <w:bookmarkStart w:name="_Toc8123725" w:id="13"/>
      <w:bookmarkStart w:name="_Toc236396636" w:id="14"/>
      <w:r>
        <w:t>Findings of Fact</w:t>
      </w:r>
      <w:bookmarkEnd w:id="13"/>
      <w:bookmarkEnd w:id="14"/>
    </w:p>
    <w:p w:rsidR="0027263B" w:rsidP="001E2A62" w:rsidRDefault="008932D6" w14:paraId="1CCC78C6" w14:textId="7A43FA11">
      <w:pPr>
        <w:pStyle w:val="FoF"/>
      </w:pPr>
      <w:r>
        <w:t>D.</w:t>
      </w:r>
      <w:r w:rsidR="0027263B">
        <w:t xml:space="preserve">24-12-074 was published </w:t>
      </w:r>
      <w:r w:rsidR="00FC5C40">
        <w:t>on December 24, 2024.</w:t>
      </w:r>
    </w:p>
    <w:p w:rsidR="00281D45" w:rsidP="001E2A62" w:rsidRDefault="00281D45" w14:paraId="47710F48" w14:textId="081A62B6">
      <w:pPr>
        <w:pStyle w:val="FoF"/>
      </w:pPr>
      <w:r>
        <w:t xml:space="preserve">Rule 16.1 and Rule 16.4 set forth the formal procedural requirements for an application for rehearing and petition for modification, respectively. </w:t>
      </w:r>
    </w:p>
    <w:p w:rsidR="00FC5C40" w:rsidP="001E2A62" w:rsidRDefault="00130ED0" w14:paraId="280903B5" w14:textId="59FC846C">
      <w:pPr>
        <w:pStyle w:val="FoF"/>
      </w:pPr>
      <w:r>
        <w:t xml:space="preserve">The deadline to file an application for rehearing </w:t>
      </w:r>
      <w:r w:rsidR="008932D6">
        <w:t xml:space="preserve">of D.24-12-074 </w:t>
      </w:r>
      <w:r>
        <w:t>was January 22, 2025.</w:t>
      </w:r>
    </w:p>
    <w:p w:rsidR="00130ED0" w:rsidP="001E2A62" w:rsidRDefault="002602EC" w14:paraId="1495F967" w14:textId="0BA19CF4">
      <w:pPr>
        <w:pStyle w:val="FoF"/>
      </w:pPr>
      <w:r>
        <w:t xml:space="preserve">Protect Our Communities Foundation filed an application for rehearing </w:t>
      </w:r>
      <w:r w:rsidR="00866AF9">
        <w:t xml:space="preserve">of D.24-12-074 </w:t>
      </w:r>
      <w:r>
        <w:t xml:space="preserve">on January 22, </w:t>
      </w:r>
      <w:proofErr w:type="gramStart"/>
      <w:r>
        <w:t>2025</w:t>
      </w:r>
      <w:proofErr w:type="gramEnd"/>
      <w:r w:rsidR="00437C2A">
        <w:t xml:space="preserve"> which did not address the issues presented in the Joint Petitioners’ November 25, </w:t>
      </w:r>
      <w:proofErr w:type="gramStart"/>
      <w:r w:rsidR="00437C2A">
        <w:t>2025</w:t>
      </w:r>
      <w:proofErr w:type="gramEnd"/>
      <w:r w:rsidR="00437C2A">
        <w:t xml:space="preserve"> petition for modification.</w:t>
      </w:r>
    </w:p>
    <w:p w:rsidR="002602EC" w:rsidP="001E2A62" w:rsidRDefault="002602EC" w14:paraId="5D2AF6EE" w14:textId="1CDD50F8">
      <w:pPr>
        <w:pStyle w:val="FoF"/>
      </w:pPr>
      <w:r>
        <w:t xml:space="preserve">City of San Diego </w:t>
      </w:r>
      <w:r w:rsidR="0084681D">
        <w:t xml:space="preserve">was a party to </w:t>
      </w:r>
      <w:r w:rsidRPr="008932D6" w:rsidR="008932D6">
        <w:t>D.24-12-074</w:t>
      </w:r>
      <w:r w:rsidR="0084681D">
        <w:t>.</w:t>
      </w:r>
    </w:p>
    <w:p w:rsidR="00281D45" w:rsidP="00281D45" w:rsidRDefault="00281D45" w14:paraId="081BD9E2" w14:textId="478B480A">
      <w:pPr>
        <w:pStyle w:val="FoF"/>
      </w:pPr>
      <w:r>
        <w:t>City of San Diego did not file an application for rehearing.</w:t>
      </w:r>
    </w:p>
    <w:p w:rsidR="00C97CC7" w:rsidP="001E2A62" w:rsidRDefault="00661258" w14:paraId="2DCD4DF2" w14:textId="1962DF97">
      <w:pPr>
        <w:pStyle w:val="FoF"/>
      </w:pPr>
      <w:r>
        <w:t>The</w:t>
      </w:r>
      <w:r w:rsidR="0000292B">
        <w:t xml:space="preserve"> Joint Petitioners’</w:t>
      </w:r>
      <w:r>
        <w:t xml:space="preserve"> petition for modification was filed on November 25, 2025.</w:t>
      </w:r>
    </w:p>
    <w:p w:rsidR="00752F1E" w:rsidP="001E2A62" w:rsidRDefault="00213244" w14:paraId="1F09E751" w14:textId="2274399C">
      <w:pPr>
        <w:pStyle w:val="FoF"/>
      </w:pPr>
      <w:r>
        <w:t xml:space="preserve">The Joint Petitioners’ first and third arguments </w:t>
      </w:r>
      <w:r w:rsidR="008932D6">
        <w:t xml:space="preserve">allege </w:t>
      </w:r>
      <w:r w:rsidR="005F35E1">
        <w:t xml:space="preserve">legal errors in </w:t>
      </w:r>
      <w:r w:rsidRPr="008932D6" w:rsidR="008932D6">
        <w:t>D.24-12-074</w:t>
      </w:r>
      <w:r w:rsidR="005F35E1">
        <w:t>.</w:t>
      </w:r>
    </w:p>
    <w:p w:rsidR="00A656EF" w:rsidP="001E2A62" w:rsidRDefault="00A656EF" w14:paraId="22FDB9EB" w14:textId="55B031C3">
      <w:pPr>
        <w:pStyle w:val="FoF"/>
      </w:pPr>
      <w:r>
        <w:t xml:space="preserve">The Joint Petitioners’ second argument </w:t>
      </w:r>
      <w:r w:rsidR="00E51E1E">
        <w:t>is rebutted by SDG&amp;E.</w:t>
      </w:r>
    </w:p>
    <w:p w:rsidR="001E28DE" w:rsidP="001E2A62" w:rsidRDefault="001E28DE" w14:paraId="35E66CC8" w14:textId="62D30CA8">
      <w:pPr>
        <w:pStyle w:val="FoF"/>
      </w:pPr>
      <w:r>
        <w:t>The Joint Petitioners’ fourth argument is speculative and not supported by evidence.</w:t>
      </w:r>
    </w:p>
    <w:p w:rsidR="00F62B7A" w:rsidP="001E2A62" w:rsidRDefault="003E7DCE" w14:paraId="65AE0E55" w14:textId="731F6730">
      <w:pPr>
        <w:pStyle w:val="FoF"/>
      </w:pPr>
      <w:r>
        <w:t>SDG&amp;E’s</w:t>
      </w:r>
      <w:r w:rsidR="002472A4">
        <w:t xml:space="preserve"> </w:t>
      </w:r>
      <w:r w:rsidR="004040EF">
        <w:t>fil</w:t>
      </w:r>
      <w:r w:rsidR="00790976">
        <w:t>ed</w:t>
      </w:r>
      <w:r w:rsidR="004040EF">
        <w:t xml:space="preserve"> Advice Letter 4705-E</w:t>
      </w:r>
      <w:r>
        <w:t xml:space="preserve"> </w:t>
      </w:r>
      <w:r w:rsidR="0090048E">
        <w:t xml:space="preserve">on August 22, 2025, </w:t>
      </w:r>
      <w:r>
        <w:t>attempting to close its Rule 45 tariff to new applications and terminating Rule 45 contracts for any projects for which SDG&amp;E</w:t>
      </w:r>
      <w:r w:rsidR="008F2563">
        <w:t xml:space="preserve"> has not yet issued a Notice to Proceed due to the EVIMA funding cap</w:t>
      </w:r>
      <w:r w:rsidR="00B76881">
        <w:t>,</w:t>
      </w:r>
      <w:r w:rsidR="0072532B">
        <w:t xml:space="preserve"> does not</w:t>
      </w:r>
      <w:r w:rsidR="008F2563">
        <w:t xml:space="preserve"> constitute changed facts.</w:t>
      </w:r>
    </w:p>
    <w:p w:rsidR="00847DD3" w:rsidP="00847DD3" w:rsidRDefault="11F87F73" w14:paraId="5E64A621" w14:textId="3F0906AB">
      <w:pPr>
        <w:pStyle w:val="FoF"/>
      </w:pPr>
      <w:r>
        <w:lastRenderedPageBreak/>
        <w:t>Joint Petitioners may become parties in S</w:t>
      </w:r>
      <w:r w:rsidR="34472968">
        <w:t>oCalGas and SDG&amp;E’s current GRC application</w:t>
      </w:r>
      <w:r w:rsidR="008932D6">
        <w:t xml:space="preserve">, </w:t>
      </w:r>
      <w:r w:rsidRPr="008932D6" w:rsidR="008932D6">
        <w:t xml:space="preserve">A.26-06-014 </w:t>
      </w:r>
      <w:r w:rsidR="008932D6">
        <w:t>et al</w:t>
      </w:r>
      <w:r w:rsidR="34472968">
        <w:t>.</w:t>
      </w:r>
    </w:p>
    <w:p w:rsidR="005939A5" w:rsidP="005939A5" w:rsidRDefault="005939A5" w14:paraId="53FBAB23" w14:textId="77777777">
      <w:pPr>
        <w:pStyle w:val="Dummy"/>
      </w:pPr>
      <w:bookmarkStart w:name="_Toc8123726" w:id="15"/>
      <w:bookmarkStart w:name="_Toc236396637" w:id="16"/>
      <w:r>
        <w:t>Conclusions of Law</w:t>
      </w:r>
      <w:bookmarkEnd w:id="15"/>
      <w:bookmarkEnd w:id="16"/>
    </w:p>
    <w:p w:rsidR="001E28DE" w:rsidP="001E2A62" w:rsidRDefault="00E75607" w14:paraId="7CF4FA62" w14:textId="28465AB7">
      <w:pPr>
        <w:pStyle w:val="CoL"/>
      </w:pPr>
      <w:r>
        <w:t>The</w:t>
      </w:r>
      <w:r w:rsidR="6AF547B4">
        <w:t xml:space="preserve"> Joint Petitioners’ arguments for new and changed facts</w:t>
      </w:r>
      <w:r w:rsidR="106A8B7A">
        <w:t xml:space="preserve"> </w:t>
      </w:r>
      <w:r>
        <w:t xml:space="preserve">are </w:t>
      </w:r>
      <w:r w:rsidR="106A8B7A">
        <w:t>not persuasive.</w:t>
      </w:r>
    </w:p>
    <w:p w:rsidR="00FA04EE" w:rsidP="001E2A62" w:rsidRDefault="00B21FE8" w14:paraId="0EE7E9F1" w14:textId="6A22246D">
      <w:pPr>
        <w:pStyle w:val="CoL"/>
      </w:pPr>
      <w:r>
        <w:t>SDG&amp;E’s request in Advice Letter 4705-E and subse</w:t>
      </w:r>
      <w:r w:rsidR="001B4405">
        <w:t xml:space="preserve">quent termination of all Rule 45 contracts that had not yet reached SDG&amp;E’s Notice to Proceed milestone </w:t>
      </w:r>
      <w:r w:rsidR="000E3CED">
        <w:t xml:space="preserve">or that were pending </w:t>
      </w:r>
      <w:r w:rsidR="00BC1A24">
        <w:t>do</w:t>
      </w:r>
      <w:r w:rsidR="0072532B">
        <w:t xml:space="preserve"> not </w:t>
      </w:r>
      <w:r w:rsidR="000E3CED">
        <w:t xml:space="preserve">constitute </w:t>
      </w:r>
      <w:r w:rsidR="00BC2684">
        <w:t xml:space="preserve">material </w:t>
      </w:r>
      <w:r w:rsidR="000E3CED">
        <w:t>changed facts</w:t>
      </w:r>
      <w:r w:rsidR="004F7DB2">
        <w:t xml:space="preserve"> since the issuance of D.24-12-074</w:t>
      </w:r>
      <w:r w:rsidR="000E3CED">
        <w:t>.</w:t>
      </w:r>
    </w:p>
    <w:p w:rsidR="009C07F2" w:rsidDel="00281D45" w:rsidP="001E2A62" w:rsidRDefault="00847DD3" w14:paraId="49072076" w14:textId="23948F99">
      <w:pPr>
        <w:pStyle w:val="CoL"/>
      </w:pPr>
      <w:r w:rsidDel="00281D45">
        <w:t xml:space="preserve">Joint Petitioners </w:t>
      </w:r>
      <w:r w:rsidR="00E03505">
        <w:t>improperly used</w:t>
      </w:r>
      <w:r w:rsidRPr="00E03505" w:rsidR="00E03505">
        <w:t xml:space="preserve"> a petition for modification to </w:t>
      </w:r>
      <w:r w:rsidR="00E03505">
        <w:t xml:space="preserve">address </w:t>
      </w:r>
      <w:r w:rsidRPr="00E03505" w:rsidR="00E03505">
        <w:t>allege</w:t>
      </w:r>
      <w:r w:rsidR="00E03505">
        <w:t>d</w:t>
      </w:r>
      <w:r w:rsidRPr="00E03505" w:rsidR="00E03505">
        <w:t xml:space="preserve"> legal errors</w:t>
      </w:r>
      <w:r w:rsidR="00E03505">
        <w:t>.</w:t>
      </w:r>
    </w:p>
    <w:p w:rsidR="00847DD3" w:rsidP="001E2A62" w:rsidRDefault="009C07F2" w14:paraId="6ED1F5F8" w14:textId="38D2D510">
      <w:pPr>
        <w:pStyle w:val="CoL"/>
      </w:pPr>
      <w:r>
        <w:t xml:space="preserve">Joint Petitioners may litigate the EVIMA cap issue in </w:t>
      </w:r>
      <w:r w:rsidR="009C2EE0">
        <w:t xml:space="preserve">SoCalGas and SDG&amp;E’s </w:t>
      </w:r>
      <w:r w:rsidR="00BF1FE3">
        <w:t xml:space="preserve">current </w:t>
      </w:r>
      <w:r w:rsidR="009C2EE0">
        <w:t>GRC</w:t>
      </w:r>
      <w:r w:rsidR="00BF1FE3">
        <w:t xml:space="preserve"> proceeding, </w:t>
      </w:r>
      <w:r w:rsidRPr="008932D6" w:rsidR="00BF1FE3">
        <w:t xml:space="preserve">A.26-06-014 </w:t>
      </w:r>
      <w:r w:rsidR="00BF1FE3">
        <w:t>et al</w:t>
      </w:r>
      <w:r w:rsidR="009C2EE0">
        <w:t>.</w:t>
      </w:r>
      <w:r w:rsidR="00AE6CB1">
        <w:t xml:space="preserve">  </w:t>
      </w:r>
    </w:p>
    <w:p w:rsidRPr="001E2A62" w:rsidR="00932865" w:rsidP="001E2A62" w:rsidRDefault="005A672D" w14:paraId="78E14975" w14:textId="7F422675">
      <w:pPr>
        <w:pStyle w:val="CoL"/>
      </w:pPr>
      <w:proofErr w:type="gramStart"/>
      <w:r>
        <w:t>The Petition</w:t>
      </w:r>
      <w:proofErr w:type="gramEnd"/>
      <w:r>
        <w:t xml:space="preserve"> should be </w:t>
      </w:r>
      <w:r w:rsidR="0072532B">
        <w:t>denied</w:t>
      </w:r>
      <w:r>
        <w:t>.</w:t>
      </w:r>
    </w:p>
    <w:p w:rsidR="00BB0243" w:rsidP="000A6E05" w:rsidRDefault="005939A5" w14:paraId="2C4601C8" w14:textId="77777777">
      <w:pPr>
        <w:pStyle w:val="Mainex"/>
      </w:pPr>
      <w:bookmarkStart w:name="_Toc236396638" w:id="17"/>
      <w:r>
        <w:t>O</w:t>
      </w:r>
      <w:r w:rsidR="00722850">
        <w:t>RDER</w:t>
      </w:r>
      <w:bookmarkEnd w:id="17"/>
    </w:p>
    <w:p w:rsidR="00BB0243" w:rsidP="000A6E05" w:rsidRDefault="00BB0243" w14:paraId="14BF2695" w14:textId="77777777">
      <w:pPr>
        <w:keepNext/>
      </w:pPr>
      <w:r w:rsidRPr="00BB0243">
        <w:rPr>
          <w:b/>
        </w:rPr>
        <w:t>IT IS ORDERED</w:t>
      </w:r>
      <w:r>
        <w:t xml:space="preserve"> that:</w:t>
      </w:r>
    </w:p>
    <w:p w:rsidRPr="001E2A62" w:rsidR="00A0500E" w:rsidP="001039C8" w:rsidRDefault="002C6C5D" w14:paraId="3DA02108" w14:textId="567BDBD9">
      <w:pPr>
        <w:pStyle w:val="OP"/>
      </w:pPr>
      <w:r>
        <w:t>The November 24, 2025, Petition for Modification of Decision 24-</w:t>
      </w:r>
      <w:r w:rsidR="00442B68">
        <w:t xml:space="preserve">12-074 filed by the Natural Resources Defense Council, CALSTART, Inc., Powering America’s Commercial Transportation, Advanced Energy United, Tesla, Inc., Walmart Inc., the City of San Diego, Electrify America, LLC, EVgo Services, LLC, and the Electric Vehicle Charging Association, is </w:t>
      </w:r>
      <w:r w:rsidR="003E15D5">
        <w:t>denied</w:t>
      </w:r>
      <w:r w:rsidR="00442B68">
        <w:t>.</w:t>
      </w:r>
    </w:p>
    <w:p w:rsidR="00E75607" w:rsidP="00E7534E" w:rsidRDefault="00E23CBB" w14:paraId="0449655F" w14:textId="3FF8844D">
      <w:pPr>
        <w:pStyle w:val="OP"/>
      </w:pPr>
      <w:r w:rsidRPr="001E2A62">
        <w:t xml:space="preserve">Application </w:t>
      </w:r>
      <w:r w:rsidR="00EA4493">
        <w:t>22</w:t>
      </w:r>
      <w:r w:rsidRPr="001E2A62">
        <w:t>-</w:t>
      </w:r>
      <w:r w:rsidR="00EA4493">
        <w:t>05</w:t>
      </w:r>
      <w:r w:rsidRPr="001E2A62">
        <w:t>-</w:t>
      </w:r>
      <w:r w:rsidR="00EA4493">
        <w:t>015, et al.</w:t>
      </w:r>
      <w:r w:rsidR="009B2698">
        <w:t>,</w:t>
      </w:r>
      <w:r w:rsidRPr="001E2A62">
        <w:t xml:space="preserve"> </w:t>
      </w:r>
      <w:r w:rsidR="009B2698">
        <w:t>remains open</w:t>
      </w:r>
      <w:r w:rsidRPr="001E2A62">
        <w:t>.</w:t>
      </w:r>
    </w:p>
    <w:p w:rsidR="00420A67" w:rsidP="00BC29F8" w:rsidRDefault="00420A67" w14:paraId="4EF5CC62" w14:textId="77777777">
      <w:pPr>
        <w:ind w:firstLine="0"/>
      </w:pPr>
    </w:p>
    <w:p w:rsidR="004A72B1" w:rsidP="008F0116" w:rsidRDefault="004A72B1" w14:paraId="77ED0A62" w14:textId="77777777"/>
    <w:p w:rsidR="004A72B1" w:rsidP="008F0116" w:rsidRDefault="004A72B1" w14:paraId="31008E95" w14:textId="77777777"/>
    <w:p w:rsidR="004A72B1" w:rsidP="008F0116" w:rsidRDefault="004A72B1" w14:paraId="0240860A" w14:textId="77777777"/>
    <w:p w:rsidR="008F0116" w:rsidP="008F0116" w:rsidRDefault="008F0116" w14:paraId="2C3818F4" w14:textId="7D6AB8CD">
      <w:r>
        <w:lastRenderedPageBreak/>
        <w:t>This order is effective today.</w:t>
      </w:r>
    </w:p>
    <w:p w:rsidR="00714CF2" w:rsidP="00816E05" w:rsidRDefault="008F0116" w14:paraId="7F22118B" w14:textId="6C897ACF">
      <w:r>
        <w:t>Dated</w:t>
      </w:r>
      <w:r w:rsidRPr="00BC29F8">
        <w:t xml:space="preserve"> </w:t>
      </w:r>
      <w:r w:rsidRPr="00BC29F8" w:rsidR="00BC29F8">
        <w:t>October 29, 2026</w:t>
      </w:r>
      <w:r>
        <w:t>, at San Francisco, California</w:t>
      </w:r>
      <w:r w:rsidR="00961E30">
        <w:t>.</w:t>
      </w:r>
    </w:p>
    <w:p w:rsidR="005B66DA" w:rsidP="00816E05" w:rsidRDefault="005B66DA" w14:paraId="35FBC433" w14:textId="77777777"/>
    <w:p w:rsidRPr="005B66DA" w:rsidR="005B66DA" w:rsidP="005B66DA" w:rsidRDefault="005B66DA" w14:paraId="4875711D" w14:textId="77777777">
      <w:pPr>
        <w:autoSpaceDE w:val="0"/>
        <w:autoSpaceDN w:val="0"/>
        <w:adjustRightInd w:val="0"/>
        <w:spacing w:line="240" w:lineRule="auto"/>
        <w:ind w:left="3600"/>
        <w:jc w:val="both"/>
        <w:rPr>
          <w:rFonts w:eastAsia="Times New Roman" w:cs="Times New Roman"/>
          <w:szCs w:val="26"/>
        </w:rPr>
      </w:pPr>
      <w:r w:rsidRPr="005B66DA">
        <w:rPr>
          <w:rFonts w:eastAsia="Times New Roman" w:cs="Times New Roman"/>
          <w:szCs w:val="26"/>
        </w:rPr>
        <w:t>JOHN REYNOLDS</w:t>
      </w:r>
    </w:p>
    <w:p w:rsidRPr="005B66DA" w:rsidR="005B66DA" w:rsidP="005B66DA" w:rsidRDefault="005B66DA" w14:paraId="5C81351C" w14:textId="77777777">
      <w:pPr>
        <w:autoSpaceDE w:val="0"/>
        <w:autoSpaceDN w:val="0"/>
        <w:adjustRightInd w:val="0"/>
        <w:spacing w:line="240" w:lineRule="auto"/>
        <w:jc w:val="both"/>
        <w:rPr>
          <w:rFonts w:eastAsia="Times New Roman" w:cs="Times New Roman"/>
          <w:szCs w:val="26"/>
        </w:rPr>
      </w:pPr>
      <w:r w:rsidRPr="005B66DA">
        <w:rPr>
          <w:rFonts w:eastAsia="Times New Roman" w:cs="Times New Roman"/>
          <w:szCs w:val="26"/>
        </w:rPr>
        <w:tab/>
      </w:r>
      <w:r w:rsidRPr="005B66DA">
        <w:rPr>
          <w:rFonts w:eastAsia="Times New Roman" w:cs="Times New Roman"/>
          <w:szCs w:val="26"/>
        </w:rPr>
        <w:tab/>
      </w:r>
      <w:r w:rsidRPr="005B66DA">
        <w:rPr>
          <w:rFonts w:eastAsia="Times New Roman" w:cs="Times New Roman"/>
          <w:szCs w:val="26"/>
        </w:rPr>
        <w:tab/>
      </w:r>
      <w:r w:rsidRPr="005B66DA">
        <w:rPr>
          <w:rFonts w:eastAsia="Times New Roman" w:cs="Times New Roman"/>
          <w:szCs w:val="26"/>
        </w:rPr>
        <w:tab/>
      </w:r>
      <w:r w:rsidRPr="005B66DA">
        <w:rPr>
          <w:rFonts w:eastAsia="Times New Roman" w:cs="Times New Roman"/>
          <w:szCs w:val="26"/>
        </w:rPr>
        <w:tab/>
        <w:t xml:space="preserve">                       President</w:t>
      </w:r>
    </w:p>
    <w:p w:rsidRPr="005B66DA" w:rsidR="005B66DA" w:rsidP="005B66DA" w:rsidRDefault="005B66DA" w14:paraId="63DF4943" w14:textId="77777777">
      <w:pPr>
        <w:autoSpaceDE w:val="0"/>
        <w:autoSpaceDN w:val="0"/>
        <w:adjustRightInd w:val="0"/>
        <w:spacing w:line="240" w:lineRule="auto"/>
        <w:ind w:left="3600"/>
        <w:jc w:val="both"/>
        <w:rPr>
          <w:rFonts w:eastAsia="Times New Roman" w:cs="Times New Roman"/>
          <w:szCs w:val="26"/>
        </w:rPr>
      </w:pPr>
      <w:r w:rsidRPr="005B66DA">
        <w:rPr>
          <w:rFonts w:eastAsia="Times New Roman" w:cs="Times New Roman"/>
          <w:szCs w:val="26"/>
        </w:rPr>
        <w:t>DARCIE L. HOUCK</w:t>
      </w:r>
    </w:p>
    <w:p w:rsidRPr="005B66DA" w:rsidR="005B66DA" w:rsidP="005B66DA" w:rsidRDefault="005B66DA" w14:paraId="080A843B" w14:textId="77777777">
      <w:pPr>
        <w:autoSpaceDE w:val="0"/>
        <w:autoSpaceDN w:val="0"/>
        <w:adjustRightInd w:val="0"/>
        <w:spacing w:line="240" w:lineRule="auto"/>
        <w:ind w:left="3600"/>
        <w:jc w:val="both"/>
        <w:rPr>
          <w:rFonts w:eastAsia="Times New Roman" w:cs="Times New Roman"/>
          <w:color w:val="000000"/>
          <w:szCs w:val="26"/>
        </w:rPr>
      </w:pPr>
      <w:r w:rsidRPr="005B66DA">
        <w:rPr>
          <w:rFonts w:eastAsia="Times New Roman" w:cs="Times New Roman"/>
          <w:color w:val="000000"/>
          <w:szCs w:val="26"/>
        </w:rPr>
        <w:t>KAREN DOUGLAS</w:t>
      </w:r>
    </w:p>
    <w:p w:rsidRPr="005B66DA" w:rsidR="005B66DA" w:rsidP="005B66DA" w:rsidRDefault="005B66DA" w14:paraId="167F8CB3" w14:textId="77777777">
      <w:pPr>
        <w:autoSpaceDE w:val="0"/>
        <w:autoSpaceDN w:val="0"/>
        <w:adjustRightInd w:val="0"/>
        <w:spacing w:line="240" w:lineRule="auto"/>
        <w:ind w:left="3600"/>
        <w:jc w:val="both"/>
        <w:rPr>
          <w:rFonts w:eastAsia="Times New Roman" w:cs="Times New Roman"/>
          <w:szCs w:val="26"/>
        </w:rPr>
      </w:pPr>
      <w:r w:rsidRPr="005B66DA">
        <w:rPr>
          <w:rFonts w:eastAsia="Times New Roman" w:cs="Times New Roman"/>
          <w:szCs w:val="26"/>
        </w:rPr>
        <w:t>CHRISTINE HARADA</w:t>
      </w:r>
    </w:p>
    <w:p w:rsidRPr="005B66DA" w:rsidR="005B66DA" w:rsidP="005B66DA" w:rsidRDefault="005B66DA" w14:paraId="36456A85" w14:textId="77777777">
      <w:pPr>
        <w:autoSpaceDE w:val="0"/>
        <w:autoSpaceDN w:val="0"/>
        <w:adjustRightInd w:val="0"/>
        <w:spacing w:line="240" w:lineRule="auto"/>
        <w:ind w:left="4320"/>
        <w:jc w:val="both"/>
        <w:rPr>
          <w:rFonts w:eastAsia="Times New Roman" w:cs="Times New Roman"/>
          <w:szCs w:val="26"/>
        </w:rPr>
      </w:pPr>
      <w:r w:rsidRPr="005B66DA">
        <w:rPr>
          <w:rFonts w:eastAsia="Times New Roman" w:cs="Times New Roman"/>
          <w:szCs w:val="26"/>
        </w:rPr>
        <w:t xml:space="preserve">            Commissioners</w:t>
      </w:r>
    </w:p>
    <w:p w:rsidRPr="005B66DA" w:rsidR="005B66DA" w:rsidP="005B66DA" w:rsidRDefault="005B66DA" w14:paraId="201452B3" w14:textId="77777777">
      <w:pPr>
        <w:keepNext/>
        <w:keepLines/>
        <w:ind w:firstLine="0"/>
        <w:rPr>
          <w:rFonts w:eastAsia="Times New Roman" w:cs="Times New Roman"/>
          <w:szCs w:val="26"/>
        </w:rPr>
      </w:pPr>
    </w:p>
    <w:p w:rsidRPr="005B66DA" w:rsidR="005B66DA" w:rsidP="005B66DA" w:rsidRDefault="005B66DA" w14:paraId="46B56376" w14:textId="77777777">
      <w:pPr>
        <w:keepNext/>
        <w:keepLines/>
        <w:autoSpaceDE w:val="0"/>
        <w:autoSpaceDN w:val="0"/>
        <w:adjustRightInd w:val="0"/>
        <w:spacing w:line="240" w:lineRule="auto"/>
        <w:ind w:left="4380" w:firstLine="0"/>
        <w:rPr>
          <w:rFonts w:eastAsia="Times New Roman" w:cs="Times New Roman"/>
          <w:szCs w:val="26"/>
        </w:rPr>
      </w:pPr>
      <w:r w:rsidRPr="005B66DA">
        <w:rPr>
          <w:rFonts w:eastAsia="Times New Roman" w:cs="Times New Roman"/>
          <w:szCs w:val="26"/>
        </w:rPr>
        <w:t xml:space="preserve">Commissioner Matthew Baker recused himself and did not participate in the vote </w:t>
      </w:r>
      <w:proofErr w:type="gramStart"/>
      <w:r w:rsidRPr="005B66DA">
        <w:rPr>
          <w:rFonts w:eastAsia="Times New Roman" w:cs="Times New Roman"/>
          <w:szCs w:val="26"/>
        </w:rPr>
        <w:t>of</w:t>
      </w:r>
      <w:proofErr w:type="gramEnd"/>
      <w:r w:rsidRPr="005B66DA">
        <w:rPr>
          <w:rFonts w:eastAsia="Times New Roman" w:cs="Times New Roman"/>
          <w:szCs w:val="26"/>
        </w:rPr>
        <w:t xml:space="preserve"> this item.</w:t>
      </w:r>
    </w:p>
    <w:p w:rsidRPr="00714CF2" w:rsidR="005B66DA" w:rsidP="00816E05" w:rsidRDefault="005B66DA" w14:paraId="77CA5289" w14:textId="77777777"/>
    <w:sectPr w:rsidRPr="00714CF2" w:rsidR="005B66DA" w:rsidSect="001C409B">
      <w:headerReference w:type="default" r:id="rId11"/>
      <w:footerReference w:type="default" r:id="rId12"/>
      <w:footerReference w:type="first" r:id="rId13"/>
      <w:pgSz w:w="12240" w:h="15840"/>
      <w:pgMar w:top="1728"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CF646" w14:textId="77777777" w:rsidR="002C3328" w:rsidRDefault="002C3328" w:rsidP="0098138E">
      <w:pPr>
        <w:spacing w:line="240" w:lineRule="auto"/>
      </w:pPr>
      <w:r>
        <w:separator/>
      </w:r>
    </w:p>
  </w:endnote>
  <w:endnote w:type="continuationSeparator" w:id="0">
    <w:p w14:paraId="1F0E4A6D" w14:textId="77777777" w:rsidR="002C3328" w:rsidRDefault="002C3328"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Cambri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A29B" w14:textId="29C644B0" w:rsidR="00E23CBB" w:rsidRDefault="001C409B" w:rsidP="001C409B">
    <w:pPr>
      <w:tabs>
        <w:tab w:val="center" w:pos="4680"/>
      </w:tabs>
      <w:ind w:firstLine="0"/>
    </w:pPr>
    <w:r>
      <w:tab/>
    </w:r>
    <w:r w:rsidR="00E23CBB">
      <w:t>-</w:t>
    </w:r>
    <w:sdt>
      <w:sdtPr>
        <w:id w:val="-1034043401"/>
        <w:docPartObj>
          <w:docPartGallery w:val="Page Numbers (Bottom of Page)"/>
          <w:docPartUnique/>
        </w:docPartObj>
      </w:sdtPr>
      <w:sdtEndPr>
        <w:rPr>
          <w:noProof/>
        </w:rPr>
      </w:sdtEndPr>
      <w:sdtContent>
        <w:r w:rsidR="00EE4315">
          <w:t xml:space="preserve"> </w:t>
        </w:r>
        <w:r w:rsidR="00E23CBB">
          <w:fldChar w:fldCharType="begin"/>
        </w:r>
        <w:r w:rsidR="00E23CBB">
          <w:instrText xml:space="preserve"> PAGE   \* MERGEFORMAT </w:instrText>
        </w:r>
        <w:r w:rsidR="00E23CBB">
          <w:fldChar w:fldCharType="separate"/>
        </w:r>
        <w:r w:rsidR="00E23CBB">
          <w:rPr>
            <w:noProof/>
          </w:rPr>
          <w:t>2</w:t>
        </w:r>
        <w:r w:rsidR="00E23CBB">
          <w:rPr>
            <w:noProof/>
          </w:rPr>
          <w:fldChar w:fldCharType="end"/>
        </w:r>
        <w:r w:rsidR="00EE4315">
          <w:rPr>
            <w:noProof/>
          </w:rPr>
          <w:t xml:space="preserve"> </w:t>
        </w:r>
        <w:r w:rsidR="00E23CBB">
          <w:rPr>
            <w:noProof/>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7CD6A" w14:textId="536D4F85" w:rsidR="001C409B" w:rsidRDefault="00D94089" w:rsidP="008E0309">
    <w:pPr>
      <w:pStyle w:val="Footer"/>
      <w:tabs>
        <w:tab w:val="left" w:pos="213"/>
      </w:tabs>
      <w:ind w:firstLine="0"/>
    </w:pPr>
    <w:r w:rsidRPr="00D94089">
      <w:rPr>
        <w:sz w:val="16"/>
        <w:szCs w:val="16"/>
      </w:rPr>
      <w:t>627743620</w:t>
    </w:r>
    <w:r w:rsidR="008E0309">
      <w:tab/>
    </w:r>
    <w:r w:rsidR="001C409B">
      <w:t xml:space="preserve">- </w:t>
    </w:r>
    <w:sdt>
      <w:sdtPr>
        <w:id w:val="1580640231"/>
        <w:docPartObj>
          <w:docPartGallery w:val="Page Numbers (Bottom of Page)"/>
          <w:docPartUnique/>
        </w:docPartObj>
      </w:sdtPr>
      <w:sdtEndPr>
        <w:rPr>
          <w:noProof/>
        </w:rPr>
      </w:sdtEndPr>
      <w:sdtContent>
        <w:r w:rsidR="001C409B">
          <w:fldChar w:fldCharType="begin"/>
        </w:r>
        <w:r w:rsidR="001C409B">
          <w:instrText xml:space="preserve"> PAGE   \* MERGEFORMAT </w:instrText>
        </w:r>
        <w:r w:rsidR="001C409B">
          <w:fldChar w:fldCharType="separate"/>
        </w:r>
        <w:r w:rsidR="001C409B">
          <w:rPr>
            <w:noProof/>
          </w:rPr>
          <w:t>2</w:t>
        </w:r>
        <w:r w:rsidR="001C409B">
          <w:rPr>
            <w:noProof/>
          </w:rPr>
          <w:fldChar w:fldCharType="end"/>
        </w:r>
        <w:r w:rsidR="001C409B">
          <w:rPr>
            <w:noProof/>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2C49B" w14:textId="77777777" w:rsidR="002C3328" w:rsidRDefault="002C3328" w:rsidP="00DF58E7">
      <w:pPr>
        <w:spacing w:line="240" w:lineRule="auto"/>
        <w:ind w:firstLine="0"/>
      </w:pPr>
      <w:r>
        <w:separator/>
      </w:r>
    </w:p>
  </w:footnote>
  <w:footnote w:type="continuationSeparator" w:id="0">
    <w:p w14:paraId="3A590193" w14:textId="77777777" w:rsidR="002C3328" w:rsidRDefault="002C3328" w:rsidP="00DF58E7">
      <w:pPr>
        <w:spacing w:line="240" w:lineRule="auto"/>
        <w:ind w:firstLine="0"/>
      </w:pPr>
      <w:r>
        <w:continuationSeparator/>
      </w:r>
    </w:p>
  </w:footnote>
  <w:footnote w:type="continuationNotice" w:id="1">
    <w:p w14:paraId="69DA95C7" w14:textId="77777777" w:rsidR="002C3328" w:rsidRPr="00DF58E7" w:rsidRDefault="002C3328"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398804F4" w14:textId="2730DC1A" w:rsidR="00785940" w:rsidRDefault="00785940">
      <w:pPr>
        <w:pStyle w:val="FootnoteText"/>
      </w:pPr>
      <w:r>
        <w:rPr>
          <w:rStyle w:val="FootnoteReference"/>
        </w:rPr>
        <w:footnoteRef/>
      </w:r>
      <w:r>
        <w:t xml:space="preserve"> </w:t>
      </w:r>
      <w:r w:rsidR="00707C77">
        <w:t xml:space="preserve">Public Utilities Code </w:t>
      </w:r>
      <w:r w:rsidR="00D30F48">
        <w:t xml:space="preserve">§ </w:t>
      </w:r>
      <w:r w:rsidR="00707C77">
        <w:t>740.19(c)</w:t>
      </w:r>
    </w:p>
  </w:footnote>
  <w:footnote w:id="3">
    <w:p w14:paraId="3AB5592C" w14:textId="15D688DF" w:rsidR="00E96906" w:rsidRDefault="00E96906">
      <w:pPr>
        <w:pStyle w:val="FootnoteText"/>
      </w:pPr>
      <w:r>
        <w:rPr>
          <w:rStyle w:val="FootnoteReference"/>
        </w:rPr>
        <w:footnoteRef/>
      </w:r>
      <w:r>
        <w:t xml:space="preserve"> Resolution E-5167 at </w:t>
      </w:r>
      <w:r w:rsidR="0060568A">
        <w:t>59.</w:t>
      </w:r>
    </w:p>
  </w:footnote>
  <w:footnote w:id="4">
    <w:p w14:paraId="7E71258C" w14:textId="17F49994" w:rsidR="00735D61" w:rsidRPr="00735D61" w:rsidRDefault="00735D61">
      <w:pPr>
        <w:pStyle w:val="FootnoteText"/>
      </w:pPr>
      <w:r>
        <w:rPr>
          <w:rStyle w:val="FootnoteReference"/>
        </w:rPr>
        <w:footnoteRef/>
      </w:r>
      <w:r>
        <w:t xml:space="preserve"> </w:t>
      </w:r>
      <w:r>
        <w:rPr>
          <w:i/>
          <w:iCs/>
        </w:rPr>
        <w:t>Id</w:t>
      </w:r>
      <w:r>
        <w:t xml:space="preserve">. </w:t>
      </w:r>
      <w:r w:rsidR="00777C1A">
        <w:t xml:space="preserve">at </w:t>
      </w:r>
      <w:r w:rsidR="00EC298C">
        <w:t>3</w:t>
      </w:r>
      <w:r w:rsidR="00863F1A">
        <w:t>.</w:t>
      </w:r>
    </w:p>
  </w:footnote>
  <w:footnote w:id="5">
    <w:p w14:paraId="080874CC" w14:textId="4CFC08DE" w:rsidR="004B78A9" w:rsidRDefault="004B78A9">
      <w:pPr>
        <w:pStyle w:val="FootnoteText"/>
      </w:pPr>
      <w:r>
        <w:rPr>
          <w:rStyle w:val="FootnoteReference"/>
        </w:rPr>
        <w:footnoteRef/>
      </w:r>
      <w:r>
        <w:t xml:space="preserve"> D.24-12-074 at 55</w:t>
      </w:r>
      <w:r w:rsidR="000B753F">
        <w:t>6 – 557.</w:t>
      </w:r>
      <w:r>
        <w:t xml:space="preserve"> </w:t>
      </w:r>
    </w:p>
  </w:footnote>
  <w:footnote w:id="6">
    <w:p w14:paraId="72D0F569" w14:textId="30736D42" w:rsidR="00EF1191" w:rsidRPr="00EF1191" w:rsidRDefault="00EF1191">
      <w:pPr>
        <w:pStyle w:val="FootnoteText"/>
      </w:pPr>
      <w:r>
        <w:rPr>
          <w:rStyle w:val="FootnoteReference"/>
        </w:rPr>
        <w:footnoteRef/>
      </w:r>
      <w:r>
        <w:t xml:space="preserve"> </w:t>
      </w:r>
      <w:r>
        <w:rPr>
          <w:i/>
          <w:iCs/>
        </w:rPr>
        <w:t>Id</w:t>
      </w:r>
      <w:r>
        <w:t>. at 563</w:t>
      </w:r>
      <w:r w:rsidR="00D77A71">
        <w:t xml:space="preserve"> – 564.</w:t>
      </w:r>
    </w:p>
  </w:footnote>
  <w:footnote w:id="7">
    <w:p w14:paraId="019C8E1A" w14:textId="3879F528" w:rsidR="004F6C57" w:rsidRPr="004F6C57" w:rsidRDefault="004F6C57">
      <w:pPr>
        <w:pStyle w:val="FootnoteText"/>
      </w:pPr>
      <w:r>
        <w:rPr>
          <w:rStyle w:val="FootnoteReference"/>
        </w:rPr>
        <w:footnoteRef/>
      </w:r>
      <w:r>
        <w:t xml:space="preserve"> </w:t>
      </w:r>
      <w:r>
        <w:rPr>
          <w:i/>
          <w:iCs/>
        </w:rPr>
        <w:t>Id</w:t>
      </w:r>
      <w:r>
        <w:t xml:space="preserve">. at </w:t>
      </w:r>
      <w:r w:rsidR="008B3842">
        <w:t>564</w:t>
      </w:r>
      <w:r w:rsidR="00D77A71">
        <w:t>.</w:t>
      </w:r>
    </w:p>
  </w:footnote>
  <w:footnote w:id="8">
    <w:p w14:paraId="7F883583" w14:textId="30F77ECB" w:rsidR="008801C2" w:rsidRDefault="008801C2">
      <w:pPr>
        <w:pStyle w:val="FootnoteText"/>
      </w:pPr>
      <w:r>
        <w:rPr>
          <w:rStyle w:val="FootnoteReference"/>
        </w:rPr>
        <w:footnoteRef/>
      </w:r>
      <w:r>
        <w:t xml:space="preserve"> Except for SDG&amp;E’s Electric Rule 45, references to Rule or Rules are to the Commission’s Rules of Practice and </w:t>
      </w:r>
      <w:r w:rsidR="00DA4BD8">
        <w:t>Procedure</w:t>
      </w:r>
      <w:r>
        <w:t>.</w:t>
      </w:r>
    </w:p>
  </w:footnote>
  <w:footnote w:id="9">
    <w:p w14:paraId="788F1387" w14:textId="6BC3D1AD" w:rsidR="004D2073" w:rsidRDefault="004D2073">
      <w:pPr>
        <w:pStyle w:val="FootnoteText"/>
      </w:pPr>
      <w:r>
        <w:rPr>
          <w:rStyle w:val="FootnoteReference"/>
        </w:rPr>
        <w:footnoteRef/>
      </w:r>
      <w:r>
        <w:t xml:space="preserve"> </w:t>
      </w:r>
      <w:r w:rsidR="00F40269">
        <w:t xml:space="preserve">Counter to </w:t>
      </w:r>
      <w:r w:rsidR="00423EC8">
        <w:t>its</w:t>
      </w:r>
      <w:r w:rsidR="00F40269">
        <w:t xml:space="preserve"> claim in the Petition at 9, City of San Diego </w:t>
      </w:r>
      <w:r w:rsidR="00EA0B50">
        <w:t>moved for</w:t>
      </w:r>
      <w:r w:rsidR="00F40269">
        <w:t xml:space="preserve"> party status in A.22-05-016</w:t>
      </w:r>
      <w:r w:rsidR="002532E3">
        <w:t xml:space="preserve"> on July 26, 2022, and was granted party status </w:t>
      </w:r>
      <w:r w:rsidR="00423EC8">
        <w:t>via ALJ ruling on July 27, 2022.</w:t>
      </w:r>
    </w:p>
  </w:footnote>
  <w:footnote w:id="10">
    <w:p w14:paraId="7ED89545" w14:textId="2291C29D" w:rsidR="00B7735E" w:rsidRPr="00B7735E" w:rsidRDefault="00B7735E">
      <w:pPr>
        <w:pStyle w:val="FootnoteText"/>
      </w:pPr>
      <w:r>
        <w:rPr>
          <w:rStyle w:val="FootnoteReference"/>
        </w:rPr>
        <w:footnoteRef/>
      </w:r>
      <w:r>
        <w:t xml:space="preserve"> </w:t>
      </w:r>
      <w:r>
        <w:rPr>
          <w:i/>
          <w:iCs/>
        </w:rPr>
        <w:t>Id</w:t>
      </w:r>
      <w:r>
        <w:t>. at 20 – 21.</w:t>
      </w:r>
    </w:p>
  </w:footnote>
  <w:footnote w:id="11">
    <w:p w14:paraId="79EFAF55" w14:textId="244A61F6" w:rsidR="00D93EBD" w:rsidRPr="00B00ACE" w:rsidRDefault="00D93EBD">
      <w:pPr>
        <w:pStyle w:val="FootnoteText"/>
      </w:pPr>
      <w:r>
        <w:rPr>
          <w:rStyle w:val="FootnoteReference"/>
        </w:rPr>
        <w:footnoteRef/>
      </w:r>
      <w:r>
        <w:t xml:space="preserve"> </w:t>
      </w:r>
      <w:r w:rsidR="00B00ACE">
        <w:rPr>
          <w:i/>
          <w:iCs/>
        </w:rPr>
        <w:t>Id</w:t>
      </w:r>
      <w:r w:rsidR="00B00ACE">
        <w:t>. at 22 – 23.</w:t>
      </w:r>
    </w:p>
  </w:footnote>
  <w:footnote w:id="12">
    <w:p w14:paraId="5E33CF21" w14:textId="77777777" w:rsidR="00E91AF1" w:rsidRDefault="00E91AF1" w:rsidP="00E91AF1">
      <w:pPr>
        <w:pStyle w:val="FootnoteText"/>
      </w:pPr>
      <w:r>
        <w:rPr>
          <w:rStyle w:val="FootnoteReference"/>
        </w:rPr>
        <w:footnoteRef/>
      </w:r>
      <w:r>
        <w:t xml:space="preserve"> It is noted that PCF timely filed their application for rehearing on January 22, 2025.</w:t>
      </w:r>
    </w:p>
  </w:footnote>
  <w:footnote w:id="13">
    <w:p w14:paraId="781F67CF" w14:textId="0D94D4D3" w:rsidR="00087CEC" w:rsidRDefault="00087CEC">
      <w:pPr>
        <w:pStyle w:val="FootnoteText"/>
      </w:pPr>
      <w:r>
        <w:rPr>
          <w:rStyle w:val="FootnoteReference"/>
        </w:rPr>
        <w:footnoteRef/>
      </w:r>
      <w:r>
        <w:t xml:space="preserve"> </w:t>
      </w:r>
      <w:r w:rsidR="00655FD7">
        <w:t xml:space="preserve">The Joint Petitioners’ arguments are addressed in the </w:t>
      </w:r>
      <w:r w:rsidR="007A1D40">
        <w:t>Petition for Modification section.</w:t>
      </w:r>
    </w:p>
  </w:footnote>
  <w:footnote w:id="14">
    <w:p w14:paraId="4A60A73E" w14:textId="1BBD1C17" w:rsidR="00C37FE8" w:rsidRDefault="00C37FE8">
      <w:pPr>
        <w:pStyle w:val="FootnoteText"/>
      </w:pPr>
      <w:r>
        <w:rPr>
          <w:rStyle w:val="FootnoteReference"/>
        </w:rPr>
        <w:footnoteRef/>
      </w:r>
      <w:r>
        <w:t xml:space="preserve"> Rule 16.1</w:t>
      </w:r>
      <w:r w:rsidR="00867894">
        <w:t>.</w:t>
      </w:r>
    </w:p>
  </w:footnote>
  <w:footnote w:id="15">
    <w:p w14:paraId="447FA65B" w14:textId="77777777" w:rsidR="00E3187E" w:rsidRPr="00B7735E" w:rsidRDefault="00E3187E" w:rsidP="00E3187E">
      <w:pPr>
        <w:pStyle w:val="FootnoteText"/>
      </w:pPr>
      <w:r>
        <w:rPr>
          <w:rStyle w:val="FootnoteReference"/>
        </w:rPr>
        <w:footnoteRef/>
      </w:r>
      <w:r>
        <w:t xml:space="preserve"> </w:t>
      </w:r>
      <w:r>
        <w:rPr>
          <w:i/>
          <w:iCs/>
        </w:rPr>
        <w:t>Id</w:t>
      </w:r>
      <w:r>
        <w:t>. at 20 – 21.</w:t>
      </w:r>
    </w:p>
  </w:footnote>
  <w:footnote w:id="16">
    <w:p w14:paraId="25E384D6" w14:textId="77777777" w:rsidR="00E3187E" w:rsidRDefault="00E3187E" w:rsidP="00E3187E">
      <w:pPr>
        <w:pStyle w:val="FootnoteText"/>
      </w:pPr>
      <w:r>
        <w:rPr>
          <w:rStyle w:val="FootnoteReference"/>
        </w:rPr>
        <w:footnoteRef/>
      </w:r>
      <w:r>
        <w:t xml:space="preserve"> SDG&amp;E Response to the Petition at 3 – 5.</w:t>
      </w:r>
    </w:p>
  </w:footnote>
  <w:footnote w:id="17">
    <w:p w14:paraId="3513C330" w14:textId="77777777" w:rsidR="0072021E" w:rsidRPr="00B00ACE" w:rsidRDefault="0072021E" w:rsidP="0072021E">
      <w:pPr>
        <w:pStyle w:val="FootnoteText"/>
      </w:pPr>
      <w:r>
        <w:rPr>
          <w:rStyle w:val="FootnoteReference"/>
        </w:rPr>
        <w:footnoteRef/>
      </w:r>
      <w:r>
        <w:t xml:space="preserve"> </w:t>
      </w:r>
      <w:r>
        <w:rPr>
          <w:i/>
          <w:iCs/>
        </w:rPr>
        <w:t>Id</w:t>
      </w:r>
      <w:r>
        <w:t>. at 22 – 23.</w:t>
      </w:r>
    </w:p>
  </w:footnote>
  <w:footnote w:id="18">
    <w:p w14:paraId="616045A0" w14:textId="52DA3A35" w:rsidR="005B4D85" w:rsidRDefault="005B4D85">
      <w:pPr>
        <w:pStyle w:val="FootnoteText"/>
      </w:pPr>
      <w:r>
        <w:rPr>
          <w:rStyle w:val="FootnoteReference"/>
        </w:rPr>
        <w:footnoteRef/>
      </w:r>
      <w:r>
        <w:t xml:space="preserve"> </w:t>
      </w:r>
      <w:r w:rsidRPr="005B4D85">
        <w:t>Proceedings A.26-06-014 and A.26-06-015.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22BD" w14:textId="3D13A428" w:rsidR="00FE2351" w:rsidRDefault="005A0349" w:rsidP="00EE4315">
    <w:pPr>
      <w:pStyle w:val="Header"/>
      <w:tabs>
        <w:tab w:val="clear" w:pos="4680"/>
      </w:tabs>
      <w:ind w:firstLine="0"/>
      <w:rPr>
        <w:b/>
      </w:rPr>
    </w:pPr>
    <w:r>
      <w:t>A.22-05-0</w:t>
    </w:r>
    <w:r w:rsidR="00C41862">
      <w:t>1</w:t>
    </w:r>
    <w:r>
      <w:t xml:space="preserve">5 et </w:t>
    </w:r>
    <w:proofErr w:type="gramStart"/>
    <w:r>
      <w:t>al  ALJ</w:t>
    </w:r>
    <w:proofErr w:type="gramEnd"/>
    <w:r>
      <w:t>/MLQ</w:t>
    </w:r>
    <w:r w:rsidR="00F937FB">
      <w:t>/JOR</w:t>
    </w:r>
    <w:r>
      <w:t>/vj4</w:t>
    </w:r>
    <w:r w:rsidR="00FE2351">
      <w:tab/>
    </w:r>
  </w:p>
  <w:p w14:paraId="3760BFD1" w14:textId="3D52912E" w:rsidR="00FE2351" w:rsidRPr="00B3087D" w:rsidRDefault="00FE2351"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250EE7"/>
    <w:multiLevelType w:val="hybridMultilevel"/>
    <w:tmpl w:val="16DA1830"/>
    <w:lvl w:ilvl="0" w:tplc="029EB14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BF2148"/>
    <w:multiLevelType w:val="multilevel"/>
    <w:tmpl w:val="6D4EAB0A"/>
    <w:lvl w:ilvl="0">
      <w:start w:val="1"/>
      <w:numFmt w:val="decimal"/>
      <w:lvlText w:val="%1."/>
      <w:lvlJc w:val="right"/>
      <w:pPr>
        <w:ind w:left="0" w:firstLine="54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numStyleLink w:val="FoFCoLOP"/>
  </w:abstractNum>
  <w:abstractNum w:abstractNumId="5"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70038F"/>
    <w:multiLevelType w:val="multilevel"/>
    <w:tmpl w:val="59ACAFF8"/>
    <w:numStyleLink w:val="Headings"/>
  </w:abstractNum>
  <w:abstractNum w:abstractNumId="7" w15:restartNumberingAfterBreak="0">
    <w:nsid w:val="1E2242C9"/>
    <w:multiLevelType w:val="multilevel"/>
    <w:tmpl w:val="59ACAFF8"/>
    <w:numStyleLink w:val="Headings"/>
  </w:abstractNum>
  <w:abstractNum w:abstractNumId="8" w15:restartNumberingAfterBreak="0">
    <w:nsid w:val="21FB58FE"/>
    <w:multiLevelType w:val="multilevel"/>
    <w:tmpl w:val="59ACAFF8"/>
    <w:numStyleLink w:val="Headings"/>
  </w:abstractNum>
  <w:abstractNum w:abstractNumId="9" w15:restartNumberingAfterBreak="0">
    <w:nsid w:val="243663A0"/>
    <w:multiLevelType w:val="multilevel"/>
    <w:tmpl w:val="59ACAFF8"/>
    <w:numStyleLink w:val="Headings"/>
  </w:abstractNum>
  <w:abstractNum w:abstractNumId="10" w15:restartNumberingAfterBreak="0">
    <w:nsid w:val="2B8124D7"/>
    <w:multiLevelType w:val="multilevel"/>
    <w:tmpl w:val="59ACAFF8"/>
    <w:numStyleLink w:val="Headings"/>
  </w:abstractNum>
  <w:abstractNum w:abstractNumId="11" w15:restartNumberingAfterBreak="0">
    <w:nsid w:val="2C4B7011"/>
    <w:multiLevelType w:val="hybridMultilevel"/>
    <w:tmpl w:val="232C9E10"/>
    <w:lvl w:ilvl="0" w:tplc="5AA016BA">
      <w:start w:val="1"/>
      <w:numFmt w:val="upperLetter"/>
      <w:lvlText w:val="%1&gt;"/>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1F6D42"/>
    <w:multiLevelType w:val="multilevel"/>
    <w:tmpl w:val="59ACAFF8"/>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3" w15:restartNumberingAfterBreak="0">
    <w:nsid w:val="441E72BD"/>
    <w:multiLevelType w:val="hybridMultilevel"/>
    <w:tmpl w:val="7CA2B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D042D7"/>
    <w:multiLevelType w:val="multilevel"/>
    <w:tmpl w:val="18F4A5AC"/>
    <w:numStyleLink w:val="FoFCoLOP"/>
  </w:abstractNum>
  <w:abstractNum w:abstractNumId="15" w15:restartNumberingAfterBreak="0">
    <w:nsid w:val="5A9E2171"/>
    <w:multiLevelType w:val="multilevel"/>
    <w:tmpl w:val="59ACAFF8"/>
    <w:numStyleLink w:val="Headings"/>
  </w:abstractNum>
  <w:abstractNum w:abstractNumId="16" w15:restartNumberingAfterBreak="0">
    <w:nsid w:val="61A25780"/>
    <w:multiLevelType w:val="multilevel"/>
    <w:tmpl w:val="59ACAFF8"/>
    <w:numStyleLink w:val="Headings"/>
  </w:abstractNum>
  <w:abstractNum w:abstractNumId="17"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89A0AFE"/>
    <w:multiLevelType w:val="multilevel"/>
    <w:tmpl w:val="18F4A5AC"/>
    <w:numStyleLink w:val="FoFCoLOP"/>
  </w:abstractNum>
  <w:num w:numId="1" w16cid:durableId="1354526949">
    <w:abstractNumId w:val="15"/>
  </w:num>
  <w:num w:numId="2" w16cid:durableId="140774137">
    <w:abstractNumId w:val="3"/>
  </w:num>
  <w:num w:numId="3" w16cid:durableId="1898543446">
    <w:abstractNumId w:val="14"/>
  </w:num>
  <w:num w:numId="4" w16cid:durableId="701521005">
    <w:abstractNumId w:val="4"/>
  </w:num>
  <w:num w:numId="5" w16cid:durableId="2017029027">
    <w:abstractNumId w:val="18"/>
  </w:num>
  <w:num w:numId="6" w16cid:durableId="973756952">
    <w:abstractNumId w:val="12"/>
  </w:num>
  <w:num w:numId="7" w16cid:durableId="827667741">
    <w:abstractNumId w:val="7"/>
  </w:num>
  <w:num w:numId="8" w16cid:durableId="1760327020">
    <w:abstractNumId w:val="17"/>
  </w:num>
  <w:num w:numId="9" w16cid:durableId="816924040">
    <w:abstractNumId w:val="0"/>
  </w:num>
  <w:num w:numId="10" w16cid:durableId="1817916489">
    <w:abstractNumId w:val="6"/>
  </w:num>
  <w:num w:numId="11" w16cid:durableId="291985460">
    <w:abstractNumId w:val="8"/>
  </w:num>
  <w:num w:numId="12" w16cid:durableId="467941983">
    <w:abstractNumId w:val="5"/>
  </w:num>
  <w:num w:numId="13" w16cid:durableId="712996464">
    <w:abstractNumId w:val="9"/>
  </w:num>
  <w:num w:numId="14" w16cid:durableId="1303778653">
    <w:abstractNumId w:val="10"/>
  </w:num>
  <w:num w:numId="15" w16cid:durableId="1714382259">
    <w:abstractNumId w:val="16"/>
  </w:num>
  <w:num w:numId="16" w16cid:durableId="5481076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6"/>
  </w:num>
  <w:num w:numId="18" w16cid:durableId="19936766">
    <w:abstractNumId w:val="1"/>
  </w:num>
  <w:num w:numId="19" w16cid:durableId="175727477">
    <w:abstractNumId w:val="13"/>
  </w:num>
  <w:num w:numId="20" w16cid:durableId="83844720">
    <w:abstractNumId w:val="2"/>
  </w:num>
  <w:num w:numId="21" w16cid:durableId="108580408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C1"/>
    <w:rsid w:val="00000578"/>
    <w:rsid w:val="00000EC4"/>
    <w:rsid w:val="00000F6A"/>
    <w:rsid w:val="000014C8"/>
    <w:rsid w:val="0000292B"/>
    <w:rsid w:val="00003EA7"/>
    <w:rsid w:val="0000728D"/>
    <w:rsid w:val="00007BE9"/>
    <w:rsid w:val="00007F66"/>
    <w:rsid w:val="00010B79"/>
    <w:rsid w:val="00010D6F"/>
    <w:rsid w:val="00013A3C"/>
    <w:rsid w:val="000148CB"/>
    <w:rsid w:val="00014942"/>
    <w:rsid w:val="00014F84"/>
    <w:rsid w:val="00015249"/>
    <w:rsid w:val="0001615D"/>
    <w:rsid w:val="0002316F"/>
    <w:rsid w:val="00023E05"/>
    <w:rsid w:val="00025E6A"/>
    <w:rsid w:val="00030C01"/>
    <w:rsid w:val="00034051"/>
    <w:rsid w:val="000357C0"/>
    <w:rsid w:val="00036BD8"/>
    <w:rsid w:val="000378EC"/>
    <w:rsid w:val="0004107E"/>
    <w:rsid w:val="00042154"/>
    <w:rsid w:val="000423A0"/>
    <w:rsid w:val="000436D4"/>
    <w:rsid w:val="00044278"/>
    <w:rsid w:val="00044684"/>
    <w:rsid w:val="000450AE"/>
    <w:rsid w:val="0004530F"/>
    <w:rsid w:val="00045F89"/>
    <w:rsid w:val="000467B2"/>
    <w:rsid w:val="00047E14"/>
    <w:rsid w:val="00050932"/>
    <w:rsid w:val="000530F5"/>
    <w:rsid w:val="000551E9"/>
    <w:rsid w:val="0005526C"/>
    <w:rsid w:val="00055C6A"/>
    <w:rsid w:val="00055FFD"/>
    <w:rsid w:val="000567FA"/>
    <w:rsid w:val="000572F2"/>
    <w:rsid w:val="00064440"/>
    <w:rsid w:val="00067795"/>
    <w:rsid w:val="0007085D"/>
    <w:rsid w:val="0007115A"/>
    <w:rsid w:val="00072BF6"/>
    <w:rsid w:val="0007495F"/>
    <w:rsid w:val="00075AE2"/>
    <w:rsid w:val="000763F7"/>
    <w:rsid w:val="00080326"/>
    <w:rsid w:val="00080766"/>
    <w:rsid w:val="00081B69"/>
    <w:rsid w:val="0008261B"/>
    <w:rsid w:val="00082F8D"/>
    <w:rsid w:val="0008397F"/>
    <w:rsid w:val="0008471E"/>
    <w:rsid w:val="000854A7"/>
    <w:rsid w:val="00087CEC"/>
    <w:rsid w:val="000904F2"/>
    <w:rsid w:val="00091A69"/>
    <w:rsid w:val="0009384F"/>
    <w:rsid w:val="00093D6E"/>
    <w:rsid w:val="0009451C"/>
    <w:rsid w:val="000973C8"/>
    <w:rsid w:val="00097BB5"/>
    <w:rsid w:val="000A0C21"/>
    <w:rsid w:val="000A0FDD"/>
    <w:rsid w:val="000A122F"/>
    <w:rsid w:val="000A1BD2"/>
    <w:rsid w:val="000A21F5"/>
    <w:rsid w:val="000A2AA9"/>
    <w:rsid w:val="000A5269"/>
    <w:rsid w:val="000A538E"/>
    <w:rsid w:val="000A56F2"/>
    <w:rsid w:val="000A57F6"/>
    <w:rsid w:val="000A6E05"/>
    <w:rsid w:val="000A7F0D"/>
    <w:rsid w:val="000B0924"/>
    <w:rsid w:val="000B11E1"/>
    <w:rsid w:val="000B12FA"/>
    <w:rsid w:val="000B1631"/>
    <w:rsid w:val="000B336E"/>
    <w:rsid w:val="000B3A11"/>
    <w:rsid w:val="000B49B8"/>
    <w:rsid w:val="000B5129"/>
    <w:rsid w:val="000B6F43"/>
    <w:rsid w:val="000B753F"/>
    <w:rsid w:val="000C089A"/>
    <w:rsid w:val="000C08BF"/>
    <w:rsid w:val="000C3B9A"/>
    <w:rsid w:val="000C5E54"/>
    <w:rsid w:val="000C69DF"/>
    <w:rsid w:val="000C7E41"/>
    <w:rsid w:val="000C8B5E"/>
    <w:rsid w:val="000D1383"/>
    <w:rsid w:val="000D1A8A"/>
    <w:rsid w:val="000D25A8"/>
    <w:rsid w:val="000D3825"/>
    <w:rsid w:val="000D43B1"/>
    <w:rsid w:val="000D527D"/>
    <w:rsid w:val="000D6778"/>
    <w:rsid w:val="000D6873"/>
    <w:rsid w:val="000E0EE7"/>
    <w:rsid w:val="000E1FA1"/>
    <w:rsid w:val="000E270A"/>
    <w:rsid w:val="000E3CED"/>
    <w:rsid w:val="000E4C53"/>
    <w:rsid w:val="000E6ADE"/>
    <w:rsid w:val="000E6E05"/>
    <w:rsid w:val="000E6FB2"/>
    <w:rsid w:val="000E7835"/>
    <w:rsid w:val="000E7DC8"/>
    <w:rsid w:val="000F2D05"/>
    <w:rsid w:val="000F35F7"/>
    <w:rsid w:val="000F4463"/>
    <w:rsid w:val="000F48C6"/>
    <w:rsid w:val="000F4A2B"/>
    <w:rsid w:val="000F4B46"/>
    <w:rsid w:val="000F573A"/>
    <w:rsid w:val="000F6353"/>
    <w:rsid w:val="000F63A0"/>
    <w:rsid w:val="000F7948"/>
    <w:rsid w:val="001035B2"/>
    <w:rsid w:val="001039C8"/>
    <w:rsid w:val="00103BB0"/>
    <w:rsid w:val="00104A61"/>
    <w:rsid w:val="00104BCA"/>
    <w:rsid w:val="00105388"/>
    <w:rsid w:val="001101C9"/>
    <w:rsid w:val="00112ADE"/>
    <w:rsid w:val="00112E4E"/>
    <w:rsid w:val="001143CA"/>
    <w:rsid w:val="0011545D"/>
    <w:rsid w:val="0011565E"/>
    <w:rsid w:val="00115DD1"/>
    <w:rsid w:val="0011656D"/>
    <w:rsid w:val="001176E6"/>
    <w:rsid w:val="00120A50"/>
    <w:rsid w:val="00121089"/>
    <w:rsid w:val="00122125"/>
    <w:rsid w:val="0012265C"/>
    <w:rsid w:val="0012402F"/>
    <w:rsid w:val="00124044"/>
    <w:rsid w:val="00130ED0"/>
    <w:rsid w:val="001311B0"/>
    <w:rsid w:val="00131644"/>
    <w:rsid w:val="00132421"/>
    <w:rsid w:val="00133894"/>
    <w:rsid w:val="00134358"/>
    <w:rsid w:val="001350B1"/>
    <w:rsid w:val="00135A83"/>
    <w:rsid w:val="001373EF"/>
    <w:rsid w:val="0013773A"/>
    <w:rsid w:val="0014020C"/>
    <w:rsid w:val="001418C6"/>
    <w:rsid w:val="00144A82"/>
    <w:rsid w:val="00144C60"/>
    <w:rsid w:val="001463E0"/>
    <w:rsid w:val="00150037"/>
    <w:rsid w:val="00151916"/>
    <w:rsid w:val="00153F07"/>
    <w:rsid w:val="00154603"/>
    <w:rsid w:val="0015502D"/>
    <w:rsid w:val="00157E21"/>
    <w:rsid w:val="00162965"/>
    <w:rsid w:val="00163C32"/>
    <w:rsid w:val="001705FC"/>
    <w:rsid w:val="001743B7"/>
    <w:rsid w:val="00177E76"/>
    <w:rsid w:val="00177F9B"/>
    <w:rsid w:val="001828D2"/>
    <w:rsid w:val="00184353"/>
    <w:rsid w:val="00184A8F"/>
    <w:rsid w:val="001857D1"/>
    <w:rsid w:val="0019030A"/>
    <w:rsid w:val="00191F58"/>
    <w:rsid w:val="0019286D"/>
    <w:rsid w:val="00193220"/>
    <w:rsid w:val="00193B2F"/>
    <w:rsid w:val="00194EE8"/>
    <w:rsid w:val="00195FDB"/>
    <w:rsid w:val="00196002"/>
    <w:rsid w:val="00196AF1"/>
    <w:rsid w:val="00196C69"/>
    <w:rsid w:val="001A1010"/>
    <w:rsid w:val="001A3465"/>
    <w:rsid w:val="001A3901"/>
    <w:rsid w:val="001A5931"/>
    <w:rsid w:val="001A72C2"/>
    <w:rsid w:val="001B0819"/>
    <w:rsid w:val="001B3556"/>
    <w:rsid w:val="001B3E9F"/>
    <w:rsid w:val="001B4230"/>
    <w:rsid w:val="001B4405"/>
    <w:rsid w:val="001B6424"/>
    <w:rsid w:val="001B7CE7"/>
    <w:rsid w:val="001C363F"/>
    <w:rsid w:val="001C409B"/>
    <w:rsid w:val="001C4762"/>
    <w:rsid w:val="001C4E28"/>
    <w:rsid w:val="001C5F64"/>
    <w:rsid w:val="001D44C4"/>
    <w:rsid w:val="001D4B48"/>
    <w:rsid w:val="001D6199"/>
    <w:rsid w:val="001D6369"/>
    <w:rsid w:val="001E0070"/>
    <w:rsid w:val="001E0299"/>
    <w:rsid w:val="001E0C7F"/>
    <w:rsid w:val="001E23F8"/>
    <w:rsid w:val="001E28DE"/>
    <w:rsid w:val="001E2A62"/>
    <w:rsid w:val="001E50DA"/>
    <w:rsid w:val="001E5235"/>
    <w:rsid w:val="001E5E66"/>
    <w:rsid w:val="001E6307"/>
    <w:rsid w:val="001E70C9"/>
    <w:rsid w:val="001E7D11"/>
    <w:rsid w:val="001F0C52"/>
    <w:rsid w:val="001F2211"/>
    <w:rsid w:val="001F240F"/>
    <w:rsid w:val="001F2819"/>
    <w:rsid w:val="001F3A55"/>
    <w:rsid w:val="00200F51"/>
    <w:rsid w:val="0020389D"/>
    <w:rsid w:val="002043EC"/>
    <w:rsid w:val="00206567"/>
    <w:rsid w:val="002108A0"/>
    <w:rsid w:val="002114B3"/>
    <w:rsid w:val="00212A43"/>
    <w:rsid w:val="00212AA3"/>
    <w:rsid w:val="00213244"/>
    <w:rsid w:val="00213722"/>
    <w:rsid w:val="00213839"/>
    <w:rsid w:val="00214A8D"/>
    <w:rsid w:val="00222490"/>
    <w:rsid w:val="00222573"/>
    <w:rsid w:val="00222FA0"/>
    <w:rsid w:val="002235D7"/>
    <w:rsid w:val="00224270"/>
    <w:rsid w:val="00224DF0"/>
    <w:rsid w:val="00226408"/>
    <w:rsid w:val="00226B33"/>
    <w:rsid w:val="00227DBD"/>
    <w:rsid w:val="00230B0D"/>
    <w:rsid w:val="0023191D"/>
    <w:rsid w:val="00231E69"/>
    <w:rsid w:val="00234A97"/>
    <w:rsid w:val="0023511B"/>
    <w:rsid w:val="002357E5"/>
    <w:rsid w:val="002369C6"/>
    <w:rsid w:val="00236A79"/>
    <w:rsid w:val="00237314"/>
    <w:rsid w:val="00240CDB"/>
    <w:rsid w:val="0024160B"/>
    <w:rsid w:val="00241A9C"/>
    <w:rsid w:val="00243902"/>
    <w:rsid w:val="00243DC0"/>
    <w:rsid w:val="002472A4"/>
    <w:rsid w:val="002473A0"/>
    <w:rsid w:val="00247477"/>
    <w:rsid w:val="0024759E"/>
    <w:rsid w:val="00247DD9"/>
    <w:rsid w:val="00250AF7"/>
    <w:rsid w:val="00251B38"/>
    <w:rsid w:val="002524BA"/>
    <w:rsid w:val="00252895"/>
    <w:rsid w:val="002532E3"/>
    <w:rsid w:val="0025388F"/>
    <w:rsid w:val="00254FCA"/>
    <w:rsid w:val="0025583F"/>
    <w:rsid w:val="00256491"/>
    <w:rsid w:val="00256D0F"/>
    <w:rsid w:val="002577FA"/>
    <w:rsid w:val="00257AEF"/>
    <w:rsid w:val="002602EC"/>
    <w:rsid w:val="00261E16"/>
    <w:rsid w:val="002629B4"/>
    <w:rsid w:val="00263EC1"/>
    <w:rsid w:val="002652C7"/>
    <w:rsid w:val="00266B34"/>
    <w:rsid w:val="002674D6"/>
    <w:rsid w:val="00267531"/>
    <w:rsid w:val="0027016C"/>
    <w:rsid w:val="00270440"/>
    <w:rsid w:val="0027263B"/>
    <w:rsid w:val="0027286B"/>
    <w:rsid w:val="00273743"/>
    <w:rsid w:val="00275D4A"/>
    <w:rsid w:val="002805C1"/>
    <w:rsid w:val="00281D45"/>
    <w:rsid w:val="00282488"/>
    <w:rsid w:val="00283918"/>
    <w:rsid w:val="00284D8D"/>
    <w:rsid w:val="00287BC5"/>
    <w:rsid w:val="00290F5B"/>
    <w:rsid w:val="0029196A"/>
    <w:rsid w:val="00293DEE"/>
    <w:rsid w:val="002A0B5D"/>
    <w:rsid w:val="002A1F0F"/>
    <w:rsid w:val="002A4642"/>
    <w:rsid w:val="002A61BA"/>
    <w:rsid w:val="002A71E4"/>
    <w:rsid w:val="002A75FB"/>
    <w:rsid w:val="002A7B74"/>
    <w:rsid w:val="002B1B62"/>
    <w:rsid w:val="002B1C85"/>
    <w:rsid w:val="002B298A"/>
    <w:rsid w:val="002C2800"/>
    <w:rsid w:val="002C32E5"/>
    <w:rsid w:val="002C3328"/>
    <w:rsid w:val="002C6868"/>
    <w:rsid w:val="002C6C5D"/>
    <w:rsid w:val="002C6DC2"/>
    <w:rsid w:val="002C703F"/>
    <w:rsid w:val="002C7987"/>
    <w:rsid w:val="002C7A94"/>
    <w:rsid w:val="002C7FE9"/>
    <w:rsid w:val="002D0DC5"/>
    <w:rsid w:val="002D16B2"/>
    <w:rsid w:val="002D2DA2"/>
    <w:rsid w:val="002D4EFD"/>
    <w:rsid w:val="002D7F35"/>
    <w:rsid w:val="002E0BB1"/>
    <w:rsid w:val="002E1AFD"/>
    <w:rsid w:val="002E1D5F"/>
    <w:rsid w:val="002E3057"/>
    <w:rsid w:val="002E40EB"/>
    <w:rsid w:val="002E52E2"/>
    <w:rsid w:val="002E5ADE"/>
    <w:rsid w:val="002E7819"/>
    <w:rsid w:val="002E794B"/>
    <w:rsid w:val="002F0F16"/>
    <w:rsid w:val="002F5037"/>
    <w:rsid w:val="002F55FC"/>
    <w:rsid w:val="002F691A"/>
    <w:rsid w:val="002F6ECE"/>
    <w:rsid w:val="002F752A"/>
    <w:rsid w:val="002F7E9B"/>
    <w:rsid w:val="003011B8"/>
    <w:rsid w:val="00301B3F"/>
    <w:rsid w:val="003040A5"/>
    <w:rsid w:val="0030716C"/>
    <w:rsid w:val="00311258"/>
    <w:rsid w:val="00311264"/>
    <w:rsid w:val="00311B1F"/>
    <w:rsid w:val="003130C9"/>
    <w:rsid w:val="0031362E"/>
    <w:rsid w:val="00314F8F"/>
    <w:rsid w:val="00315A97"/>
    <w:rsid w:val="00316071"/>
    <w:rsid w:val="00316465"/>
    <w:rsid w:val="00316C34"/>
    <w:rsid w:val="00317938"/>
    <w:rsid w:val="0032059A"/>
    <w:rsid w:val="003214C0"/>
    <w:rsid w:val="00323586"/>
    <w:rsid w:val="00323B45"/>
    <w:rsid w:val="00323C09"/>
    <w:rsid w:val="00323CBD"/>
    <w:rsid w:val="00324AA5"/>
    <w:rsid w:val="003255F9"/>
    <w:rsid w:val="00326A2B"/>
    <w:rsid w:val="003300CD"/>
    <w:rsid w:val="003300F9"/>
    <w:rsid w:val="003303BB"/>
    <w:rsid w:val="00330C1B"/>
    <w:rsid w:val="00333B94"/>
    <w:rsid w:val="00333E4F"/>
    <w:rsid w:val="003348B8"/>
    <w:rsid w:val="00335473"/>
    <w:rsid w:val="003367D4"/>
    <w:rsid w:val="00337748"/>
    <w:rsid w:val="003437E6"/>
    <w:rsid w:val="00343D0E"/>
    <w:rsid w:val="00343E5C"/>
    <w:rsid w:val="003446AE"/>
    <w:rsid w:val="00344FB8"/>
    <w:rsid w:val="00345AD3"/>
    <w:rsid w:val="00346E8D"/>
    <w:rsid w:val="00350349"/>
    <w:rsid w:val="00351321"/>
    <w:rsid w:val="00354FDF"/>
    <w:rsid w:val="00356A6B"/>
    <w:rsid w:val="00356C63"/>
    <w:rsid w:val="00357391"/>
    <w:rsid w:val="00357F9B"/>
    <w:rsid w:val="0036017B"/>
    <w:rsid w:val="003604F9"/>
    <w:rsid w:val="003611EE"/>
    <w:rsid w:val="00361D03"/>
    <w:rsid w:val="00362755"/>
    <w:rsid w:val="00362EB7"/>
    <w:rsid w:val="00363BA5"/>
    <w:rsid w:val="00364A5E"/>
    <w:rsid w:val="003709F9"/>
    <w:rsid w:val="003711C5"/>
    <w:rsid w:val="003723CE"/>
    <w:rsid w:val="00373295"/>
    <w:rsid w:val="0037391A"/>
    <w:rsid w:val="003739FE"/>
    <w:rsid w:val="00373B93"/>
    <w:rsid w:val="00374D6A"/>
    <w:rsid w:val="00375682"/>
    <w:rsid w:val="00380CD1"/>
    <w:rsid w:val="00381B8F"/>
    <w:rsid w:val="003839A7"/>
    <w:rsid w:val="00383C89"/>
    <w:rsid w:val="00384697"/>
    <w:rsid w:val="00385CD7"/>
    <w:rsid w:val="00386EA7"/>
    <w:rsid w:val="003878E9"/>
    <w:rsid w:val="00390EB2"/>
    <w:rsid w:val="00392AFD"/>
    <w:rsid w:val="00394A2D"/>
    <w:rsid w:val="00394E73"/>
    <w:rsid w:val="00396C23"/>
    <w:rsid w:val="003978AD"/>
    <w:rsid w:val="003A02CA"/>
    <w:rsid w:val="003A25A3"/>
    <w:rsid w:val="003A32CD"/>
    <w:rsid w:val="003A38F0"/>
    <w:rsid w:val="003A423A"/>
    <w:rsid w:val="003A69CB"/>
    <w:rsid w:val="003A71F0"/>
    <w:rsid w:val="003A7703"/>
    <w:rsid w:val="003B18F5"/>
    <w:rsid w:val="003B40D8"/>
    <w:rsid w:val="003B686B"/>
    <w:rsid w:val="003C0F16"/>
    <w:rsid w:val="003C0F90"/>
    <w:rsid w:val="003C4826"/>
    <w:rsid w:val="003D0E8E"/>
    <w:rsid w:val="003D1375"/>
    <w:rsid w:val="003D421F"/>
    <w:rsid w:val="003D53C0"/>
    <w:rsid w:val="003D62A5"/>
    <w:rsid w:val="003D6812"/>
    <w:rsid w:val="003D681F"/>
    <w:rsid w:val="003D6D55"/>
    <w:rsid w:val="003D7204"/>
    <w:rsid w:val="003E0E3A"/>
    <w:rsid w:val="003E15D5"/>
    <w:rsid w:val="003E20BB"/>
    <w:rsid w:val="003E4B21"/>
    <w:rsid w:val="003E5AD4"/>
    <w:rsid w:val="003E7DCE"/>
    <w:rsid w:val="003F0459"/>
    <w:rsid w:val="003F069A"/>
    <w:rsid w:val="003F19B3"/>
    <w:rsid w:val="003F37F6"/>
    <w:rsid w:val="003F4329"/>
    <w:rsid w:val="003F6FA5"/>
    <w:rsid w:val="003F73AD"/>
    <w:rsid w:val="0040025B"/>
    <w:rsid w:val="0040100E"/>
    <w:rsid w:val="0040105F"/>
    <w:rsid w:val="00402854"/>
    <w:rsid w:val="004040EF"/>
    <w:rsid w:val="00405027"/>
    <w:rsid w:val="0040638E"/>
    <w:rsid w:val="0040659A"/>
    <w:rsid w:val="004074D0"/>
    <w:rsid w:val="0040759F"/>
    <w:rsid w:val="00407963"/>
    <w:rsid w:val="00410532"/>
    <w:rsid w:val="00410BB1"/>
    <w:rsid w:val="0041174F"/>
    <w:rsid w:val="00411A55"/>
    <w:rsid w:val="00412534"/>
    <w:rsid w:val="00412C83"/>
    <w:rsid w:val="00414E04"/>
    <w:rsid w:val="00414F1C"/>
    <w:rsid w:val="00416CBA"/>
    <w:rsid w:val="00420A67"/>
    <w:rsid w:val="00420C88"/>
    <w:rsid w:val="00420F9A"/>
    <w:rsid w:val="00423307"/>
    <w:rsid w:val="004235C5"/>
    <w:rsid w:val="00423EC8"/>
    <w:rsid w:val="00425277"/>
    <w:rsid w:val="00425A0C"/>
    <w:rsid w:val="00426014"/>
    <w:rsid w:val="0043158A"/>
    <w:rsid w:val="00432908"/>
    <w:rsid w:val="00432917"/>
    <w:rsid w:val="00435C5E"/>
    <w:rsid w:val="004364E7"/>
    <w:rsid w:val="00437B24"/>
    <w:rsid w:val="00437C2A"/>
    <w:rsid w:val="00437E6E"/>
    <w:rsid w:val="0043C030"/>
    <w:rsid w:val="00441F53"/>
    <w:rsid w:val="00442B68"/>
    <w:rsid w:val="004435E9"/>
    <w:rsid w:val="00444499"/>
    <w:rsid w:val="00445836"/>
    <w:rsid w:val="0044617E"/>
    <w:rsid w:val="004478C8"/>
    <w:rsid w:val="00447920"/>
    <w:rsid w:val="00450957"/>
    <w:rsid w:val="004518C3"/>
    <w:rsid w:val="00451AD7"/>
    <w:rsid w:val="00457966"/>
    <w:rsid w:val="0046078B"/>
    <w:rsid w:val="00460B7D"/>
    <w:rsid w:val="00461C09"/>
    <w:rsid w:val="00461D21"/>
    <w:rsid w:val="00462D84"/>
    <w:rsid w:val="0046586A"/>
    <w:rsid w:val="004659FC"/>
    <w:rsid w:val="00467786"/>
    <w:rsid w:val="00471F63"/>
    <w:rsid w:val="00472083"/>
    <w:rsid w:val="00476358"/>
    <w:rsid w:val="00477882"/>
    <w:rsid w:val="00480578"/>
    <w:rsid w:val="00480BA6"/>
    <w:rsid w:val="00480CB0"/>
    <w:rsid w:val="00481F0C"/>
    <w:rsid w:val="00483603"/>
    <w:rsid w:val="00483839"/>
    <w:rsid w:val="00483A2F"/>
    <w:rsid w:val="004841EB"/>
    <w:rsid w:val="00484EF8"/>
    <w:rsid w:val="004859E6"/>
    <w:rsid w:val="00487884"/>
    <w:rsid w:val="00492970"/>
    <w:rsid w:val="004931F3"/>
    <w:rsid w:val="00495455"/>
    <w:rsid w:val="004958C8"/>
    <w:rsid w:val="00496A9C"/>
    <w:rsid w:val="00497197"/>
    <w:rsid w:val="00497F97"/>
    <w:rsid w:val="004A0D13"/>
    <w:rsid w:val="004A1EAD"/>
    <w:rsid w:val="004A24D8"/>
    <w:rsid w:val="004A47BE"/>
    <w:rsid w:val="004A62A2"/>
    <w:rsid w:val="004A72B1"/>
    <w:rsid w:val="004B0EE2"/>
    <w:rsid w:val="004B1F79"/>
    <w:rsid w:val="004B34EA"/>
    <w:rsid w:val="004B5494"/>
    <w:rsid w:val="004B78A9"/>
    <w:rsid w:val="004C1087"/>
    <w:rsid w:val="004C16E0"/>
    <w:rsid w:val="004C2759"/>
    <w:rsid w:val="004C6291"/>
    <w:rsid w:val="004C75D9"/>
    <w:rsid w:val="004C7A2B"/>
    <w:rsid w:val="004C7D3A"/>
    <w:rsid w:val="004D1CF1"/>
    <w:rsid w:val="004D2073"/>
    <w:rsid w:val="004D2C21"/>
    <w:rsid w:val="004D6102"/>
    <w:rsid w:val="004D61B1"/>
    <w:rsid w:val="004D6B27"/>
    <w:rsid w:val="004D6BF5"/>
    <w:rsid w:val="004D7D3F"/>
    <w:rsid w:val="004E02EC"/>
    <w:rsid w:val="004E34C9"/>
    <w:rsid w:val="004E3D46"/>
    <w:rsid w:val="004E5FC6"/>
    <w:rsid w:val="004E660B"/>
    <w:rsid w:val="004E6BAE"/>
    <w:rsid w:val="004E6E2A"/>
    <w:rsid w:val="004F0496"/>
    <w:rsid w:val="004F04A5"/>
    <w:rsid w:val="004F18A1"/>
    <w:rsid w:val="004F4437"/>
    <w:rsid w:val="004F464D"/>
    <w:rsid w:val="004F4C33"/>
    <w:rsid w:val="004F6C57"/>
    <w:rsid w:val="004F73F0"/>
    <w:rsid w:val="004F7DB2"/>
    <w:rsid w:val="0050101D"/>
    <w:rsid w:val="00501247"/>
    <w:rsid w:val="005018A8"/>
    <w:rsid w:val="00503395"/>
    <w:rsid w:val="005034F8"/>
    <w:rsid w:val="00505A39"/>
    <w:rsid w:val="005078EF"/>
    <w:rsid w:val="00507B64"/>
    <w:rsid w:val="00514499"/>
    <w:rsid w:val="005200A8"/>
    <w:rsid w:val="00521A68"/>
    <w:rsid w:val="00522E86"/>
    <w:rsid w:val="005240BF"/>
    <w:rsid w:val="00530E96"/>
    <w:rsid w:val="0053202D"/>
    <w:rsid w:val="00532BC0"/>
    <w:rsid w:val="00533E43"/>
    <w:rsid w:val="005345E2"/>
    <w:rsid w:val="00535470"/>
    <w:rsid w:val="005413D2"/>
    <w:rsid w:val="00541C40"/>
    <w:rsid w:val="00543406"/>
    <w:rsid w:val="00544EA6"/>
    <w:rsid w:val="00546188"/>
    <w:rsid w:val="00547082"/>
    <w:rsid w:val="005474D2"/>
    <w:rsid w:val="00553536"/>
    <w:rsid w:val="005561DF"/>
    <w:rsid w:val="005566DA"/>
    <w:rsid w:val="00556EC1"/>
    <w:rsid w:val="00557F50"/>
    <w:rsid w:val="00560BB6"/>
    <w:rsid w:val="005611EE"/>
    <w:rsid w:val="00561AA6"/>
    <w:rsid w:val="00562400"/>
    <w:rsid w:val="005640D8"/>
    <w:rsid w:val="0056420E"/>
    <w:rsid w:val="00565505"/>
    <w:rsid w:val="00565898"/>
    <w:rsid w:val="005664BA"/>
    <w:rsid w:val="00567B08"/>
    <w:rsid w:val="00570EF0"/>
    <w:rsid w:val="0057153B"/>
    <w:rsid w:val="00571859"/>
    <w:rsid w:val="00573BE6"/>
    <w:rsid w:val="00573D27"/>
    <w:rsid w:val="00574661"/>
    <w:rsid w:val="00575AF9"/>
    <w:rsid w:val="00575D25"/>
    <w:rsid w:val="00576939"/>
    <w:rsid w:val="0057735F"/>
    <w:rsid w:val="00577D49"/>
    <w:rsid w:val="0058033B"/>
    <w:rsid w:val="0058097F"/>
    <w:rsid w:val="00581051"/>
    <w:rsid w:val="00581D5B"/>
    <w:rsid w:val="00583E0E"/>
    <w:rsid w:val="00584B00"/>
    <w:rsid w:val="00585390"/>
    <w:rsid w:val="005877C1"/>
    <w:rsid w:val="00587D84"/>
    <w:rsid w:val="00593381"/>
    <w:rsid w:val="005939A5"/>
    <w:rsid w:val="00595A69"/>
    <w:rsid w:val="00597BC1"/>
    <w:rsid w:val="005A0349"/>
    <w:rsid w:val="005A148C"/>
    <w:rsid w:val="005A3B44"/>
    <w:rsid w:val="005A59DF"/>
    <w:rsid w:val="005A672D"/>
    <w:rsid w:val="005A6989"/>
    <w:rsid w:val="005A799D"/>
    <w:rsid w:val="005B27E3"/>
    <w:rsid w:val="005B325A"/>
    <w:rsid w:val="005B4D85"/>
    <w:rsid w:val="005B66DA"/>
    <w:rsid w:val="005B7794"/>
    <w:rsid w:val="005C0F49"/>
    <w:rsid w:val="005C2A8D"/>
    <w:rsid w:val="005C4547"/>
    <w:rsid w:val="005C4BAC"/>
    <w:rsid w:val="005C58FA"/>
    <w:rsid w:val="005C6D81"/>
    <w:rsid w:val="005D01CA"/>
    <w:rsid w:val="005D04D4"/>
    <w:rsid w:val="005D1140"/>
    <w:rsid w:val="005D1277"/>
    <w:rsid w:val="005D66B2"/>
    <w:rsid w:val="005D6AD6"/>
    <w:rsid w:val="005E164E"/>
    <w:rsid w:val="005E38F2"/>
    <w:rsid w:val="005E578F"/>
    <w:rsid w:val="005E5D73"/>
    <w:rsid w:val="005E6815"/>
    <w:rsid w:val="005E71D6"/>
    <w:rsid w:val="005F02D3"/>
    <w:rsid w:val="005F0619"/>
    <w:rsid w:val="005F0B46"/>
    <w:rsid w:val="005F0C47"/>
    <w:rsid w:val="005F246E"/>
    <w:rsid w:val="005F35E1"/>
    <w:rsid w:val="005F3901"/>
    <w:rsid w:val="005F4F04"/>
    <w:rsid w:val="005F531D"/>
    <w:rsid w:val="005F532C"/>
    <w:rsid w:val="0060009B"/>
    <w:rsid w:val="006000E5"/>
    <w:rsid w:val="00600995"/>
    <w:rsid w:val="00600D3D"/>
    <w:rsid w:val="006022F0"/>
    <w:rsid w:val="00603238"/>
    <w:rsid w:val="0060568A"/>
    <w:rsid w:val="006063D1"/>
    <w:rsid w:val="006073EB"/>
    <w:rsid w:val="00607B96"/>
    <w:rsid w:val="00607D0D"/>
    <w:rsid w:val="00610512"/>
    <w:rsid w:val="00611DF5"/>
    <w:rsid w:val="00614CFB"/>
    <w:rsid w:val="00615472"/>
    <w:rsid w:val="0061591D"/>
    <w:rsid w:val="00616A22"/>
    <w:rsid w:val="0061735C"/>
    <w:rsid w:val="006174E9"/>
    <w:rsid w:val="00617501"/>
    <w:rsid w:val="00617A08"/>
    <w:rsid w:val="0062200F"/>
    <w:rsid w:val="00623724"/>
    <w:rsid w:val="006257F1"/>
    <w:rsid w:val="0062657C"/>
    <w:rsid w:val="006275AB"/>
    <w:rsid w:val="00627EF4"/>
    <w:rsid w:val="00630D58"/>
    <w:rsid w:val="00632207"/>
    <w:rsid w:val="00632638"/>
    <w:rsid w:val="006327E7"/>
    <w:rsid w:val="006346CC"/>
    <w:rsid w:val="0063491C"/>
    <w:rsid w:val="00635688"/>
    <w:rsid w:val="00640169"/>
    <w:rsid w:val="00640F66"/>
    <w:rsid w:val="00641A5C"/>
    <w:rsid w:val="00641F02"/>
    <w:rsid w:val="0064261E"/>
    <w:rsid w:val="00642AB4"/>
    <w:rsid w:val="006435DD"/>
    <w:rsid w:val="00645228"/>
    <w:rsid w:val="0064576A"/>
    <w:rsid w:val="00645A54"/>
    <w:rsid w:val="00645BF2"/>
    <w:rsid w:val="00646A95"/>
    <w:rsid w:val="00651C16"/>
    <w:rsid w:val="00652A50"/>
    <w:rsid w:val="00652C8D"/>
    <w:rsid w:val="00653262"/>
    <w:rsid w:val="0065368C"/>
    <w:rsid w:val="00655FD7"/>
    <w:rsid w:val="00656917"/>
    <w:rsid w:val="006573FF"/>
    <w:rsid w:val="00661258"/>
    <w:rsid w:val="00661621"/>
    <w:rsid w:val="00661AFE"/>
    <w:rsid w:val="0066228F"/>
    <w:rsid w:val="00665F06"/>
    <w:rsid w:val="0067096C"/>
    <w:rsid w:val="0067496F"/>
    <w:rsid w:val="00675C1E"/>
    <w:rsid w:val="00680F19"/>
    <w:rsid w:val="00682321"/>
    <w:rsid w:val="00683B2C"/>
    <w:rsid w:val="0068466C"/>
    <w:rsid w:val="00684EDC"/>
    <w:rsid w:val="00686492"/>
    <w:rsid w:val="00687F3E"/>
    <w:rsid w:val="00691B31"/>
    <w:rsid w:val="00691E4B"/>
    <w:rsid w:val="00691ED2"/>
    <w:rsid w:val="00692283"/>
    <w:rsid w:val="00692E07"/>
    <w:rsid w:val="0069355F"/>
    <w:rsid w:val="00696177"/>
    <w:rsid w:val="00696DA9"/>
    <w:rsid w:val="00697D82"/>
    <w:rsid w:val="006A06DD"/>
    <w:rsid w:val="006A1D79"/>
    <w:rsid w:val="006A33CB"/>
    <w:rsid w:val="006A55F6"/>
    <w:rsid w:val="006A647A"/>
    <w:rsid w:val="006A73F8"/>
    <w:rsid w:val="006A7FDC"/>
    <w:rsid w:val="006B1D45"/>
    <w:rsid w:val="006B2856"/>
    <w:rsid w:val="006B5EA6"/>
    <w:rsid w:val="006C156D"/>
    <w:rsid w:val="006C1F10"/>
    <w:rsid w:val="006C212E"/>
    <w:rsid w:val="006C3AF4"/>
    <w:rsid w:val="006C593B"/>
    <w:rsid w:val="006C6D0F"/>
    <w:rsid w:val="006C7084"/>
    <w:rsid w:val="006D09A9"/>
    <w:rsid w:val="006D209D"/>
    <w:rsid w:val="006D26E4"/>
    <w:rsid w:val="006D6860"/>
    <w:rsid w:val="006D6FCB"/>
    <w:rsid w:val="006D7BE6"/>
    <w:rsid w:val="006E1844"/>
    <w:rsid w:val="006E1CA7"/>
    <w:rsid w:val="006E2DEB"/>
    <w:rsid w:val="006E3869"/>
    <w:rsid w:val="006E53E0"/>
    <w:rsid w:val="006E55A1"/>
    <w:rsid w:val="006E5774"/>
    <w:rsid w:val="006E583F"/>
    <w:rsid w:val="006E5E28"/>
    <w:rsid w:val="006E6574"/>
    <w:rsid w:val="006E77A9"/>
    <w:rsid w:val="006E79DF"/>
    <w:rsid w:val="006F0471"/>
    <w:rsid w:val="006F0B43"/>
    <w:rsid w:val="006F1DD1"/>
    <w:rsid w:val="006F3AB2"/>
    <w:rsid w:val="006F5E12"/>
    <w:rsid w:val="006F678C"/>
    <w:rsid w:val="007001C0"/>
    <w:rsid w:val="00701480"/>
    <w:rsid w:val="00702ACA"/>
    <w:rsid w:val="0070402F"/>
    <w:rsid w:val="00706AF5"/>
    <w:rsid w:val="0070799E"/>
    <w:rsid w:val="00707C77"/>
    <w:rsid w:val="007103E2"/>
    <w:rsid w:val="00710A81"/>
    <w:rsid w:val="00710B89"/>
    <w:rsid w:val="00711421"/>
    <w:rsid w:val="0071210D"/>
    <w:rsid w:val="00714CF2"/>
    <w:rsid w:val="007156B9"/>
    <w:rsid w:val="00716D7E"/>
    <w:rsid w:val="00716FA7"/>
    <w:rsid w:val="00719E2F"/>
    <w:rsid w:val="0072021E"/>
    <w:rsid w:val="00720817"/>
    <w:rsid w:val="00720F62"/>
    <w:rsid w:val="0072176C"/>
    <w:rsid w:val="00721CBF"/>
    <w:rsid w:val="00722850"/>
    <w:rsid w:val="00722D4A"/>
    <w:rsid w:val="0072532B"/>
    <w:rsid w:val="00730722"/>
    <w:rsid w:val="00730B25"/>
    <w:rsid w:val="00731359"/>
    <w:rsid w:val="00731990"/>
    <w:rsid w:val="0073216A"/>
    <w:rsid w:val="007324E0"/>
    <w:rsid w:val="0073353F"/>
    <w:rsid w:val="0073498D"/>
    <w:rsid w:val="00735046"/>
    <w:rsid w:val="0073562D"/>
    <w:rsid w:val="00735A91"/>
    <w:rsid w:val="00735BCD"/>
    <w:rsid w:val="00735D61"/>
    <w:rsid w:val="00737406"/>
    <w:rsid w:val="00737D68"/>
    <w:rsid w:val="00740A9E"/>
    <w:rsid w:val="00742E45"/>
    <w:rsid w:val="00743431"/>
    <w:rsid w:val="007447AF"/>
    <w:rsid w:val="00744A84"/>
    <w:rsid w:val="00744E46"/>
    <w:rsid w:val="00745624"/>
    <w:rsid w:val="00747D72"/>
    <w:rsid w:val="007504E5"/>
    <w:rsid w:val="00750816"/>
    <w:rsid w:val="00752F1E"/>
    <w:rsid w:val="00753C57"/>
    <w:rsid w:val="00753D21"/>
    <w:rsid w:val="00755282"/>
    <w:rsid w:val="00756A52"/>
    <w:rsid w:val="00756EE0"/>
    <w:rsid w:val="00761E1C"/>
    <w:rsid w:val="007621A4"/>
    <w:rsid w:val="0076319F"/>
    <w:rsid w:val="007631E2"/>
    <w:rsid w:val="0076401D"/>
    <w:rsid w:val="00764299"/>
    <w:rsid w:val="0076466F"/>
    <w:rsid w:val="0076531D"/>
    <w:rsid w:val="007657C1"/>
    <w:rsid w:val="00767290"/>
    <w:rsid w:val="00771A3A"/>
    <w:rsid w:val="00772185"/>
    <w:rsid w:val="00774E47"/>
    <w:rsid w:val="00775A80"/>
    <w:rsid w:val="007760E7"/>
    <w:rsid w:val="0077678F"/>
    <w:rsid w:val="0077755F"/>
    <w:rsid w:val="00777C1A"/>
    <w:rsid w:val="007812CE"/>
    <w:rsid w:val="007812D3"/>
    <w:rsid w:val="007814AC"/>
    <w:rsid w:val="0078337C"/>
    <w:rsid w:val="007833A0"/>
    <w:rsid w:val="0078369E"/>
    <w:rsid w:val="00785940"/>
    <w:rsid w:val="00790976"/>
    <w:rsid w:val="00790DED"/>
    <w:rsid w:val="0079138C"/>
    <w:rsid w:val="0079369B"/>
    <w:rsid w:val="0079740C"/>
    <w:rsid w:val="00797556"/>
    <w:rsid w:val="00797B5C"/>
    <w:rsid w:val="007A0997"/>
    <w:rsid w:val="007A1D40"/>
    <w:rsid w:val="007A3820"/>
    <w:rsid w:val="007A406D"/>
    <w:rsid w:val="007A4A46"/>
    <w:rsid w:val="007A62B0"/>
    <w:rsid w:val="007A6AFA"/>
    <w:rsid w:val="007A72AE"/>
    <w:rsid w:val="007B00AE"/>
    <w:rsid w:val="007B0DEE"/>
    <w:rsid w:val="007B10D1"/>
    <w:rsid w:val="007B2334"/>
    <w:rsid w:val="007B4AB5"/>
    <w:rsid w:val="007B4D27"/>
    <w:rsid w:val="007B5502"/>
    <w:rsid w:val="007B5A0A"/>
    <w:rsid w:val="007B6653"/>
    <w:rsid w:val="007B66C4"/>
    <w:rsid w:val="007C0192"/>
    <w:rsid w:val="007C1CB2"/>
    <w:rsid w:val="007C32FD"/>
    <w:rsid w:val="007C584C"/>
    <w:rsid w:val="007C5A0C"/>
    <w:rsid w:val="007C75FA"/>
    <w:rsid w:val="007C765F"/>
    <w:rsid w:val="007D0C04"/>
    <w:rsid w:val="007D0EC4"/>
    <w:rsid w:val="007D1426"/>
    <w:rsid w:val="007D2D98"/>
    <w:rsid w:val="007D3B32"/>
    <w:rsid w:val="007D6821"/>
    <w:rsid w:val="007D7B79"/>
    <w:rsid w:val="007E0198"/>
    <w:rsid w:val="007E0FEE"/>
    <w:rsid w:val="007E24E2"/>
    <w:rsid w:val="007E35DE"/>
    <w:rsid w:val="007E4663"/>
    <w:rsid w:val="007E670B"/>
    <w:rsid w:val="007E68C1"/>
    <w:rsid w:val="007F1065"/>
    <w:rsid w:val="007F2017"/>
    <w:rsid w:val="007F3059"/>
    <w:rsid w:val="007F4426"/>
    <w:rsid w:val="007F485A"/>
    <w:rsid w:val="007F5487"/>
    <w:rsid w:val="007F54FB"/>
    <w:rsid w:val="007F624E"/>
    <w:rsid w:val="007F6658"/>
    <w:rsid w:val="007F715A"/>
    <w:rsid w:val="008008E0"/>
    <w:rsid w:val="008036FA"/>
    <w:rsid w:val="0080390E"/>
    <w:rsid w:val="0080550B"/>
    <w:rsid w:val="00806346"/>
    <w:rsid w:val="00806823"/>
    <w:rsid w:val="00807E9D"/>
    <w:rsid w:val="00810FD2"/>
    <w:rsid w:val="0081273E"/>
    <w:rsid w:val="008132E5"/>
    <w:rsid w:val="00813734"/>
    <w:rsid w:val="00814D2F"/>
    <w:rsid w:val="008159CF"/>
    <w:rsid w:val="00815D8D"/>
    <w:rsid w:val="008160EA"/>
    <w:rsid w:val="00816E05"/>
    <w:rsid w:val="00817E08"/>
    <w:rsid w:val="00822DA6"/>
    <w:rsid w:val="00823CFE"/>
    <w:rsid w:val="00824474"/>
    <w:rsid w:val="008259D2"/>
    <w:rsid w:val="00826576"/>
    <w:rsid w:val="0082670B"/>
    <w:rsid w:val="00832C86"/>
    <w:rsid w:val="008339BB"/>
    <w:rsid w:val="00834A41"/>
    <w:rsid w:val="008362FD"/>
    <w:rsid w:val="00836633"/>
    <w:rsid w:val="0083731B"/>
    <w:rsid w:val="00837D39"/>
    <w:rsid w:val="00837EB8"/>
    <w:rsid w:val="00840F00"/>
    <w:rsid w:val="00841549"/>
    <w:rsid w:val="00841F4A"/>
    <w:rsid w:val="00841F55"/>
    <w:rsid w:val="00844437"/>
    <w:rsid w:val="008444F6"/>
    <w:rsid w:val="00845686"/>
    <w:rsid w:val="0084681D"/>
    <w:rsid w:val="00846A84"/>
    <w:rsid w:val="008472F9"/>
    <w:rsid w:val="00847DD3"/>
    <w:rsid w:val="00847F6C"/>
    <w:rsid w:val="008517BB"/>
    <w:rsid w:val="00851D63"/>
    <w:rsid w:val="00852412"/>
    <w:rsid w:val="00852B0B"/>
    <w:rsid w:val="00852B4D"/>
    <w:rsid w:val="00854995"/>
    <w:rsid w:val="00854CA0"/>
    <w:rsid w:val="00855DC1"/>
    <w:rsid w:val="0085721E"/>
    <w:rsid w:val="0085762C"/>
    <w:rsid w:val="00857746"/>
    <w:rsid w:val="00863F1A"/>
    <w:rsid w:val="0086419A"/>
    <w:rsid w:val="00864B1F"/>
    <w:rsid w:val="0086683B"/>
    <w:rsid w:val="00866AF9"/>
    <w:rsid w:val="00866E23"/>
    <w:rsid w:val="00867799"/>
    <w:rsid w:val="00867894"/>
    <w:rsid w:val="0087023B"/>
    <w:rsid w:val="00870EA4"/>
    <w:rsid w:val="008726E1"/>
    <w:rsid w:val="00874932"/>
    <w:rsid w:val="00874F1F"/>
    <w:rsid w:val="00875828"/>
    <w:rsid w:val="008779D4"/>
    <w:rsid w:val="008801C2"/>
    <w:rsid w:val="00881276"/>
    <w:rsid w:val="00883135"/>
    <w:rsid w:val="00883787"/>
    <w:rsid w:val="00884EE6"/>
    <w:rsid w:val="00885057"/>
    <w:rsid w:val="008856F9"/>
    <w:rsid w:val="00886687"/>
    <w:rsid w:val="0088684E"/>
    <w:rsid w:val="00886D2D"/>
    <w:rsid w:val="00887122"/>
    <w:rsid w:val="008904E3"/>
    <w:rsid w:val="008911F0"/>
    <w:rsid w:val="008932D6"/>
    <w:rsid w:val="008949D6"/>
    <w:rsid w:val="00894F25"/>
    <w:rsid w:val="00895E7F"/>
    <w:rsid w:val="00897B83"/>
    <w:rsid w:val="008A05AC"/>
    <w:rsid w:val="008A08BF"/>
    <w:rsid w:val="008A179F"/>
    <w:rsid w:val="008A31FD"/>
    <w:rsid w:val="008A3829"/>
    <w:rsid w:val="008A4315"/>
    <w:rsid w:val="008A72E2"/>
    <w:rsid w:val="008B01DF"/>
    <w:rsid w:val="008B0864"/>
    <w:rsid w:val="008B175A"/>
    <w:rsid w:val="008B2957"/>
    <w:rsid w:val="008B3842"/>
    <w:rsid w:val="008B49E1"/>
    <w:rsid w:val="008B5846"/>
    <w:rsid w:val="008B760A"/>
    <w:rsid w:val="008C0351"/>
    <w:rsid w:val="008C3B72"/>
    <w:rsid w:val="008C3CB7"/>
    <w:rsid w:val="008C5ED8"/>
    <w:rsid w:val="008C6E0B"/>
    <w:rsid w:val="008C71EE"/>
    <w:rsid w:val="008C732D"/>
    <w:rsid w:val="008C7413"/>
    <w:rsid w:val="008D08A0"/>
    <w:rsid w:val="008D0C47"/>
    <w:rsid w:val="008D1650"/>
    <w:rsid w:val="008D16B7"/>
    <w:rsid w:val="008D1BA0"/>
    <w:rsid w:val="008D1C68"/>
    <w:rsid w:val="008D23D2"/>
    <w:rsid w:val="008D2810"/>
    <w:rsid w:val="008D3060"/>
    <w:rsid w:val="008D3ADB"/>
    <w:rsid w:val="008D52F2"/>
    <w:rsid w:val="008E0309"/>
    <w:rsid w:val="008E1038"/>
    <w:rsid w:val="008E4B05"/>
    <w:rsid w:val="008E4FD1"/>
    <w:rsid w:val="008E5737"/>
    <w:rsid w:val="008E6407"/>
    <w:rsid w:val="008E651F"/>
    <w:rsid w:val="008E6AE6"/>
    <w:rsid w:val="008E7DE4"/>
    <w:rsid w:val="008F0116"/>
    <w:rsid w:val="008F0977"/>
    <w:rsid w:val="008F1027"/>
    <w:rsid w:val="008F143D"/>
    <w:rsid w:val="008F2563"/>
    <w:rsid w:val="008F3386"/>
    <w:rsid w:val="008F49AF"/>
    <w:rsid w:val="0090048E"/>
    <w:rsid w:val="00900FA7"/>
    <w:rsid w:val="00901C96"/>
    <w:rsid w:val="0090289D"/>
    <w:rsid w:val="0090499F"/>
    <w:rsid w:val="0090612A"/>
    <w:rsid w:val="0091100B"/>
    <w:rsid w:val="0091524B"/>
    <w:rsid w:val="00915A9A"/>
    <w:rsid w:val="0091621E"/>
    <w:rsid w:val="009170B1"/>
    <w:rsid w:val="00917918"/>
    <w:rsid w:val="009211CA"/>
    <w:rsid w:val="009234C9"/>
    <w:rsid w:val="00925291"/>
    <w:rsid w:val="00926966"/>
    <w:rsid w:val="00926CED"/>
    <w:rsid w:val="009318E9"/>
    <w:rsid w:val="00932865"/>
    <w:rsid w:val="00934356"/>
    <w:rsid w:val="009353CD"/>
    <w:rsid w:val="00936D6D"/>
    <w:rsid w:val="009402EB"/>
    <w:rsid w:val="00942147"/>
    <w:rsid w:val="00944DF9"/>
    <w:rsid w:val="009459FA"/>
    <w:rsid w:val="009469B1"/>
    <w:rsid w:val="0095000B"/>
    <w:rsid w:val="009506B1"/>
    <w:rsid w:val="009539B2"/>
    <w:rsid w:val="0095466F"/>
    <w:rsid w:val="009546DB"/>
    <w:rsid w:val="00954779"/>
    <w:rsid w:val="00957588"/>
    <w:rsid w:val="00957E97"/>
    <w:rsid w:val="0095A214"/>
    <w:rsid w:val="00961E30"/>
    <w:rsid w:val="009632AC"/>
    <w:rsid w:val="00965DF2"/>
    <w:rsid w:val="00970843"/>
    <w:rsid w:val="00971DCC"/>
    <w:rsid w:val="00971FF7"/>
    <w:rsid w:val="00972D8A"/>
    <w:rsid w:val="009734F9"/>
    <w:rsid w:val="009755E6"/>
    <w:rsid w:val="00976A39"/>
    <w:rsid w:val="009771B8"/>
    <w:rsid w:val="0097775C"/>
    <w:rsid w:val="00980D43"/>
    <w:rsid w:val="00980DCD"/>
    <w:rsid w:val="0098138E"/>
    <w:rsid w:val="009821F8"/>
    <w:rsid w:val="00983348"/>
    <w:rsid w:val="00984C94"/>
    <w:rsid w:val="0098593E"/>
    <w:rsid w:val="00985D51"/>
    <w:rsid w:val="0098655A"/>
    <w:rsid w:val="0098671D"/>
    <w:rsid w:val="009900BB"/>
    <w:rsid w:val="00990610"/>
    <w:rsid w:val="00992A44"/>
    <w:rsid w:val="00994AFF"/>
    <w:rsid w:val="00995329"/>
    <w:rsid w:val="00995865"/>
    <w:rsid w:val="00996C5B"/>
    <w:rsid w:val="00997AB9"/>
    <w:rsid w:val="00997F6F"/>
    <w:rsid w:val="009A32A2"/>
    <w:rsid w:val="009A6E36"/>
    <w:rsid w:val="009A77B7"/>
    <w:rsid w:val="009A79CE"/>
    <w:rsid w:val="009B06A1"/>
    <w:rsid w:val="009B1392"/>
    <w:rsid w:val="009B191F"/>
    <w:rsid w:val="009B2698"/>
    <w:rsid w:val="009B37E6"/>
    <w:rsid w:val="009B6131"/>
    <w:rsid w:val="009C07F2"/>
    <w:rsid w:val="009C28CF"/>
    <w:rsid w:val="009C2EE0"/>
    <w:rsid w:val="009C4239"/>
    <w:rsid w:val="009C4CEC"/>
    <w:rsid w:val="009C5571"/>
    <w:rsid w:val="009C6175"/>
    <w:rsid w:val="009C6C12"/>
    <w:rsid w:val="009C749D"/>
    <w:rsid w:val="009D2FB2"/>
    <w:rsid w:val="009D3312"/>
    <w:rsid w:val="009D4428"/>
    <w:rsid w:val="009D483F"/>
    <w:rsid w:val="009D75D6"/>
    <w:rsid w:val="009D7B8D"/>
    <w:rsid w:val="009D7DBD"/>
    <w:rsid w:val="009E29EB"/>
    <w:rsid w:val="009E44EA"/>
    <w:rsid w:val="009E4EC2"/>
    <w:rsid w:val="009E6052"/>
    <w:rsid w:val="009E6811"/>
    <w:rsid w:val="009E7C7F"/>
    <w:rsid w:val="009F13A1"/>
    <w:rsid w:val="009F2B2B"/>
    <w:rsid w:val="009F2E6A"/>
    <w:rsid w:val="009F45B7"/>
    <w:rsid w:val="009F6163"/>
    <w:rsid w:val="009F69ED"/>
    <w:rsid w:val="00A0018C"/>
    <w:rsid w:val="00A00700"/>
    <w:rsid w:val="00A009F8"/>
    <w:rsid w:val="00A01D3E"/>
    <w:rsid w:val="00A02A48"/>
    <w:rsid w:val="00A02DDF"/>
    <w:rsid w:val="00A0500E"/>
    <w:rsid w:val="00A059EC"/>
    <w:rsid w:val="00A05C9E"/>
    <w:rsid w:val="00A106BD"/>
    <w:rsid w:val="00A1225F"/>
    <w:rsid w:val="00A12DBA"/>
    <w:rsid w:val="00A13D52"/>
    <w:rsid w:val="00A144C7"/>
    <w:rsid w:val="00A15435"/>
    <w:rsid w:val="00A1624D"/>
    <w:rsid w:val="00A179E8"/>
    <w:rsid w:val="00A17CE0"/>
    <w:rsid w:val="00A20CA2"/>
    <w:rsid w:val="00A2260E"/>
    <w:rsid w:val="00A22BB8"/>
    <w:rsid w:val="00A22EFE"/>
    <w:rsid w:val="00A232E5"/>
    <w:rsid w:val="00A238C1"/>
    <w:rsid w:val="00A23D48"/>
    <w:rsid w:val="00A253FF"/>
    <w:rsid w:val="00A255A2"/>
    <w:rsid w:val="00A26CAE"/>
    <w:rsid w:val="00A2740C"/>
    <w:rsid w:val="00A27474"/>
    <w:rsid w:val="00A274B8"/>
    <w:rsid w:val="00A30546"/>
    <w:rsid w:val="00A30563"/>
    <w:rsid w:val="00A30882"/>
    <w:rsid w:val="00A3183E"/>
    <w:rsid w:val="00A319F0"/>
    <w:rsid w:val="00A32A03"/>
    <w:rsid w:val="00A34663"/>
    <w:rsid w:val="00A364D3"/>
    <w:rsid w:val="00A37226"/>
    <w:rsid w:val="00A374F1"/>
    <w:rsid w:val="00A40CAA"/>
    <w:rsid w:val="00A42306"/>
    <w:rsid w:val="00A42D55"/>
    <w:rsid w:val="00A437E7"/>
    <w:rsid w:val="00A44795"/>
    <w:rsid w:val="00A44E8D"/>
    <w:rsid w:val="00A45404"/>
    <w:rsid w:val="00A465D1"/>
    <w:rsid w:val="00A46EA8"/>
    <w:rsid w:val="00A474A1"/>
    <w:rsid w:val="00A47BCD"/>
    <w:rsid w:val="00A52478"/>
    <w:rsid w:val="00A5293D"/>
    <w:rsid w:val="00A53E39"/>
    <w:rsid w:val="00A55ACD"/>
    <w:rsid w:val="00A56F5D"/>
    <w:rsid w:val="00A57F88"/>
    <w:rsid w:val="00A605A1"/>
    <w:rsid w:val="00A60FAC"/>
    <w:rsid w:val="00A61C71"/>
    <w:rsid w:val="00A632C2"/>
    <w:rsid w:val="00A64634"/>
    <w:rsid w:val="00A649FB"/>
    <w:rsid w:val="00A6540A"/>
    <w:rsid w:val="00A656EF"/>
    <w:rsid w:val="00A65E25"/>
    <w:rsid w:val="00A66D1F"/>
    <w:rsid w:val="00A671DA"/>
    <w:rsid w:val="00A7049D"/>
    <w:rsid w:val="00A70B71"/>
    <w:rsid w:val="00A726A5"/>
    <w:rsid w:val="00A72732"/>
    <w:rsid w:val="00A72825"/>
    <w:rsid w:val="00A72DB6"/>
    <w:rsid w:val="00A74059"/>
    <w:rsid w:val="00A746BC"/>
    <w:rsid w:val="00A75FA1"/>
    <w:rsid w:val="00A76FE2"/>
    <w:rsid w:val="00A773A8"/>
    <w:rsid w:val="00A77760"/>
    <w:rsid w:val="00A80080"/>
    <w:rsid w:val="00A8117B"/>
    <w:rsid w:val="00A81BA5"/>
    <w:rsid w:val="00A8205B"/>
    <w:rsid w:val="00A82BF0"/>
    <w:rsid w:val="00A83EDE"/>
    <w:rsid w:val="00A84DE4"/>
    <w:rsid w:val="00A85D27"/>
    <w:rsid w:val="00A8628A"/>
    <w:rsid w:val="00A865C3"/>
    <w:rsid w:val="00A869D4"/>
    <w:rsid w:val="00A90215"/>
    <w:rsid w:val="00A903F7"/>
    <w:rsid w:val="00A91DAF"/>
    <w:rsid w:val="00A92027"/>
    <w:rsid w:val="00A938E7"/>
    <w:rsid w:val="00A93B61"/>
    <w:rsid w:val="00A950BF"/>
    <w:rsid w:val="00A95B45"/>
    <w:rsid w:val="00A95FCE"/>
    <w:rsid w:val="00AA1876"/>
    <w:rsid w:val="00AA3CC5"/>
    <w:rsid w:val="00AA4D90"/>
    <w:rsid w:val="00AA55F5"/>
    <w:rsid w:val="00AA7D0C"/>
    <w:rsid w:val="00AB013B"/>
    <w:rsid w:val="00AB2D3D"/>
    <w:rsid w:val="00AB33B1"/>
    <w:rsid w:val="00AB3932"/>
    <w:rsid w:val="00AB6EF9"/>
    <w:rsid w:val="00AB7875"/>
    <w:rsid w:val="00AC27C0"/>
    <w:rsid w:val="00AC288A"/>
    <w:rsid w:val="00AC33A0"/>
    <w:rsid w:val="00AC3CC2"/>
    <w:rsid w:val="00AC462E"/>
    <w:rsid w:val="00AC68EE"/>
    <w:rsid w:val="00AC73C2"/>
    <w:rsid w:val="00AC7EF1"/>
    <w:rsid w:val="00AD1CED"/>
    <w:rsid w:val="00AD21C1"/>
    <w:rsid w:val="00AD34FB"/>
    <w:rsid w:val="00AE2B09"/>
    <w:rsid w:val="00AE30C7"/>
    <w:rsid w:val="00AE3B0B"/>
    <w:rsid w:val="00AE3DE5"/>
    <w:rsid w:val="00AE422C"/>
    <w:rsid w:val="00AE5A45"/>
    <w:rsid w:val="00AE662E"/>
    <w:rsid w:val="00AE6CB1"/>
    <w:rsid w:val="00AE703D"/>
    <w:rsid w:val="00AE77F3"/>
    <w:rsid w:val="00AF0B22"/>
    <w:rsid w:val="00AF0E22"/>
    <w:rsid w:val="00AF1424"/>
    <w:rsid w:val="00AF1ACA"/>
    <w:rsid w:val="00AF38C4"/>
    <w:rsid w:val="00AF3DA1"/>
    <w:rsid w:val="00B00391"/>
    <w:rsid w:val="00B00A32"/>
    <w:rsid w:val="00B00ACE"/>
    <w:rsid w:val="00B01D36"/>
    <w:rsid w:val="00B01F7E"/>
    <w:rsid w:val="00B0267A"/>
    <w:rsid w:val="00B0366B"/>
    <w:rsid w:val="00B03F8A"/>
    <w:rsid w:val="00B05130"/>
    <w:rsid w:val="00B05E99"/>
    <w:rsid w:val="00B06F65"/>
    <w:rsid w:val="00B07764"/>
    <w:rsid w:val="00B104A4"/>
    <w:rsid w:val="00B117B8"/>
    <w:rsid w:val="00B11B48"/>
    <w:rsid w:val="00B1426E"/>
    <w:rsid w:val="00B14FDD"/>
    <w:rsid w:val="00B158D4"/>
    <w:rsid w:val="00B164EF"/>
    <w:rsid w:val="00B165E6"/>
    <w:rsid w:val="00B16C2A"/>
    <w:rsid w:val="00B20F46"/>
    <w:rsid w:val="00B21FE8"/>
    <w:rsid w:val="00B22FD3"/>
    <w:rsid w:val="00B231BF"/>
    <w:rsid w:val="00B2392E"/>
    <w:rsid w:val="00B258AD"/>
    <w:rsid w:val="00B26B26"/>
    <w:rsid w:val="00B26D8D"/>
    <w:rsid w:val="00B27097"/>
    <w:rsid w:val="00B3087D"/>
    <w:rsid w:val="00B33894"/>
    <w:rsid w:val="00B34794"/>
    <w:rsid w:val="00B352E3"/>
    <w:rsid w:val="00B36537"/>
    <w:rsid w:val="00B37931"/>
    <w:rsid w:val="00B379A4"/>
    <w:rsid w:val="00B37F42"/>
    <w:rsid w:val="00B4093B"/>
    <w:rsid w:val="00B43410"/>
    <w:rsid w:val="00B43CDF"/>
    <w:rsid w:val="00B44621"/>
    <w:rsid w:val="00B44777"/>
    <w:rsid w:val="00B46F63"/>
    <w:rsid w:val="00B4781F"/>
    <w:rsid w:val="00B50401"/>
    <w:rsid w:val="00B50DC7"/>
    <w:rsid w:val="00B51662"/>
    <w:rsid w:val="00B54770"/>
    <w:rsid w:val="00B56C43"/>
    <w:rsid w:val="00B5782E"/>
    <w:rsid w:val="00B60421"/>
    <w:rsid w:val="00B60590"/>
    <w:rsid w:val="00B61F13"/>
    <w:rsid w:val="00B61F68"/>
    <w:rsid w:val="00B6273F"/>
    <w:rsid w:val="00B62C9C"/>
    <w:rsid w:val="00B7207D"/>
    <w:rsid w:val="00B73716"/>
    <w:rsid w:val="00B75C69"/>
    <w:rsid w:val="00B76881"/>
    <w:rsid w:val="00B769E3"/>
    <w:rsid w:val="00B77251"/>
    <w:rsid w:val="00B7735E"/>
    <w:rsid w:val="00B77F1E"/>
    <w:rsid w:val="00B81EB6"/>
    <w:rsid w:val="00B847B4"/>
    <w:rsid w:val="00B85964"/>
    <w:rsid w:val="00B86979"/>
    <w:rsid w:val="00B87683"/>
    <w:rsid w:val="00B902FE"/>
    <w:rsid w:val="00B913FC"/>
    <w:rsid w:val="00B91986"/>
    <w:rsid w:val="00B94B0A"/>
    <w:rsid w:val="00B9570D"/>
    <w:rsid w:val="00B957FE"/>
    <w:rsid w:val="00B95FA5"/>
    <w:rsid w:val="00BA0BFF"/>
    <w:rsid w:val="00BA1075"/>
    <w:rsid w:val="00BA1A0F"/>
    <w:rsid w:val="00BA2007"/>
    <w:rsid w:val="00BA346A"/>
    <w:rsid w:val="00BA404F"/>
    <w:rsid w:val="00BA5C4C"/>
    <w:rsid w:val="00BA5DB7"/>
    <w:rsid w:val="00BA761F"/>
    <w:rsid w:val="00BB0243"/>
    <w:rsid w:val="00BB1D09"/>
    <w:rsid w:val="00BB20D0"/>
    <w:rsid w:val="00BB2277"/>
    <w:rsid w:val="00BB22BC"/>
    <w:rsid w:val="00BB3690"/>
    <w:rsid w:val="00BB3B15"/>
    <w:rsid w:val="00BB50C3"/>
    <w:rsid w:val="00BB5FBD"/>
    <w:rsid w:val="00BB6108"/>
    <w:rsid w:val="00BB7432"/>
    <w:rsid w:val="00BB78C2"/>
    <w:rsid w:val="00BC11F6"/>
    <w:rsid w:val="00BC132E"/>
    <w:rsid w:val="00BC1A24"/>
    <w:rsid w:val="00BC2044"/>
    <w:rsid w:val="00BC2684"/>
    <w:rsid w:val="00BC29F8"/>
    <w:rsid w:val="00BC4306"/>
    <w:rsid w:val="00BC4BE0"/>
    <w:rsid w:val="00BC67D6"/>
    <w:rsid w:val="00BD0147"/>
    <w:rsid w:val="00BD05F3"/>
    <w:rsid w:val="00BD11E6"/>
    <w:rsid w:val="00BD21AA"/>
    <w:rsid w:val="00BD229F"/>
    <w:rsid w:val="00BD42CC"/>
    <w:rsid w:val="00BD4B9A"/>
    <w:rsid w:val="00BD601D"/>
    <w:rsid w:val="00BD6F4B"/>
    <w:rsid w:val="00BD72EF"/>
    <w:rsid w:val="00BD78E9"/>
    <w:rsid w:val="00BE2DAE"/>
    <w:rsid w:val="00BE4116"/>
    <w:rsid w:val="00BE5972"/>
    <w:rsid w:val="00BE5E05"/>
    <w:rsid w:val="00BF0BA8"/>
    <w:rsid w:val="00BF0C62"/>
    <w:rsid w:val="00BF1FE3"/>
    <w:rsid w:val="00BF2C70"/>
    <w:rsid w:val="00BF43B1"/>
    <w:rsid w:val="00BF6942"/>
    <w:rsid w:val="00BF715F"/>
    <w:rsid w:val="00C00A49"/>
    <w:rsid w:val="00C0186B"/>
    <w:rsid w:val="00C01C99"/>
    <w:rsid w:val="00C021A9"/>
    <w:rsid w:val="00C0278D"/>
    <w:rsid w:val="00C03457"/>
    <w:rsid w:val="00C04D61"/>
    <w:rsid w:val="00C05710"/>
    <w:rsid w:val="00C06246"/>
    <w:rsid w:val="00C07B5A"/>
    <w:rsid w:val="00C07DC0"/>
    <w:rsid w:val="00C10633"/>
    <w:rsid w:val="00C10B5F"/>
    <w:rsid w:val="00C10FBC"/>
    <w:rsid w:val="00C12D00"/>
    <w:rsid w:val="00C13AE5"/>
    <w:rsid w:val="00C15E7A"/>
    <w:rsid w:val="00C15F54"/>
    <w:rsid w:val="00C15FFB"/>
    <w:rsid w:val="00C166CB"/>
    <w:rsid w:val="00C178DC"/>
    <w:rsid w:val="00C23205"/>
    <w:rsid w:val="00C24DDD"/>
    <w:rsid w:val="00C25266"/>
    <w:rsid w:val="00C254A4"/>
    <w:rsid w:val="00C260C4"/>
    <w:rsid w:val="00C26E2F"/>
    <w:rsid w:val="00C310C5"/>
    <w:rsid w:val="00C34EBE"/>
    <w:rsid w:val="00C34F18"/>
    <w:rsid w:val="00C34FE8"/>
    <w:rsid w:val="00C36C66"/>
    <w:rsid w:val="00C370DE"/>
    <w:rsid w:val="00C37174"/>
    <w:rsid w:val="00C37FE8"/>
    <w:rsid w:val="00C40539"/>
    <w:rsid w:val="00C40B9A"/>
    <w:rsid w:val="00C41862"/>
    <w:rsid w:val="00C4419B"/>
    <w:rsid w:val="00C4467D"/>
    <w:rsid w:val="00C44F3D"/>
    <w:rsid w:val="00C44FDE"/>
    <w:rsid w:val="00C4528A"/>
    <w:rsid w:val="00C45866"/>
    <w:rsid w:val="00C508CB"/>
    <w:rsid w:val="00C50980"/>
    <w:rsid w:val="00C50AA1"/>
    <w:rsid w:val="00C5398B"/>
    <w:rsid w:val="00C549E4"/>
    <w:rsid w:val="00C555A8"/>
    <w:rsid w:val="00C56078"/>
    <w:rsid w:val="00C568CC"/>
    <w:rsid w:val="00C614F1"/>
    <w:rsid w:val="00C61850"/>
    <w:rsid w:val="00C63DCC"/>
    <w:rsid w:val="00C64729"/>
    <w:rsid w:val="00C668EE"/>
    <w:rsid w:val="00C701EA"/>
    <w:rsid w:val="00C7139E"/>
    <w:rsid w:val="00C73A76"/>
    <w:rsid w:val="00C75F4A"/>
    <w:rsid w:val="00C761B8"/>
    <w:rsid w:val="00C769A2"/>
    <w:rsid w:val="00C815D4"/>
    <w:rsid w:val="00C820CF"/>
    <w:rsid w:val="00C825F3"/>
    <w:rsid w:val="00C8296C"/>
    <w:rsid w:val="00C82C5A"/>
    <w:rsid w:val="00C840A4"/>
    <w:rsid w:val="00C8631A"/>
    <w:rsid w:val="00C878D5"/>
    <w:rsid w:val="00C9033B"/>
    <w:rsid w:val="00C90769"/>
    <w:rsid w:val="00C913A1"/>
    <w:rsid w:val="00C92805"/>
    <w:rsid w:val="00C92C43"/>
    <w:rsid w:val="00C95BA9"/>
    <w:rsid w:val="00C95D0F"/>
    <w:rsid w:val="00C974D0"/>
    <w:rsid w:val="00C97CC7"/>
    <w:rsid w:val="00CA152C"/>
    <w:rsid w:val="00CA20A1"/>
    <w:rsid w:val="00CA27C9"/>
    <w:rsid w:val="00CA3AE4"/>
    <w:rsid w:val="00CA746C"/>
    <w:rsid w:val="00CA7BC7"/>
    <w:rsid w:val="00CB23F8"/>
    <w:rsid w:val="00CB3687"/>
    <w:rsid w:val="00CB6125"/>
    <w:rsid w:val="00CB7EF6"/>
    <w:rsid w:val="00CB7F46"/>
    <w:rsid w:val="00CC004B"/>
    <w:rsid w:val="00CC22BB"/>
    <w:rsid w:val="00CC4B61"/>
    <w:rsid w:val="00CC51E9"/>
    <w:rsid w:val="00CC5D22"/>
    <w:rsid w:val="00CC6A99"/>
    <w:rsid w:val="00CC6B1B"/>
    <w:rsid w:val="00CD0046"/>
    <w:rsid w:val="00CD0164"/>
    <w:rsid w:val="00CD05B4"/>
    <w:rsid w:val="00CD0BDA"/>
    <w:rsid w:val="00CD3886"/>
    <w:rsid w:val="00CD4274"/>
    <w:rsid w:val="00CD54D9"/>
    <w:rsid w:val="00CD7B83"/>
    <w:rsid w:val="00CE0E0E"/>
    <w:rsid w:val="00CE42C6"/>
    <w:rsid w:val="00CE545E"/>
    <w:rsid w:val="00CE69D7"/>
    <w:rsid w:val="00CE6E2D"/>
    <w:rsid w:val="00CE79A2"/>
    <w:rsid w:val="00CE7A96"/>
    <w:rsid w:val="00CF1EF2"/>
    <w:rsid w:val="00CF1FA7"/>
    <w:rsid w:val="00CF2319"/>
    <w:rsid w:val="00CF3E44"/>
    <w:rsid w:val="00CF478A"/>
    <w:rsid w:val="00CF53A3"/>
    <w:rsid w:val="00CF5502"/>
    <w:rsid w:val="00CF720C"/>
    <w:rsid w:val="00CF725D"/>
    <w:rsid w:val="00D00AA3"/>
    <w:rsid w:val="00D0150C"/>
    <w:rsid w:val="00D03C15"/>
    <w:rsid w:val="00D03C29"/>
    <w:rsid w:val="00D04510"/>
    <w:rsid w:val="00D04641"/>
    <w:rsid w:val="00D0504E"/>
    <w:rsid w:val="00D05428"/>
    <w:rsid w:val="00D0609B"/>
    <w:rsid w:val="00D070E7"/>
    <w:rsid w:val="00D07F73"/>
    <w:rsid w:val="00D1279A"/>
    <w:rsid w:val="00D14844"/>
    <w:rsid w:val="00D14A79"/>
    <w:rsid w:val="00D17644"/>
    <w:rsid w:val="00D2041C"/>
    <w:rsid w:val="00D20991"/>
    <w:rsid w:val="00D2100A"/>
    <w:rsid w:val="00D211E6"/>
    <w:rsid w:val="00D25ADE"/>
    <w:rsid w:val="00D27AA6"/>
    <w:rsid w:val="00D30CE0"/>
    <w:rsid w:val="00D30F48"/>
    <w:rsid w:val="00D31F12"/>
    <w:rsid w:val="00D3273B"/>
    <w:rsid w:val="00D33AAA"/>
    <w:rsid w:val="00D3463E"/>
    <w:rsid w:val="00D348C5"/>
    <w:rsid w:val="00D40D12"/>
    <w:rsid w:val="00D413E7"/>
    <w:rsid w:val="00D42B66"/>
    <w:rsid w:val="00D43297"/>
    <w:rsid w:val="00D44DB6"/>
    <w:rsid w:val="00D45C4B"/>
    <w:rsid w:val="00D46991"/>
    <w:rsid w:val="00D47745"/>
    <w:rsid w:val="00D50119"/>
    <w:rsid w:val="00D505EB"/>
    <w:rsid w:val="00D50625"/>
    <w:rsid w:val="00D51919"/>
    <w:rsid w:val="00D52116"/>
    <w:rsid w:val="00D52C87"/>
    <w:rsid w:val="00D530A0"/>
    <w:rsid w:val="00D5348A"/>
    <w:rsid w:val="00D54598"/>
    <w:rsid w:val="00D565C0"/>
    <w:rsid w:val="00D56DA3"/>
    <w:rsid w:val="00D56E03"/>
    <w:rsid w:val="00D603CF"/>
    <w:rsid w:val="00D607F5"/>
    <w:rsid w:val="00D633C9"/>
    <w:rsid w:val="00D636D8"/>
    <w:rsid w:val="00D64210"/>
    <w:rsid w:val="00D64ADC"/>
    <w:rsid w:val="00D6524C"/>
    <w:rsid w:val="00D664E9"/>
    <w:rsid w:val="00D66B72"/>
    <w:rsid w:val="00D67A92"/>
    <w:rsid w:val="00D67F7B"/>
    <w:rsid w:val="00D701FA"/>
    <w:rsid w:val="00D716BC"/>
    <w:rsid w:val="00D76D1B"/>
    <w:rsid w:val="00D76F6F"/>
    <w:rsid w:val="00D77A71"/>
    <w:rsid w:val="00D801DA"/>
    <w:rsid w:val="00D814B9"/>
    <w:rsid w:val="00D82A43"/>
    <w:rsid w:val="00D83B86"/>
    <w:rsid w:val="00D840DB"/>
    <w:rsid w:val="00D86AAF"/>
    <w:rsid w:val="00D91C08"/>
    <w:rsid w:val="00D9241F"/>
    <w:rsid w:val="00D92D58"/>
    <w:rsid w:val="00D92D96"/>
    <w:rsid w:val="00D93EBD"/>
    <w:rsid w:val="00D94089"/>
    <w:rsid w:val="00D94CEA"/>
    <w:rsid w:val="00D95106"/>
    <w:rsid w:val="00D96B14"/>
    <w:rsid w:val="00DA0852"/>
    <w:rsid w:val="00DA38BF"/>
    <w:rsid w:val="00DA49D7"/>
    <w:rsid w:val="00DA4BD8"/>
    <w:rsid w:val="00DA5354"/>
    <w:rsid w:val="00DA563E"/>
    <w:rsid w:val="00DA78B3"/>
    <w:rsid w:val="00DA7B5D"/>
    <w:rsid w:val="00DB183F"/>
    <w:rsid w:val="00DB3FFB"/>
    <w:rsid w:val="00DB44A2"/>
    <w:rsid w:val="00DB6B84"/>
    <w:rsid w:val="00DC1027"/>
    <w:rsid w:val="00DC2BA7"/>
    <w:rsid w:val="00DC4AA8"/>
    <w:rsid w:val="00DC7907"/>
    <w:rsid w:val="00DD0952"/>
    <w:rsid w:val="00DD0EF3"/>
    <w:rsid w:val="00DD4325"/>
    <w:rsid w:val="00DD4555"/>
    <w:rsid w:val="00DE3A8D"/>
    <w:rsid w:val="00DE4407"/>
    <w:rsid w:val="00DE5BBB"/>
    <w:rsid w:val="00DE5BBC"/>
    <w:rsid w:val="00DE6041"/>
    <w:rsid w:val="00DF0A86"/>
    <w:rsid w:val="00DF0F29"/>
    <w:rsid w:val="00DF2815"/>
    <w:rsid w:val="00DF58E7"/>
    <w:rsid w:val="00DF6079"/>
    <w:rsid w:val="00DF74B9"/>
    <w:rsid w:val="00E025C7"/>
    <w:rsid w:val="00E02CA0"/>
    <w:rsid w:val="00E03505"/>
    <w:rsid w:val="00E07500"/>
    <w:rsid w:val="00E07EAF"/>
    <w:rsid w:val="00E10881"/>
    <w:rsid w:val="00E10D71"/>
    <w:rsid w:val="00E11876"/>
    <w:rsid w:val="00E11D19"/>
    <w:rsid w:val="00E12483"/>
    <w:rsid w:val="00E150EA"/>
    <w:rsid w:val="00E15AD0"/>
    <w:rsid w:val="00E178D0"/>
    <w:rsid w:val="00E22F19"/>
    <w:rsid w:val="00E23785"/>
    <w:rsid w:val="00E23CBB"/>
    <w:rsid w:val="00E24BF7"/>
    <w:rsid w:val="00E30A71"/>
    <w:rsid w:val="00E3187E"/>
    <w:rsid w:val="00E32DCB"/>
    <w:rsid w:val="00E37B59"/>
    <w:rsid w:val="00E416BA"/>
    <w:rsid w:val="00E424BB"/>
    <w:rsid w:val="00E435B4"/>
    <w:rsid w:val="00E45494"/>
    <w:rsid w:val="00E4549F"/>
    <w:rsid w:val="00E4748E"/>
    <w:rsid w:val="00E4757D"/>
    <w:rsid w:val="00E475D4"/>
    <w:rsid w:val="00E47EF1"/>
    <w:rsid w:val="00E47FF5"/>
    <w:rsid w:val="00E51E1E"/>
    <w:rsid w:val="00E52095"/>
    <w:rsid w:val="00E53438"/>
    <w:rsid w:val="00E55431"/>
    <w:rsid w:val="00E57C07"/>
    <w:rsid w:val="00E60005"/>
    <w:rsid w:val="00E62CB7"/>
    <w:rsid w:val="00E71847"/>
    <w:rsid w:val="00E725FC"/>
    <w:rsid w:val="00E73EFC"/>
    <w:rsid w:val="00E7534E"/>
    <w:rsid w:val="00E754C5"/>
    <w:rsid w:val="00E75607"/>
    <w:rsid w:val="00E77F97"/>
    <w:rsid w:val="00E81D12"/>
    <w:rsid w:val="00E82AE2"/>
    <w:rsid w:val="00E83012"/>
    <w:rsid w:val="00E832DC"/>
    <w:rsid w:val="00E8450C"/>
    <w:rsid w:val="00E852EB"/>
    <w:rsid w:val="00E85B9B"/>
    <w:rsid w:val="00E8622A"/>
    <w:rsid w:val="00E86A9C"/>
    <w:rsid w:val="00E900E1"/>
    <w:rsid w:val="00E90D46"/>
    <w:rsid w:val="00E91AF1"/>
    <w:rsid w:val="00E91E82"/>
    <w:rsid w:val="00E9265C"/>
    <w:rsid w:val="00E944FE"/>
    <w:rsid w:val="00E94D4E"/>
    <w:rsid w:val="00E95674"/>
    <w:rsid w:val="00E95945"/>
    <w:rsid w:val="00E95FFE"/>
    <w:rsid w:val="00E962BF"/>
    <w:rsid w:val="00E96906"/>
    <w:rsid w:val="00E969E2"/>
    <w:rsid w:val="00E97208"/>
    <w:rsid w:val="00EA0B50"/>
    <w:rsid w:val="00EA0C0B"/>
    <w:rsid w:val="00EA1C44"/>
    <w:rsid w:val="00EA28E9"/>
    <w:rsid w:val="00EA36C6"/>
    <w:rsid w:val="00EA3CAE"/>
    <w:rsid w:val="00EA42E1"/>
    <w:rsid w:val="00EA43A6"/>
    <w:rsid w:val="00EA4493"/>
    <w:rsid w:val="00EA44EC"/>
    <w:rsid w:val="00EA4CD2"/>
    <w:rsid w:val="00EB075E"/>
    <w:rsid w:val="00EB438C"/>
    <w:rsid w:val="00EC1591"/>
    <w:rsid w:val="00EC19FC"/>
    <w:rsid w:val="00EC298C"/>
    <w:rsid w:val="00EC2CE2"/>
    <w:rsid w:val="00EC30F9"/>
    <w:rsid w:val="00EC3B3A"/>
    <w:rsid w:val="00EC5FC3"/>
    <w:rsid w:val="00EC718B"/>
    <w:rsid w:val="00EC72C6"/>
    <w:rsid w:val="00ED404D"/>
    <w:rsid w:val="00ED5725"/>
    <w:rsid w:val="00ED7031"/>
    <w:rsid w:val="00ED7299"/>
    <w:rsid w:val="00EE22BB"/>
    <w:rsid w:val="00EE3060"/>
    <w:rsid w:val="00EE39CF"/>
    <w:rsid w:val="00EE4315"/>
    <w:rsid w:val="00EE44F8"/>
    <w:rsid w:val="00EE5E8F"/>
    <w:rsid w:val="00EF1191"/>
    <w:rsid w:val="00EF155A"/>
    <w:rsid w:val="00EF1696"/>
    <w:rsid w:val="00EF2E7B"/>
    <w:rsid w:val="00EF61AB"/>
    <w:rsid w:val="00EF6925"/>
    <w:rsid w:val="00F01B84"/>
    <w:rsid w:val="00F02F8B"/>
    <w:rsid w:val="00F038AA"/>
    <w:rsid w:val="00F04788"/>
    <w:rsid w:val="00F05838"/>
    <w:rsid w:val="00F07B36"/>
    <w:rsid w:val="00F12118"/>
    <w:rsid w:val="00F17CD4"/>
    <w:rsid w:val="00F20606"/>
    <w:rsid w:val="00F20B08"/>
    <w:rsid w:val="00F20E77"/>
    <w:rsid w:val="00F217F2"/>
    <w:rsid w:val="00F21DCC"/>
    <w:rsid w:val="00F2273A"/>
    <w:rsid w:val="00F2304A"/>
    <w:rsid w:val="00F23E07"/>
    <w:rsid w:val="00F24B8D"/>
    <w:rsid w:val="00F261A3"/>
    <w:rsid w:val="00F26ED3"/>
    <w:rsid w:val="00F329EC"/>
    <w:rsid w:val="00F32BA0"/>
    <w:rsid w:val="00F339D8"/>
    <w:rsid w:val="00F34249"/>
    <w:rsid w:val="00F345B5"/>
    <w:rsid w:val="00F40269"/>
    <w:rsid w:val="00F4035A"/>
    <w:rsid w:val="00F41256"/>
    <w:rsid w:val="00F416BB"/>
    <w:rsid w:val="00F42B92"/>
    <w:rsid w:val="00F436FF"/>
    <w:rsid w:val="00F4388D"/>
    <w:rsid w:val="00F441BA"/>
    <w:rsid w:val="00F456DB"/>
    <w:rsid w:val="00F46822"/>
    <w:rsid w:val="00F47189"/>
    <w:rsid w:val="00F472E8"/>
    <w:rsid w:val="00F50B64"/>
    <w:rsid w:val="00F51928"/>
    <w:rsid w:val="00F5247E"/>
    <w:rsid w:val="00F5649C"/>
    <w:rsid w:val="00F56ACA"/>
    <w:rsid w:val="00F56C86"/>
    <w:rsid w:val="00F60D73"/>
    <w:rsid w:val="00F6235E"/>
    <w:rsid w:val="00F62B7A"/>
    <w:rsid w:val="00F62F65"/>
    <w:rsid w:val="00F6397D"/>
    <w:rsid w:val="00F64548"/>
    <w:rsid w:val="00F65E0B"/>
    <w:rsid w:val="00F714F7"/>
    <w:rsid w:val="00F7199D"/>
    <w:rsid w:val="00F72688"/>
    <w:rsid w:val="00F72872"/>
    <w:rsid w:val="00F7293E"/>
    <w:rsid w:val="00F72BF7"/>
    <w:rsid w:val="00F730C2"/>
    <w:rsid w:val="00F73E20"/>
    <w:rsid w:val="00F750BF"/>
    <w:rsid w:val="00F7599F"/>
    <w:rsid w:val="00F76637"/>
    <w:rsid w:val="00F76650"/>
    <w:rsid w:val="00F76849"/>
    <w:rsid w:val="00F76BD2"/>
    <w:rsid w:val="00F77143"/>
    <w:rsid w:val="00F77A02"/>
    <w:rsid w:val="00F80ED7"/>
    <w:rsid w:val="00F826DB"/>
    <w:rsid w:val="00F828F5"/>
    <w:rsid w:val="00F82F3D"/>
    <w:rsid w:val="00F84852"/>
    <w:rsid w:val="00F85870"/>
    <w:rsid w:val="00F869B6"/>
    <w:rsid w:val="00F904CA"/>
    <w:rsid w:val="00F9187B"/>
    <w:rsid w:val="00F9230C"/>
    <w:rsid w:val="00F92385"/>
    <w:rsid w:val="00F93117"/>
    <w:rsid w:val="00F937FB"/>
    <w:rsid w:val="00F94DC0"/>
    <w:rsid w:val="00F956EF"/>
    <w:rsid w:val="00F97B00"/>
    <w:rsid w:val="00FA04EE"/>
    <w:rsid w:val="00FA0823"/>
    <w:rsid w:val="00FA12A1"/>
    <w:rsid w:val="00FA1B4F"/>
    <w:rsid w:val="00FA23D9"/>
    <w:rsid w:val="00FA670D"/>
    <w:rsid w:val="00FA76E9"/>
    <w:rsid w:val="00FA7A04"/>
    <w:rsid w:val="00FB1C01"/>
    <w:rsid w:val="00FB35C7"/>
    <w:rsid w:val="00FB6D4E"/>
    <w:rsid w:val="00FB7175"/>
    <w:rsid w:val="00FC03D5"/>
    <w:rsid w:val="00FC0E0B"/>
    <w:rsid w:val="00FC1DF0"/>
    <w:rsid w:val="00FC2F6B"/>
    <w:rsid w:val="00FC3C71"/>
    <w:rsid w:val="00FC47F9"/>
    <w:rsid w:val="00FC5C40"/>
    <w:rsid w:val="00FC6ADD"/>
    <w:rsid w:val="00FC7737"/>
    <w:rsid w:val="00FC7A9B"/>
    <w:rsid w:val="00FD594E"/>
    <w:rsid w:val="00FD7080"/>
    <w:rsid w:val="00FD7089"/>
    <w:rsid w:val="00FD70B3"/>
    <w:rsid w:val="00FE156F"/>
    <w:rsid w:val="00FE2351"/>
    <w:rsid w:val="00FE2435"/>
    <w:rsid w:val="00FE30B3"/>
    <w:rsid w:val="00FE337D"/>
    <w:rsid w:val="00FE3F36"/>
    <w:rsid w:val="00FE5580"/>
    <w:rsid w:val="00FE6C15"/>
    <w:rsid w:val="00FF110C"/>
    <w:rsid w:val="00FF1E60"/>
    <w:rsid w:val="00FF24D5"/>
    <w:rsid w:val="00FF2523"/>
    <w:rsid w:val="00FF2E69"/>
    <w:rsid w:val="00FF39AE"/>
    <w:rsid w:val="00FF6948"/>
    <w:rsid w:val="00FF6F9F"/>
    <w:rsid w:val="00FFECB6"/>
    <w:rsid w:val="015C2276"/>
    <w:rsid w:val="016FDF8A"/>
    <w:rsid w:val="02319D05"/>
    <w:rsid w:val="02E0D205"/>
    <w:rsid w:val="030603EE"/>
    <w:rsid w:val="03347CA9"/>
    <w:rsid w:val="03BA64CE"/>
    <w:rsid w:val="03CDD5BD"/>
    <w:rsid w:val="03E4AFD8"/>
    <w:rsid w:val="044A1FB7"/>
    <w:rsid w:val="0596A652"/>
    <w:rsid w:val="05C96A36"/>
    <w:rsid w:val="061B7BCD"/>
    <w:rsid w:val="066A8ECF"/>
    <w:rsid w:val="066E58F2"/>
    <w:rsid w:val="07007C04"/>
    <w:rsid w:val="072C08D7"/>
    <w:rsid w:val="07935D36"/>
    <w:rsid w:val="07AAF114"/>
    <w:rsid w:val="07B12504"/>
    <w:rsid w:val="07D5413C"/>
    <w:rsid w:val="07FBE501"/>
    <w:rsid w:val="0817049F"/>
    <w:rsid w:val="081A0F60"/>
    <w:rsid w:val="081CEE42"/>
    <w:rsid w:val="082667C7"/>
    <w:rsid w:val="08C1608A"/>
    <w:rsid w:val="0960BC67"/>
    <w:rsid w:val="09A6E877"/>
    <w:rsid w:val="0A1C6992"/>
    <w:rsid w:val="0C0816C0"/>
    <w:rsid w:val="0C616C86"/>
    <w:rsid w:val="0CC739B5"/>
    <w:rsid w:val="0D48363E"/>
    <w:rsid w:val="0D906919"/>
    <w:rsid w:val="0D952204"/>
    <w:rsid w:val="0DDD0B59"/>
    <w:rsid w:val="0E01630E"/>
    <w:rsid w:val="0E2099E1"/>
    <w:rsid w:val="0E2B08B6"/>
    <w:rsid w:val="0E56779C"/>
    <w:rsid w:val="0E96B153"/>
    <w:rsid w:val="0EC350CB"/>
    <w:rsid w:val="0F0367CB"/>
    <w:rsid w:val="0F3C284A"/>
    <w:rsid w:val="0F87F0EF"/>
    <w:rsid w:val="0F910D41"/>
    <w:rsid w:val="10467971"/>
    <w:rsid w:val="106A8B7A"/>
    <w:rsid w:val="1154EB08"/>
    <w:rsid w:val="11D4E562"/>
    <w:rsid w:val="11F87F73"/>
    <w:rsid w:val="12138D57"/>
    <w:rsid w:val="12AAAA3F"/>
    <w:rsid w:val="12C7633F"/>
    <w:rsid w:val="12DEEFA3"/>
    <w:rsid w:val="14446BE5"/>
    <w:rsid w:val="147844CE"/>
    <w:rsid w:val="15C5D4D4"/>
    <w:rsid w:val="15F271A0"/>
    <w:rsid w:val="160F355A"/>
    <w:rsid w:val="16132E40"/>
    <w:rsid w:val="1649C107"/>
    <w:rsid w:val="16DCC2D4"/>
    <w:rsid w:val="17A9C6F1"/>
    <w:rsid w:val="17E62B79"/>
    <w:rsid w:val="182CBF43"/>
    <w:rsid w:val="18630EC4"/>
    <w:rsid w:val="186480BC"/>
    <w:rsid w:val="19230A2D"/>
    <w:rsid w:val="19AC8E6F"/>
    <w:rsid w:val="1A5E1284"/>
    <w:rsid w:val="1A697D0A"/>
    <w:rsid w:val="1B3A802B"/>
    <w:rsid w:val="1B91A4C2"/>
    <w:rsid w:val="1C3E830A"/>
    <w:rsid w:val="1C61E8DF"/>
    <w:rsid w:val="1CE9173C"/>
    <w:rsid w:val="1F01D576"/>
    <w:rsid w:val="1F0CA578"/>
    <w:rsid w:val="1F9C92B8"/>
    <w:rsid w:val="1FDFC591"/>
    <w:rsid w:val="1FE0E41D"/>
    <w:rsid w:val="207A13F9"/>
    <w:rsid w:val="2092A9B1"/>
    <w:rsid w:val="2093338B"/>
    <w:rsid w:val="209ACEAC"/>
    <w:rsid w:val="20E669FC"/>
    <w:rsid w:val="20F9B78E"/>
    <w:rsid w:val="2132ACE7"/>
    <w:rsid w:val="21393660"/>
    <w:rsid w:val="2223DA53"/>
    <w:rsid w:val="2249513A"/>
    <w:rsid w:val="22BE0C0A"/>
    <w:rsid w:val="22E8F452"/>
    <w:rsid w:val="2312C45A"/>
    <w:rsid w:val="232C8F0D"/>
    <w:rsid w:val="235B6CAA"/>
    <w:rsid w:val="23635BCC"/>
    <w:rsid w:val="2390EA20"/>
    <w:rsid w:val="23B68E8F"/>
    <w:rsid w:val="242755FE"/>
    <w:rsid w:val="24E628F7"/>
    <w:rsid w:val="25EE183C"/>
    <w:rsid w:val="267CA98F"/>
    <w:rsid w:val="2698603C"/>
    <w:rsid w:val="26B910AB"/>
    <w:rsid w:val="27863615"/>
    <w:rsid w:val="27E1D955"/>
    <w:rsid w:val="281DB6F9"/>
    <w:rsid w:val="2859839A"/>
    <w:rsid w:val="28C8EA30"/>
    <w:rsid w:val="28DA88F0"/>
    <w:rsid w:val="29BE1BB7"/>
    <w:rsid w:val="2A501A34"/>
    <w:rsid w:val="2B58754A"/>
    <w:rsid w:val="2B98547D"/>
    <w:rsid w:val="2B9BF2FE"/>
    <w:rsid w:val="2BCBA86F"/>
    <w:rsid w:val="2C75653A"/>
    <w:rsid w:val="2CBA9B32"/>
    <w:rsid w:val="2DC3C7CB"/>
    <w:rsid w:val="2EA031D1"/>
    <w:rsid w:val="2EBB55E7"/>
    <w:rsid w:val="2EC103B8"/>
    <w:rsid w:val="2F6FF0A9"/>
    <w:rsid w:val="3087928E"/>
    <w:rsid w:val="30D2B2DC"/>
    <w:rsid w:val="311E6A70"/>
    <w:rsid w:val="313B496D"/>
    <w:rsid w:val="31461701"/>
    <w:rsid w:val="31E4D9A7"/>
    <w:rsid w:val="31F12B9E"/>
    <w:rsid w:val="32635B41"/>
    <w:rsid w:val="33203CD1"/>
    <w:rsid w:val="33B69FC9"/>
    <w:rsid w:val="3405C032"/>
    <w:rsid w:val="34472968"/>
    <w:rsid w:val="3549BA0E"/>
    <w:rsid w:val="35911C93"/>
    <w:rsid w:val="35D1191C"/>
    <w:rsid w:val="35FFDEF9"/>
    <w:rsid w:val="3619232D"/>
    <w:rsid w:val="36683127"/>
    <w:rsid w:val="36823EA6"/>
    <w:rsid w:val="36AE220B"/>
    <w:rsid w:val="38DC9A33"/>
    <w:rsid w:val="38F5DF34"/>
    <w:rsid w:val="3916A356"/>
    <w:rsid w:val="391E3F17"/>
    <w:rsid w:val="3920740F"/>
    <w:rsid w:val="3945522A"/>
    <w:rsid w:val="39B86F08"/>
    <w:rsid w:val="3A5DCF03"/>
    <w:rsid w:val="3A7B8F48"/>
    <w:rsid w:val="3B49312A"/>
    <w:rsid w:val="3B89A636"/>
    <w:rsid w:val="3C358023"/>
    <w:rsid w:val="3CDBBEBF"/>
    <w:rsid w:val="3E73440A"/>
    <w:rsid w:val="3E94230F"/>
    <w:rsid w:val="3EABB9B9"/>
    <w:rsid w:val="3ED07581"/>
    <w:rsid w:val="3ED1C030"/>
    <w:rsid w:val="3F0B351D"/>
    <w:rsid w:val="3F206BDB"/>
    <w:rsid w:val="3F287C79"/>
    <w:rsid w:val="3FFE9588"/>
    <w:rsid w:val="4043D2F9"/>
    <w:rsid w:val="40726B65"/>
    <w:rsid w:val="40AA6D77"/>
    <w:rsid w:val="41B043F9"/>
    <w:rsid w:val="41D2BC35"/>
    <w:rsid w:val="42DE4C48"/>
    <w:rsid w:val="43005734"/>
    <w:rsid w:val="431674AE"/>
    <w:rsid w:val="4333E462"/>
    <w:rsid w:val="436EB590"/>
    <w:rsid w:val="43DE4BB2"/>
    <w:rsid w:val="43E18508"/>
    <w:rsid w:val="44D6A75E"/>
    <w:rsid w:val="453F4925"/>
    <w:rsid w:val="45912178"/>
    <w:rsid w:val="467F4AA2"/>
    <w:rsid w:val="469993D1"/>
    <w:rsid w:val="4727EC47"/>
    <w:rsid w:val="47283B9B"/>
    <w:rsid w:val="4728DC76"/>
    <w:rsid w:val="4747C2B5"/>
    <w:rsid w:val="476FF053"/>
    <w:rsid w:val="47A02DDA"/>
    <w:rsid w:val="47E2C48A"/>
    <w:rsid w:val="480EFE65"/>
    <w:rsid w:val="4855EDD1"/>
    <w:rsid w:val="486E3661"/>
    <w:rsid w:val="486ECB8C"/>
    <w:rsid w:val="48A82A54"/>
    <w:rsid w:val="4935B616"/>
    <w:rsid w:val="496A1374"/>
    <w:rsid w:val="49941661"/>
    <w:rsid w:val="4A40D390"/>
    <w:rsid w:val="4A531613"/>
    <w:rsid w:val="4A6FE28E"/>
    <w:rsid w:val="4A9B7079"/>
    <w:rsid w:val="4C4200E8"/>
    <w:rsid w:val="4C578EC6"/>
    <w:rsid w:val="4CC91D82"/>
    <w:rsid w:val="4CE18EE4"/>
    <w:rsid w:val="4D441086"/>
    <w:rsid w:val="4D72AAB6"/>
    <w:rsid w:val="4D732B50"/>
    <w:rsid w:val="4E072218"/>
    <w:rsid w:val="4E3ED8D0"/>
    <w:rsid w:val="4E7B8B41"/>
    <w:rsid w:val="4EE0D5C8"/>
    <w:rsid w:val="4F1BD4BB"/>
    <w:rsid w:val="4F4BE01E"/>
    <w:rsid w:val="4FEAC120"/>
    <w:rsid w:val="5001DD45"/>
    <w:rsid w:val="50D9F0BC"/>
    <w:rsid w:val="5155604B"/>
    <w:rsid w:val="519F974A"/>
    <w:rsid w:val="51D51007"/>
    <w:rsid w:val="526146BB"/>
    <w:rsid w:val="52B8923B"/>
    <w:rsid w:val="52C4086F"/>
    <w:rsid w:val="52F35F26"/>
    <w:rsid w:val="532F765A"/>
    <w:rsid w:val="53AAA959"/>
    <w:rsid w:val="53B87060"/>
    <w:rsid w:val="53B93C19"/>
    <w:rsid w:val="554D5874"/>
    <w:rsid w:val="561609AF"/>
    <w:rsid w:val="56AC1C4E"/>
    <w:rsid w:val="57644E59"/>
    <w:rsid w:val="57C30792"/>
    <w:rsid w:val="58306898"/>
    <w:rsid w:val="585CFF96"/>
    <w:rsid w:val="58A45AE7"/>
    <w:rsid w:val="58DE2042"/>
    <w:rsid w:val="5957642D"/>
    <w:rsid w:val="59592BFE"/>
    <w:rsid w:val="59A78DF8"/>
    <w:rsid w:val="59CDFCA9"/>
    <w:rsid w:val="5AACFA04"/>
    <w:rsid w:val="5ABE40CB"/>
    <w:rsid w:val="5B227C63"/>
    <w:rsid w:val="5B5F9156"/>
    <w:rsid w:val="5B60C729"/>
    <w:rsid w:val="5B90C57E"/>
    <w:rsid w:val="5BA0389E"/>
    <w:rsid w:val="5BA4665D"/>
    <w:rsid w:val="5BCD48CE"/>
    <w:rsid w:val="5C3659CE"/>
    <w:rsid w:val="5C55F7BC"/>
    <w:rsid w:val="5C8DBF85"/>
    <w:rsid w:val="5D37C724"/>
    <w:rsid w:val="5D65EF40"/>
    <w:rsid w:val="5DC443CB"/>
    <w:rsid w:val="5DEDA382"/>
    <w:rsid w:val="5E06180A"/>
    <w:rsid w:val="5E771C7A"/>
    <w:rsid w:val="5EC2E3DE"/>
    <w:rsid w:val="601207DF"/>
    <w:rsid w:val="60147D7B"/>
    <w:rsid w:val="601E6B81"/>
    <w:rsid w:val="6076A0CF"/>
    <w:rsid w:val="60A06A4E"/>
    <w:rsid w:val="60CAA689"/>
    <w:rsid w:val="612BB5D9"/>
    <w:rsid w:val="61592DE8"/>
    <w:rsid w:val="61677577"/>
    <w:rsid w:val="616FC09D"/>
    <w:rsid w:val="61E402C2"/>
    <w:rsid w:val="624C1F8D"/>
    <w:rsid w:val="62641B03"/>
    <w:rsid w:val="62BEF598"/>
    <w:rsid w:val="62E8AA93"/>
    <w:rsid w:val="632E6746"/>
    <w:rsid w:val="633A2C5F"/>
    <w:rsid w:val="63F0B39A"/>
    <w:rsid w:val="6508ADD8"/>
    <w:rsid w:val="658BD4BA"/>
    <w:rsid w:val="65C48432"/>
    <w:rsid w:val="65E1BA0F"/>
    <w:rsid w:val="662D9F1C"/>
    <w:rsid w:val="66433BCB"/>
    <w:rsid w:val="66646AD8"/>
    <w:rsid w:val="67008F5D"/>
    <w:rsid w:val="674BC102"/>
    <w:rsid w:val="675BA9C1"/>
    <w:rsid w:val="68259743"/>
    <w:rsid w:val="683454C3"/>
    <w:rsid w:val="687538FE"/>
    <w:rsid w:val="68965144"/>
    <w:rsid w:val="68C3BC8A"/>
    <w:rsid w:val="694785E0"/>
    <w:rsid w:val="696CEFCA"/>
    <w:rsid w:val="697881DF"/>
    <w:rsid w:val="69D7929B"/>
    <w:rsid w:val="6A2AE5E4"/>
    <w:rsid w:val="6A3EB9C7"/>
    <w:rsid w:val="6AF547B4"/>
    <w:rsid w:val="6AFD96FD"/>
    <w:rsid w:val="6B1CB71F"/>
    <w:rsid w:val="6B254E6A"/>
    <w:rsid w:val="6C7EC692"/>
    <w:rsid w:val="6CB730A3"/>
    <w:rsid w:val="6CDAA0F9"/>
    <w:rsid w:val="6D017731"/>
    <w:rsid w:val="6D640C68"/>
    <w:rsid w:val="6D780C6D"/>
    <w:rsid w:val="6DC03C5D"/>
    <w:rsid w:val="6E3BE472"/>
    <w:rsid w:val="6EAA8354"/>
    <w:rsid w:val="6F920A90"/>
    <w:rsid w:val="6FC91EFC"/>
    <w:rsid w:val="6FDC4DE5"/>
    <w:rsid w:val="6FFA4BDE"/>
    <w:rsid w:val="7140F73C"/>
    <w:rsid w:val="71543F7C"/>
    <w:rsid w:val="71B3621E"/>
    <w:rsid w:val="71E2CA39"/>
    <w:rsid w:val="723ED8DE"/>
    <w:rsid w:val="72B02371"/>
    <w:rsid w:val="72BEE658"/>
    <w:rsid w:val="72E90761"/>
    <w:rsid w:val="73CDBA8C"/>
    <w:rsid w:val="73EA510C"/>
    <w:rsid w:val="74010930"/>
    <w:rsid w:val="741E5AA8"/>
    <w:rsid w:val="7422B65F"/>
    <w:rsid w:val="748EDCE4"/>
    <w:rsid w:val="748F7C93"/>
    <w:rsid w:val="75032EDB"/>
    <w:rsid w:val="75309F99"/>
    <w:rsid w:val="75DE099F"/>
    <w:rsid w:val="761867FB"/>
    <w:rsid w:val="764AFE35"/>
    <w:rsid w:val="764B0BF1"/>
    <w:rsid w:val="767B617A"/>
    <w:rsid w:val="768AFB0C"/>
    <w:rsid w:val="771C8F99"/>
    <w:rsid w:val="773AC9F1"/>
    <w:rsid w:val="7757CD90"/>
    <w:rsid w:val="77BB379B"/>
    <w:rsid w:val="77CFD68E"/>
    <w:rsid w:val="785BAE14"/>
    <w:rsid w:val="7898701B"/>
    <w:rsid w:val="78C2FAD8"/>
    <w:rsid w:val="7906BFA7"/>
    <w:rsid w:val="792B255A"/>
    <w:rsid w:val="7935210E"/>
    <w:rsid w:val="794982AA"/>
    <w:rsid w:val="796ABB45"/>
    <w:rsid w:val="79992AF0"/>
    <w:rsid w:val="79DDC2FB"/>
    <w:rsid w:val="7AA0B3E0"/>
    <w:rsid w:val="7AE071F5"/>
    <w:rsid w:val="7B43FFBC"/>
    <w:rsid w:val="7BB93F33"/>
    <w:rsid w:val="7C22087E"/>
    <w:rsid w:val="7C24CD4A"/>
    <w:rsid w:val="7C6BEE3D"/>
    <w:rsid w:val="7CDC792D"/>
    <w:rsid w:val="7D74A280"/>
    <w:rsid w:val="7E2B26A9"/>
    <w:rsid w:val="7EBC084E"/>
    <w:rsid w:val="7F1336CB"/>
    <w:rsid w:val="7FD229B4"/>
    <w:rsid w:val="7FF8D0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858B0"/>
  <w15:chartTrackingRefBased/>
  <w15:docId w15:val="{A2B8DF52-1485-419C-9387-3707985257BC}"/>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
      </w:numPr>
      <w:ind w:right="2160"/>
      <w:outlineLvl w:val="1"/>
    </w:pPr>
  </w:style>
  <w:style w:type="paragraph" w:styleId="Heading3">
    <w:name w:val="heading 3"/>
    <w:basedOn w:val="Dummy"/>
    <w:next w:val="Standard"/>
    <w:link w:val="Heading3Char"/>
    <w:uiPriority w:val="4"/>
    <w:qFormat/>
    <w:rsid w:val="000E270A"/>
    <w:pPr>
      <w:numPr>
        <w:ilvl w:val="2"/>
        <w:numId w:val="1"/>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4E5FC6"/>
    <w:rPr>
      <w:sz w:val="16"/>
      <w:szCs w:val="16"/>
    </w:rPr>
  </w:style>
  <w:style w:type="paragraph" w:styleId="CommentText">
    <w:name w:val="annotation text"/>
    <w:basedOn w:val="Normal"/>
    <w:link w:val="CommentTextChar"/>
    <w:uiPriority w:val="99"/>
    <w:unhideWhenUsed/>
    <w:rsid w:val="004E5FC6"/>
    <w:pPr>
      <w:spacing w:line="240" w:lineRule="auto"/>
    </w:pPr>
    <w:rPr>
      <w:sz w:val="20"/>
      <w:szCs w:val="20"/>
    </w:rPr>
  </w:style>
  <w:style w:type="character" w:customStyle="1" w:styleId="CommentTextChar">
    <w:name w:val="Comment Text Char"/>
    <w:basedOn w:val="DefaultParagraphFont"/>
    <w:link w:val="CommentText"/>
    <w:uiPriority w:val="99"/>
    <w:rsid w:val="004E5FC6"/>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4E5FC6"/>
    <w:rPr>
      <w:b/>
      <w:bCs/>
    </w:rPr>
  </w:style>
  <w:style w:type="character" w:customStyle="1" w:styleId="CommentSubjectChar">
    <w:name w:val="Comment Subject Char"/>
    <w:basedOn w:val="CommentTextChar"/>
    <w:link w:val="CommentSubject"/>
    <w:uiPriority w:val="99"/>
    <w:semiHidden/>
    <w:rsid w:val="004E5FC6"/>
    <w:rPr>
      <w:rFonts w:ascii="Book Antiqua" w:hAnsi="Book Antiqua"/>
      <w:b/>
      <w:bCs/>
      <w:sz w:val="20"/>
      <w:szCs w:val="20"/>
    </w:rPr>
  </w:style>
  <w:style w:type="character" w:styleId="Mention">
    <w:name w:val="Mention"/>
    <w:basedOn w:val="DefaultParagraphFont"/>
    <w:uiPriority w:val="99"/>
    <w:unhideWhenUsed/>
    <w:rsid w:val="007E466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7" ma:contentTypeDescription="Create a new document." ma:contentTypeScope="" ma:versionID="f059633148b849ba9c6542b6232e67a9">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7e80811411858054caea8cd5d7cd81a8"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9A696-4AC1-42AB-9197-976847DDF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12</ap:Pages>
  <ap:Words>2557</ap:Words>
  <ap:Characters>14580</ap:Characters>
  <ap:Application>Microsoft Office Word</ap:Application>
  <ap:DocSecurity>0</ap:DocSecurity>
  <ap:Lines>121</ap:Lines>
  <ap:Paragraphs>34</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17103</ap:CharactersWithSpaces>
  <ap:SharedDoc>false</ap:SharedDoc>
  <ap:HLinks>
    <vt:vector baseType="variant" size="90">
      <vt:variant>
        <vt:i4>1179707</vt:i4>
      </vt:variant>
      <vt:variant>
        <vt:i4>62</vt:i4>
      </vt:variant>
      <vt:variant>
        <vt:i4>0</vt:i4>
      </vt:variant>
      <vt:variant>
        <vt:i4>5</vt:i4>
      </vt:variant>
      <vt:variant>
        <vt:lpwstr/>
      </vt:variant>
      <vt:variant>
        <vt:lpwstr>_Toc236396638</vt:lpwstr>
      </vt:variant>
      <vt:variant>
        <vt:i4>1179707</vt:i4>
      </vt:variant>
      <vt:variant>
        <vt:i4>56</vt:i4>
      </vt:variant>
      <vt:variant>
        <vt:i4>0</vt:i4>
      </vt:variant>
      <vt:variant>
        <vt:i4>5</vt:i4>
      </vt:variant>
      <vt:variant>
        <vt:lpwstr/>
      </vt:variant>
      <vt:variant>
        <vt:lpwstr>_Toc236396637</vt:lpwstr>
      </vt:variant>
      <vt:variant>
        <vt:i4>1179707</vt:i4>
      </vt:variant>
      <vt:variant>
        <vt:i4>50</vt:i4>
      </vt:variant>
      <vt:variant>
        <vt:i4>0</vt:i4>
      </vt:variant>
      <vt:variant>
        <vt:i4>5</vt:i4>
      </vt:variant>
      <vt:variant>
        <vt:lpwstr/>
      </vt:variant>
      <vt:variant>
        <vt:lpwstr>_Toc236396636</vt:lpwstr>
      </vt:variant>
      <vt:variant>
        <vt:i4>1179707</vt:i4>
      </vt:variant>
      <vt:variant>
        <vt:i4>44</vt:i4>
      </vt:variant>
      <vt:variant>
        <vt:i4>0</vt:i4>
      </vt:variant>
      <vt:variant>
        <vt:i4>5</vt:i4>
      </vt:variant>
      <vt:variant>
        <vt:lpwstr/>
      </vt:variant>
      <vt:variant>
        <vt:lpwstr>_Toc236396635</vt:lpwstr>
      </vt:variant>
      <vt:variant>
        <vt:i4>1179707</vt:i4>
      </vt:variant>
      <vt:variant>
        <vt:i4>38</vt:i4>
      </vt:variant>
      <vt:variant>
        <vt:i4>0</vt:i4>
      </vt:variant>
      <vt:variant>
        <vt:i4>5</vt:i4>
      </vt:variant>
      <vt:variant>
        <vt:lpwstr/>
      </vt:variant>
      <vt:variant>
        <vt:lpwstr>_Toc236396634</vt:lpwstr>
      </vt:variant>
      <vt:variant>
        <vt:i4>1179707</vt:i4>
      </vt:variant>
      <vt:variant>
        <vt:i4>32</vt:i4>
      </vt:variant>
      <vt:variant>
        <vt:i4>0</vt:i4>
      </vt:variant>
      <vt:variant>
        <vt:i4>5</vt:i4>
      </vt:variant>
      <vt:variant>
        <vt:lpwstr/>
      </vt:variant>
      <vt:variant>
        <vt:lpwstr>_Toc236396633</vt:lpwstr>
      </vt:variant>
      <vt:variant>
        <vt:i4>1179707</vt:i4>
      </vt:variant>
      <vt:variant>
        <vt:i4>26</vt:i4>
      </vt:variant>
      <vt:variant>
        <vt:i4>0</vt:i4>
      </vt:variant>
      <vt:variant>
        <vt:i4>5</vt:i4>
      </vt:variant>
      <vt:variant>
        <vt:lpwstr/>
      </vt:variant>
      <vt:variant>
        <vt:lpwstr>_Toc236396632</vt:lpwstr>
      </vt:variant>
      <vt:variant>
        <vt:i4>1179707</vt:i4>
      </vt:variant>
      <vt:variant>
        <vt:i4>20</vt:i4>
      </vt:variant>
      <vt:variant>
        <vt:i4>0</vt:i4>
      </vt:variant>
      <vt:variant>
        <vt:i4>5</vt:i4>
      </vt:variant>
      <vt:variant>
        <vt:lpwstr/>
      </vt:variant>
      <vt:variant>
        <vt:lpwstr>_Toc236396631</vt:lpwstr>
      </vt:variant>
      <vt:variant>
        <vt:i4>1179707</vt:i4>
      </vt:variant>
      <vt:variant>
        <vt:i4>14</vt:i4>
      </vt:variant>
      <vt:variant>
        <vt:i4>0</vt:i4>
      </vt:variant>
      <vt:variant>
        <vt:i4>5</vt:i4>
      </vt:variant>
      <vt:variant>
        <vt:lpwstr/>
      </vt:variant>
      <vt:variant>
        <vt:lpwstr>_Toc236396630</vt:lpwstr>
      </vt:variant>
      <vt:variant>
        <vt:i4>1245243</vt:i4>
      </vt:variant>
      <vt:variant>
        <vt:i4>8</vt:i4>
      </vt:variant>
      <vt:variant>
        <vt:i4>0</vt:i4>
      </vt:variant>
      <vt:variant>
        <vt:i4>5</vt:i4>
      </vt:variant>
      <vt:variant>
        <vt:lpwstr/>
      </vt:variant>
      <vt:variant>
        <vt:lpwstr>_Toc236396629</vt:lpwstr>
      </vt:variant>
      <vt:variant>
        <vt:i4>1245243</vt:i4>
      </vt:variant>
      <vt:variant>
        <vt:i4>2</vt:i4>
      </vt:variant>
      <vt:variant>
        <vt:i4>0</vt:i4>
      </vt:variant>
      <vt:variant>
        <vt:i4>5</vt:i4>
      </vt:variant>
      <vt:variant>
        <vt:lpwstr/>
      </vt:variant>
      <vt:variant>
        <vt:lpwstr>_Toc236396628</vt:lpwstr>
      </vt:variant>
      <vt:variant>
        <vt:i4>2621442</vt:i4>
      </vt:variant>
      <vt:variant>
        <vt:i4>9</vt:i4>
      </vt:variant>
      <vt:variant>
        <vt:i4>0</vt:i4>
      </vt:variant>
      <vt:variant>
        <vt:i4>5</vt:i4>
      </vt:variant>
      <vt:variant>
        <vt:lpwstr>mailto:Jonathan.Lakey@cpuc.ca.gov</vt:lpwstr>
      </vt:variant>
      <vt:variant>
        <vt:lpwstr/>
      </vt:variant>
      <vt:variant>
        <vt:i4>4194414</vt:i4>
      </vt:variant>
      <vt:variant>
        <vt:i4>6</vt:i4>
      </vt:variant>
      <vt:variant>
        <vt:i4>0</vt:i4>
      </vt:variant>
      <vt:variant>
        <vt:i4>5</vt:i4>
      </vt:variant>
      <vt:variant>
        <vt:lpwstr>mailto:Minh.LeQuang@cpuc.ca.gov</vt:lpwstr>
      </vt:variant>
      <vt:variant>
        <vt:lpwstr/>
      </vt:variant>
      <vt:variant>
        <vt:i4>4718701</vt:i4>
      </vt:variant>
      <vt:variant>
        <vt:i4>3</vt:i4>
      </vt:variant>
      <vt:variant>
        <vt:i4>0</vt:i4>
      </vt:variant>
      <vt:variant>
        <vt:i4>5</vt:i4>
      </vt:variant>
      <vt:variant>
        <vt:lpwstr>mailto:ehren.seybert@cpuc.ca.gov</vt:lpwstr>
      </vt:variant>
      <vt:variant>
        <vt:lpwstr/>
      </vt:variant>
      <vt:variant>
        <vt:i4>2621442</vt:i4>
      </vt:variant>
      <vt:variant>
        <vt:i4>0</vt:i4>
      </vt:variant>
      <vt:variant>
        <vt:i4>0</vt:i4>
      </vt:variant>
      <vt:variant>
        <vt:i4>5</vt:i4>
      </vt:variant>
      <vt:variant>
        <vt:lpwstr>mailto:Jonathan.Lakey@cpuc.ca.gov</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2026-11-02T09:40:55Z</dcterms:created>
  <dcterms:modified xsi:type="dcterms:W3CDTF">2026-11-02T09:40:55Z</dcterms:modified>
</cp:coreProperties>
</file>